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120E60" w14:textId="08678D54" w:rsidR="004B21A4" w:rsidRDefault="003075E4">
      <w:r>
        <w:t>Survival analysis</w:t>
      </w:r>
    </w:p>
    <w:p w14:paraId="07A57ECD" w14:textId="50E9A770" w:rsidR="003075E4" w:rsidRDefault="003075E4">
      <w:r>
        <w:t>Survival data</w:t>
      </w:r>
    </w:p>
    <w:p w14:paraId="7181E7E8" w14:textId="141076D3" w:rsidR="003075E4" w:rsidRDefault="003075E4" w:rsidP="003075E4"/>
    <w:p w14:paraId="56AB390B" w14:textId="4119067F" w:rsidR="003075E4" w:rsidRDefault="003075E4" w:rsidP="003075E4">
      <w:r>
        <w:t>Think of this as a ‘survival time to an event’ – the event being your endpoint/outcome.</w:t>
      </w:r>
    </w:p>
    <w:p w14:paraId="781B1B51" w14:textId="7847C87C" w:rsidR="003075E4" w:rsidRDefault="003075E4" w:rsidP="003075E4">
      <w:r>
        <w:t>Case study:</w:t>
      </w:r>
    </w:p>
    <w:p w14:paraId="74E3396D" w14:textId="573BBB82" w:rsidR="003075E4" w:rsidRDefault="003075E4" w:rsidP="003075E4">
      <w:hyperlink r:id="rId5" w:history="1">
        <w:r w:rsidRPr="00075BC0">
          <w:rPr>
            <w:rStyle w:val="Hyperlink"/>
          </w:rPr>
          <w:t>https://journals.plos.org/plosone/article?id=10.1371/journal.pone.0186284</w:t>
        </w:r>
      </w:hyperlink>
    </w:p>
    <w:p w14:paraId="0B8972DD" w14:textId="24B1626C" w:rsidR="003075E4" w:rsidRDefault="003075E4" w:rsidP="003075E4">
      <w:r>
        <w:t>Background:</w:t>
      </w:r>
    </w:p>
    <w:p w14:paraId="441993F0" w14:textId="3A563B83" w:rsidR="003075E4" w:rsidRDefault="003075E4" w:rsidP="003075E4">
      <w:pPr>
        <w:pStyle w:val="ListParagraph"/>
        <w:numPr>
          <w:ilvl w:val="0"/>
          <w:numId w:val="2"/>
        </w:numPr>
      </w:pPr>
      <w:r>
        <w:t>107 patients with a primary lung adenocarcinoma staged between I to III between 2005-2011</w:t>
      </w:r>
    </w:p>
    <w:p w14:paraId="1935D959" w14:textId="04672119" w:rsidR="003075E4" w:rsidRDefault="003075E4" w:rsidP="003075E4">
      <w:pPr>
        <w:pStyle w:val="ListParagraph"/>
        <w:numPr>
          <w:ilvl w:val="0"/>
          <w:numId w:val="2"/>
        </w:numPr>
      </w:pPr>
      <w:r>
        <w:t>Outcome of interest – recurrence event (</w:t>
      </w:r>
    </w:p>
    <w:p w14:paraId="339D3620" w14:textId="48A278B0" w:rsidR="003075E4" w:rsidRDefault="003075E4" w:rsidP="003075E4">
      <w:pPr>
        <w:pStyle w:val="ListParagraph"/>
        <w:numPr>
          <w:ilvl w:val="0"/>
          <w:numId w:val="2"/>
        </w:numPr>
      </w:pPr>
      <w:r>
        <w:t>CEA, NSE, CA125, HE4, CA19-9 (tumour markers) collected from blood tests within 1 week before the surgery (time of collection irrelevant to us)</w:t>
      </w:r>
    </w:p>
    <w:p w14:paraId="1BFCE57C" w14:textId="7310EADD" w:rsidR="003075E4" w:rsidRDefault="003075E4" w:rsidP="003075E4">
      <w:pPr>
        <w:pStyle w:val="ListParagraph"/>
        <w:numPr>
          <w:ilvl w:val="1"/>
          <w:numId w:val="2"/>
        </w:numPr>
      </w:pPr>
      <w:r>
        <w:t>We can use the status of these biomarkers (</w:t>
      </w:r>
      <w:proofErr w:type="gramStart"/>
      <w:r>
        <w:t>i.e.</w:t>
      </w:r>
      <w:proofErr w:type="gramEnd"/>
      <w:r>
        <w:t xml:space="preserve"> if they are elevated) to indicate if they affect the outcome</w:t>
      </w:r>
    </w:p>
    <w:p w14:paraId="6B0F0596" w14:textId="390B0DE4" w:rsidR="003075E4" w:rsidRDefault="003075E4" w:rsidP="003075E4">
      <w:r>
        <w:t>Methods of the study:</w:t>
      </w:r>
    </w:p>
    <w:p w14:paraId="7820C0F6" w14:textId="6AE6777F" w:rsidR="003075E4" w:rsidRDefault="003075E4" w:rsidP="003075E4">
      <w:pPr>
        <w:pStyle w:val="ListParagraph"/>
        <w:numPr>
          <w:ilvl w:val="0"/>
          <w:numId w:val="3"/>
        </w:numPr>
      </w:pPr>
      <w:r>
        <w:t>“Patients diagnosed with a suspected second primary lung cancer (of any histology) were censored at the time the suspected second lung cancer was diagnosed (n=7)”</w:t>
      </w:r>
    </w:p>
    <w:p w14:paraId="268326F1" w14:textId="5E4CB804" w:rsidR="003075E4" w:rsidRDefault="003075E4" w:rsidP="003075E4">
      <w:pPr>
        <w:pStyle w:val="ListParagraph"/>
        <w:numPr>
          <w:ilvl w:val="1"/>
          <w:numId w:val="3"/>
        </w:numPr>
      </w:pPr>
      <w:r>
        <w:t>“… since it would not be possible to distinguish if eventual later recurrences originated from the first or second lung cancer”</w:t>
      </w:r>
    </w:p>
    <w:p w14:paraId="403C5F13" w14:textId="306C8B3D" w:rsidR="003075E4" w:rsidRDefault="003075E4" w:rsidP="003075E4">
      <w:pPr>
        <w:pStyle w:val="ListParagraph"/>
        <w:numPr>
          <w:ilvl w:val="0"/>
          <w:numId w:val="3"/>
        </w:numPr>
      </w:pPr>
      <w:r>
        <w:t>When medical records revealed uncertainties regarding potential metastases or if a metastasis might be derived from another primary tumour the cases were censored at the time of the event (n=5)</w:t>
      </w:r>
    </w:p>
    <w:p w14:paraId="4F267761" w14:textId="7B3CDC3A" w:rsidR="003075E4" w:rsidRDefault="003075E4" w:rsidP="003075E4">
      <w:pPr>
        <w:pStyle w:val="ListParagraph"/>
        <w:numPr>
          <w:ilvl w:val="0"/>
          <w:numId w:val="3"/>
        </w:numPr>
      </w:pPr>
      <w:r>
        <w:t>Disease free survival was estimated by the Kaplan-Meier curves and two-sided log-rank tests or log-rank trend test were used to compare survival curves</w:t>
      </w:r>
    </w:p>
    <w:p w14:paraId="68D987EA" w14:textId="6309CB52" w:rsidR="003075E4" w:rsidRDefault="003075E4" w:rsidP="003075E4">
      <w:pPr>
        <w:pStyle w:val="ListParagraph"/>
        <w:numPr>
          <w:ilvl w:val="0"/>
          <w:numId w:val="3"/>
        </w:numPr>
      </w:pPr>
      <w:r>
        <w:t>Cox regression was used to estimate the effects of prognostic variables on Disease free survival</w:t>
      </w:r>
    </w:p>
    <w:p w14:paraId="09C9FB22" w14:textId="57BFD664" w:rsidR="00BF4313" w:rsidRDefault="00BF4313" w:rsidP="00BF4313">
      <w:r>
        <w:t>Making more sense out of this:</w:t>
      </w:r>
    </w:p>
    <w:p w14:paraId="7590A267" w14:textId="7B1C7C16" w:rsidR="00BF4313" w:rsidRDefault="00BF4313" w:rsidP="00BF4313">
      <w:pPr>
        <w:pStyle w:val="ListParagraph"/>
        <w:numPr>
          <w:ilvl w:val="0"/>
          <w:numId w:val="4"/>
        </w:numPr>
      </w:pPr>
      <w:r>
        <w:t>An individual needs to be censored if:</w:t>
      </w:r>
    </w:p>
    <w:p w14:paraId="0ED152A7" w14:textId="45ED742B" w:rsidR="00BF4313" w:rsidRDefault="00BF4313" w:rsidP="00BF4313">
      <w:pPr>
        <w:pStyle w:val="ListParagraph"/>
        <w:numPr>
          <w:ilvl w:val="1"/>
          <w:numId w:val="4"/>
        </w:numPr>
      </w:pPr>
      <w:r>
        <w:t>Suspected second primary lung cancer (method (1)) – they technically haven’t had the primary outcome (recurrence)</w:t>
      </w:r>
    </w:p>
    <w:p w14:paraId="73698DE0" w14:textId="22B6AD4A" w:rsidR="00BF4313" w:rsidRDefault="00BF4313" w:rsidP="00BF4313">
      <w:pPr>
        <w:pStyle w:val="ListParagraph"/>
        <w:numPr>
          <w:ilvl w:val="1"/>
          <w:numId w:val="4"/>
        </w:numPr>
      </w:pPr>
      <w:r>
        <w:t>Uncertain metastases (method (2)) – they MAY NOT have the primary outcome (recurrence), but we can’t be sure they’ve had it</w:t>
      </w:r>
    </w:p>
    <w:p w14:paraId="1C244239" w14:textId="73D6844D" w:rsidR="00BF4313" w:rsidRDefault="00BF4313" w:rsidP="00BF4313">
      <w:pPr>
        <w:pStyle w:val="ListParagraph"/>
        <w:numPr>
          <w:ilvl w:val="1"/>
          <w:numId w:val="4"/>
        </w:numPr>
      </w:pPr>
      <w:r>
        <w:t>Patients who haven’t had the primary outcome (recurrence)</w:t>
      </w:r>
    </w:p>
    <w:p w14:paraId="20928CB5" w14:textId="3333A672" w:rsidR="00BF4313" w:rsidRDefault="00BF4313" w:rsidP="00BF4313">
      <w:pPr>
        <w:pStyle w:val="ListParagraph"/>
        <w:numPr>
          <w:ilvl w:val="1"/>
          <w:numId w:val="4"/>
        </w:numPr>
      </w:pPr>
      <w:r>
        <w:t>Patients who were lost to follow-up or withdrew (no primary outcome of recurrence)</w:t>
      </w:r>
    </w:p>
    <w:p w14:paraId="5F852114" w14:textId="16B123AB" w:rsidR="00670440" w:rsidRDefault="00F350BD" w:rsidP="00670440">
      <w:r w:rsidRPr="00F350BD">
        <w:lastRenderedPageBreak/>
        <w:drawing>
          <wp:inline distT="0" distB="0" distL="0" distR="0" wp14:anchorId="47F3FCCD" wp14:editId="76362833">
            <wp:extent cx="4838700" cy="4940300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0368" w14:textId="3341C12F" w:rsidR="00F350BD" w:rsidRDefault="00F350BD" w:rsidP="00670440"/>
    <w:p w14:paraId="664C97BC" w14:textId="77777777" w:rsidR="00670440" w:rsidRDefault="00670440" w:rsidP="00670440"/>
    <w:sectPr w:rsidR="006704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54612"/>
    <w:multiLevelType w:val="hybridMultilevel"/>
    <w:tmpl w:val="1E748AB6"/>
    <w:lvl w:ilvl="0" w:tplc="59044B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E674B"/>
    <w:multiLevelType w:val="hybridMultilevel"/>
    <w:tmpl w:val="C5F24ABA"/>
    <w:lvl w:ilvl="0" w:tplc="74CE8C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233711"/>
    <w:multiLevelType w:val="hybridMultilevel"/>
    <w:tmpl w:val="37D440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5A03CA"/>
    <w:multiLevelType w:val="hybridMultilevel"/>
    <w:tmpl w:val="DCFA03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FE9"/>
    <w:rsid w:val="000203E9"/>
    <w:rsid w:val="0002434F"/>
    <w:rsid w:val="00043F8C"/>
    <w:rsid w:val="00061915"/>
    <w:rsid w:val="00065C3B"/>
    <w:rsid w:val="00074D55"/>
    <w:rsid w:val="00082BEB"/>
    <w:rsid w:val="0009276B"/>
    <w:rsid w:val="000D14ED"/>
    <w:rsid w:val="00121473"/>
    <w:rsid w:val="00133A4B"/>
    <w:rsid w:val="00171484"/>
    <w:rsid w:val="0018295A"/>
    <w:rsid w:val="001B400F"/>
    <w:rsid w:val="001B495F"/>
    <w:rsid w:val="001E1475"/>
    <w:rsid w:val="00202202"/>
    <w:rsid w:val="00223E90"/>
    <w:rsid w:val="00256B18"/>
    <w:rsid w:val="00285373"/>
    <w:rsid w:val="002A3B31"/>
    <w:rsid w:val="002C7805"/>
    <w:rsid w:val="003075E4"/>
    <w:rsid w:val="003116FF"/>
    <w:rsid w:val="00320487"/>
    <w:rsid w:val="00353B78"/>
    <w:rsid w:val="0040701C"/>
    <w:rsid w:val="00425915"/>
    <w:rsid w:val="00440D8B"/>
    <w:rsid w:val="004437A1"/>
    <w:rsid w:val="0048246D"/>
    <w:rsid w:val="0048545A"/>
    <w:rsid w:val="004B21A4"/>
    <w:rsid w:val="004C0FBF"/>
    <w:rsid w:val="0051746B"/>
    <w:rsid w:val="0052782B"/>
    <w:rsid w:val="00554813"/>
    <w:rsid w:val="005A55F5"/>
    <w:rsid w:val="005B0522"/>
    <w:rsid w:val="005B1115"/>
    <w:rsid w:val="005D13F7"/>
    <w:rsid w:val="005E20A9"/>
    <w:rsid w:val="00600BDE"/>
    <w:rsid w:val="006325CF"/>
    <w:rsid w:val="00644FCC"/>
    <w:rsid w:val="00655582"/>
    <w:rsid w:val="00670440"/>
    <w:rsid w:val="006C2B48"/>
    <w:rsid w:val="006E4E51"/>
    <w:rsid w:val="00701EE0"/>
    <w:rsid w:val="00755522"/>
    <w:rsid w:val="007579F9"/>
    <w:rsid w:val="007849D8"/>
    <w:rsid w:val="007947A8"/>
    <w:rsid w:val="007B3840"/>
    <w:rsid w:val="007C7B8E"/>
    <w:rsid w:val="007D15E2"/>
    <w:rsid w:val="00805DF9"/>
    <w:rsid w:val="0081323F"/>
    <w:rsid w:val="00852379"/>
    <w:rsid w:val="008662F1"/>
    <w:rsid w:val="008859E2"/>
    <w:rsid w:val="008E143C"/>
    <w:rsid w:val="008E6725"/>
    <w:rsid w:val="00900D2A"/>
    <w:rsid w:val="00921695"/>
    <w:rsid w:val="009A4817"/>
    <w:rsid w:val="009B4113"/>
    <w:rsid w:val="009B6E7B"/>
    <w:rsid w:val="00A042C2"/>
    <w:rsid w:val="00A41E72"/>
    <w:rsid w:val="00A67669"/>
    <w:rsid w:val="00AB7CB3"/>
    <w:rsid w:val="00B417B2"/>
    <w:rsid w:val="00B567ED"/>
    <w:rsid w:val="00B711B3"/>
    <w:rsid w:val="00B87A61"/>
    <w:rsid w:val="00BB6A03"/>
    <w:rsid w:val="00BD70EF"/>
    <w:rsid w:val="00BF3EB1"/>
    <w:rsid w:val="00BF4313"/>
    <w:rsid w:val="00C730CA"/>
    <w:rsid w:val="00D154DF"/>
    <w:rsid w:val="00D62996"/>
    <w:rsid w:val="00DF15CF"/>
    <w:rsid w:val="00DF69F9"/>
    <w:rsid w:val="00E30FF2"/>
    <w:rsid w:val="00E42B6D"/>
    <w:rsid w:val="00E46C17"/>
    <w:rsid w:val="00E50FE9"/>
    <w:rsid w:val="00E7291D"/>
    <w:rsid w:val="00EE3A54"/>
    <w:rsid w:val="00F350BD"/>
    <w:rsid w:val="00F53D99"/>
    <w:rsid w:val="00F84B17"/>
    <w:rsid w:val="00F929A8"/>
    <w:rsid w:val="00FD1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089B3D"/>
  <w15:chartTrackingRefBased/>
  <w15:docId w15:val="{D3F81479-ABE8-704C-81E0-FCFA671C4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75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75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5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s://journals.plos.org/plosone/article?id=10.1371/journal.pone.0186284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2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Weber Liu</dc:creator>
  <cp:keywords/>
  <dc:description/>
  <cp:lastModifiedBy>Weber Liu</cp:lastModifiedBy>
  <cp:revision>5</cp:revision>
  <dcterms:created xsi:type="dcterms:W3CDTF">2021-02-28T03:42:00Z</dcterms:created>
  <dcterms:modified xsi:type="dcterms:W3CDTF">2021-02-28T14:39:00Z</dcterms:modified>
</cp:coreProperties>
</file>