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402 Payment Required: Agency, Dependency, and the Lebanese Official Gazette. </w:t>
      </w:r>
    </w:p>
    <w:p w:rsidR="00000000" w:rsidDel="00000000" w:rsidP="00000000" w:rsidRDefault="00000000" w:rsidRPr="00000000" w14:paraId="00000002">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4662437" cy="262465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662437" cy="26246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Amsterdam | Cultural Data &amp; AI </w:t>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Master’s Thesis                                                                            </w:t>
      </w:r>
      <w:r w:rsidDel="00000000" w:rsidR="00000000" w:rsidRPr="00000000">
        <w:rPr>
          <w:rFonts w:ascii="Times New Roman" w:cs="Times New Roman" w:eastAsia="Times New Roman" w:hAnsi="Times New Roman"/>
          <w:rtl w:val="0"/>
        </w:rPr>
        <w:t xml:space="preserve">Supervisor: Guillen Torres </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Louai Mroueh                                                                                         Second Reader: Dmitry Kuznetsov</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12211125 </w:t>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2025-2026</w:t>
      </w:r>
    </w:p>
    <w:p w:rsidR="00000000" w:rsidDel="00000000" w:rsidP="00000000" w:rsidRDefault="00000000" w:rsidRPr="00000000" w14:paraId="0000000E">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 Ease of Use: </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https://gazette-reader.vercel.app/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276" w:lineRule="auto"/>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https://notebooklm.google.com/notebook/1e063506-9c01-4244-8259-d6f7306410b3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link is a tool built to interact with the source material in a more interactive manner, you can find all my conversations, including those with my uncle, and step by step processes, and raw writing regarding the activation card and scraper. Additionally, once the rebuilt Gazette is up-and-running you will find a link to access it. </w:t>
      </w:r>
    </w:p>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a Notebook comprising of all the files used over the course of the build, to be queried at your leisure! </w:t>
      </w:r>
    </w:p>
    <w:p w:rsidR="00000000" w:rsidDel="00000000" w:rsidP="00000000" w:rsidRDefault="00000000" w:rsidRPr="00000000" w14:paraId="00000021">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6">
      <w:pPr>
        <w:pStyle w:val="Heading1"/>
        <w:spacing w:line="276" w:lineRule="auto"/>
        <w:rPr/>
      </w:pPr>
      <w:bookmarkStart w:colFirst="0" w:colLast="0" w:name="_nh2hu23fo88u" w:id="0"/>
      <w:bookmarkEnd w:id="0"/>
      <w:r w:rsidDel="00000000" w:rsidR="00000000" w:rsidRPr="00000000">
        <w:rPr>
          <w:rtl w:val="0"/>
        </w:rPr>
      </w:r>
    </w:p>
    <w:p w:rsidR="00000000" w:rsidDel="00000000" w:rsidP="00000000" w:rsidRDefault="00000000" w:rsidRPr="00000000" w14:paraId="00000027">
      <w:pPr>
        <w:pStyle w:val="Heading1"/>
        <w:spacing w:line="276" w:lineRule="auto"/>
        <w:rPr/>
      </w:pPr>
      <w:bookmarkStart w:colFirst="0" w:colLast="0" w:name="_4ig4bqem7jji" w:id="1"/>
      <w:bookmarkEnd w:id="1"/>
      <w:r w:rsidDel="00000000" w:rsidR="00000000" w:rsidRPr="00000000">
        <w:rPr>
          <w:rtl w:val="0"/>
        </w:rPr>
      </w:r>
    </w:p>
    <w:p w:rsidR="00000000" w:rsidDel="00000000" w:rsidP="00000000" w:rsidRDefault="00000000" w:rsidRPr="00000000" w14:paraId="00000028">
      <w:pPr>
        <w:pStyle w:val="Heading1"/>
        <w:spacing w:line="276" w:lineRule="auto"/>
        <w:rPr/>
      </w:pPr>
      <w:bookmarkStart w:colFirst="0" w:colLast="0" w:name="_ufxe0hpnig7j" w:id="2"/>
      <w:bookmarkEnd w:id="2"/>
      <w:r w:rsidDel="00000000" w:rsidR="00000000" w:rsidRPr="00000000">
        <w:rPr>
          <w:rtl w:val="0"/>
        </w:rPr>
      </w:r>
    </w:p>
    <w:p w:rsidR="00000000" w:rsidDel="00000000" w:rsidP="00000000" w:rsidRDefault="00000000" w:rsidRPr="00000000" w14:paraId="00000029">
      <w:pPr>
        <w:pStyle w:val="Heading1"/>
        <w:spacing w:line="276" w:lineRule="auto"/>
        <w:rPr/>
      </w:pPr>
      <w:bookmarkStart w:colFirst="0" w:colLast="0" w:name="_tpurf782b38o" w:id="3"/>
      <w:bookmarkEnd w:id="3"/>
      <w:r w:rsidDel="00000000" w:rsidR="00000000" w:rsidRPr="00000000">
        <w:rPr>
          <w:rtl w:val="0"/>
        </w:rPr>
      </w:r>
    </w:p>
    <w:p w:rsidR="00000000" w:rsidDel="00000000" w:rsidP="00000000" w:rsidRDefault="00000000" w:rsidRPr="00000000" w14:paraId="0000002A">
      <w:pPr>
        <w:pStyle w:val="Heading1"/>
        <w:spacing w:line="276" w:lineRule="auto"/>
        <w:rPr/>
      </w:pPr>
      <w:bookmarkStart w:colFirst="0" w:colLast="0" w:name="_a51vnlgu24ij" w:id="4"/>
      <w:bookmarkEnd w:id="4"/>
      <w:r w:rsidDel="00000000" w:rsidR="00000000" w:rsidRPr="00000000">
        <w:rPr>
          <w:rtl w:val="0"/>
        </w:rPr>
      </w:r>
    </w:p>
    <w:p w:rsidR="00000000" w:rsidDel="00000000" w:rsidP="00000000" w:rsidRDefault="00000000" w:rsidRPr="00000000" w14:paraId="0000002B">
      <w:pPr>
        <w:pStyle w:val="Heading1"/>
        <w:spacing w:line="276" w:lineRule="auto"/>
        <w:rPr/>
      </w:pPr>
      <w:bookmarkStart w:colFirst="0" w:colLast="0" w:name="_e1fujnfafven" w:id="5"/>
      <w:bookmarkEnd w:id="5"/>
      <w:r w:rsidDel="00000000" w:rsidR="00000000" w:rsidRPr="00000000">
        <w:rPr>
          <w:rtl w:val="0"/>
        </w:rPr>
      </w:r>
    </w:p>
    <w:p w:rsidR="00000000" w:rsidDel="00000000" w:rsidP="00000000" w:rsidRDefault="00000000" w:rsidRPr="00000000" w14:paraId="0000002C">
      <w:pPr>
        <w:pStyle w:val="Heading1"/>
        <w:spacing w:line="276" w:lineRule="auto"/>
        <w:rPr>
          <w:rFonts w:ascii="Times New Roman" w:cs="Times New Roman" w:eastAsia="Times New Roman" w:hAnsi="Times New Roman"/>
        </w:rPr>
      </w:pPr>
      <w:bookmarkStart w:colFirst="0" w:colLast="0" w:name="_bww8sfp90xlh" w:id="6"/>
      <w:bookmarkEnd w:id="6"/>
      <w:r w:rsidDel="00000000" w:rsidR="00000000" w:rsidRPr="00000000">
        <w:rPr>
          <w:rFonts w:ascii="Times New Roman" w:cs="Times New Roman" w:eastAsia="Times New Roman" w:hAnsi="Times New Roman"/>
          <w:rtl w:val="0"/>
        </w:rPr>
        <w:t xml:space="preserve">Table of Contents </w:t>
      </w:r>
    </w:p>
    <w:p w:rsidR="00000000" w:rsidDel="00000000" w:rsidP="00000000" w:rsidRDefault="00000000" w:rsidRPr="00000000" w14:paraId="0000002D">
      <w:pPr>
        <w:rPr/>
      </w:pPr>
      <w:r w:rsidDel="00000000" w:rsidR="00000000" w:rsidRPr="00000000">
        <w:rPr>
          <w:rtl w:val="0"/>
        </w:rPr>
      </w:r>
    </w:p>
    <w:sdt>
      <w:sdtPr>
        <w:id w:val="1405209300"/>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ww8sfp90xlh">
            <w:r w:rsidDel="00000000" w:rsidR="00000000" w:rsidRPr="00000000">
              <w:rPr>
                <w:b w:val="1"/>
                <w:bCs w:val="1"/>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cvujwy5porg8">
            <w:r w:rsidDel="00000000" w:rsidR="00000000" w:rsidRPr="00000000">
              <w:rPr>
                <w:b w:val="1"/>
                <w:bCs w:val="1"/>
                <w:color w:val="000000"/>
                <w:u w:val="none"/>
                <w:rtl w:val="0"/>
              </w:rPr>
              <w:t xml:space="preserve">Abstract</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boj008y6yl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v6qewm1uk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Theoretical Framework</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727baedwop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Genealogy of the Empowerment Discourse: From Expert Systems to Generative Agents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jeim6pi76f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Big Tech’s Discourse on Agency</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z85ornw2u3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A: Reducing Technological Agency to Natural Language.</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pln3c6yqj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B: The Epistemic and Civic Leap</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wpnw8luq0f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C: Universalism and the Erasure of Material Scarcity</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r870313a4l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Geopolitical Anomaly</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8ykt1ercjc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The Conceptual Stakes: Three Types of Agency</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owevt26ovs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The Ontological Nature of Agency in AI Configurations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b808pvkx96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Branch A: Human-Centric Instrumentalism and Its Epistemic Critiques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rr0v0i7a5n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Branch B: Algorithmic Determinism and teh Deflection of Responsibility</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dfe42lcu36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Branch C: Relational Assemblage Agency</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pe0zjl4nz5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Operationalizing Agency: A note on the Individual and the Relational</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e8oi2akqa6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Geopolitical and Economic Friction: Three Macro Narratives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tumdm2rp7t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The Hype Narrative: Techno-Optimism and the “Democratic Equalizer”</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53a1pqggll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The Critical Narrative: Material Constraints and Infrastructure Enclosures.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jkek7ve5a2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From the South: Algorithmic Colonialism and the Techno-Linguistic Divide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i3vfhpa7r6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Synthesis: The Analytical Lens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hyperlink w:anchor="_3dpehns8f3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6iy7jno580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Approach and Rationale</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rchrkhx9uw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Autoethnography in Digital and Practice-Based Research</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3ml6ipohqg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The Oscillating Tool: Developer as Diagnostic Instrument</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dvweoinftc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Data Sources and Collection</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6pqt16hknv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Analytical Matrix: The Agency-Chain Rubric</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78cevkm7sh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Coding Process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v7bzukz9sf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of the Dataset</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hcch5yuvlp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Dataset Scope and Scaling</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ry2biufmno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a9ec467w4w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Lebanese Official Gazette as an Empirical Site</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ab7wtev159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The Digital History: Access, Obstruction, and the Paywall</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4jfdclevjp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The Structural Context: A Critical Case</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tonegyy6cj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Results/Analysis</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ivn22l5moz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The State’s Hostile Interface</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teiw32m0ab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Positionality and the Structural Barrier</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1em89mdvrp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Proxy Chain</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a6y6yopddw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16th: The Card Fails</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htp52z1msa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The blind loop: Labor, anti-scraping architecture, and the cost of access.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47k0lqxfgs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6vhcw4d4lo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 Iterations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p5tye7trbs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Architecture Reveals</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p5gidsf250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Architecture Decisions: Choosing Dependencies</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iwe46so4dm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Cohere Decision</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41tk4p7119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Universal Citizen Agency Decision.</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qs2ohqvkmv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naming conversation</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color w:val="000000"/>
              <w:u w:val="none"/>
            </w:rPr>
          </w:pPr>
          <w:hyperlink w:anchor="_qls4rehkz1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Opacity, Misdirection, and What the System Hides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vfyh0o9dcf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Experiential Setup</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fpp9ll78r7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OCR pipeline: Linguistic Opacity.</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oqjfpvo1q9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Search Architecture Mismatch</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u w:val="none"/>
            </w:rPr>
          </w:pPr>
          <w:hyperlink w:anchor="_qn00ec8jox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Code Anything, Just Think”</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e15bbpdw0f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Five-Minute Backend Hang</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color w:val="000000"/>
              <w:u w:val="none"/>
            </w:rPr>
          </w:pPr>
          <w:hyperlink w:anchor="_4kjwel4gs8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Commercial Ceilings - IDE Rate Limits and the Billing Wall</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q672i22xfy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Metered Developer</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hhokcisnr9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2</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lqhaq9hd5w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Logs</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px2hjtk17c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Instantiating market dependency (Criterion 3)</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biz7g3d9p4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Cascade</w:t>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color w:val="000000"/>
              <w:u w:val="none"/>
            </w:rPr>
          </w:pPr>
          <w:hyperlink w:anchor="_eu4kq7o9u0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The Clean Push</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slg93m7onj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Attempt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color w:val="000000"/>
              <w:u w:val="none"/>
            </w:rPr>
          </w:pPr>
          <w:hyperlink w:anchor="_c7tdwo947o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Clean Push</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hyperlink w:anchor="_44iynrno2o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means</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vzmq2t4oe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 Across All Five Acts</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1"/>
              <w:bCs w:val="1"/>
              <w:color w:val="000000"/>
              <w:u w:val="none"/>
            </w:rPr>
          </w:pPr>
          <w:hyperlink w:anchor="_383770nlmrt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Discussion</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color w:val="000000"/>
              <w:u w:val="none"/>
            </w:rPr>
          </w:pPr>
          <w:hyperlink w:anchor="_l22hofyzl6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When the Tech Discourse Held</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color w:val="000000"/>
              <w:u w:val="none"/>
            </w:rPr>
          </w:pPr>
          <w:hyperlink w:anchor="_d61kxgirvk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When the Critical Discourse Held</w:t>
              <w:tab/>
              <w:t xml:space="preserve">42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color w:val="000000"/>
              <w:u w:val="none"/>
            </w:rPr>
          </w:pPr>
          <w:hyperlink w:anchor="_7h2tevmzim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What Neither Discourse Predicted</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w0575zxb60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Material and Structural Constraints of Building for Civic Ends</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color w:val="000000"/>
              <w:u w:val="none"/>
            </w:rPr>
          </w:pPr>
          <w:hyperlink w:anchor="_1oonv5tqdg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color w:val="000000"/>
              <w:u w:val="none"/>
            </w:rPr>
          </w:pPr>
          <w:hyperlink w:anchor="_ld21v91uyt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Literature / Citations thingy</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A">
      <w:pPr>
        <w:pStyle w:val="Heading1"/>
        <w:spacing w:line="276" w:lineRule="auto"/>
        <w:rPr/>
      </w:pPr>
      <w:bookmarkStart w:colFirst="0" w:colLast="0" w:name="_cvujwy5porg8" w:id="7"/>
      <w:bookmarkEnd w:id="7"/>
      <w:r w:rsidDel="00000000" w:rsidR="00000000" w:rsidRPr="00000000">
        <w:rPr>
          <w:rtl w:val="0"/>
        </w:rPr>
        <w:t xml:space="preserve">Abstract </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frontier artificial intelligence since 2023 has generated a pervasive industry discourse, promising that the democratization of software development results in the automatic expansion of civic and epistemic agency. However, critical scholarship warns that relying on commercial AI infrastructure risks exacerbating information asymmetries, entrenching market dependencies, and imposing algorithmic colonialism onto non-Western contexts. </w:t>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empirically test these competing claims, this thesis employs a practice-based autoethnographic methodology. An ‘oscillating’ approach of the reflective practitioner to document the reconstruction of the Official Lebanese Gazette from an inaccessible paywalled state archive into an open, AI-powered semantic search utility. </w:t>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doing so, the empirical build reveals that while AI does lower the technical barrier to entry, it also enforces severe structural and material constraints. Friction is measured in metered IDE rate limits and a critical “402 Payment Required” API billing wall, exposing a systemic corporate ceiling and demonstrating that technological democratization remains strictly tethered to corporate bandwidth and capital. Furthermore, addressing the underrepresentation of Fusha Arabic in Western NLP models required outsourcing linguistic sovereignty to proprietary Western API’s. The research also briefly highlights that shifting to emerging MENA-centric frontier models to escape Western algorithmic colonialism does not dismantle market dependency but instead substitutes corporate monopolies with regional, state-funded dependencies that tend to operate under compromised circumstances.</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ultimately argues that AI does not inherently produce democratic empowerment; rather, technological, epistemic, and civic agency are relational assemblages that must be continuously negotiated against the infrastructural gatekeeping and algorithmic hegemony. </w:t>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Artificial Intelligence, Algorithmic Colonialism, Epistemic Agency, Civic Tech, Autoethnography, Market Dependency, Lebanese Official Gazette, NLP. </w:t>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6">
      <w:pPr>
        <w:pStyle w:val="Heading1"/>
        <w:spacing w:line="276" w:lineRule="auto"/>
        <w:rPr/>
      </w:pPr>
      <w:bookmarkStart w:colFirst="0" w:colLast="0" w:name="_v13pijdfiax8" w:id="8"/>
      <w:bookmarkEnd w:id="8"/>
      <w:r w:rsidDel="00000000" w:rsidR="00000000" w:rsidRPr="00000000">
        <w:rPr>
          <w:rtl w:val="0"/>
        </w:rPr>
      </w:r>
    </w:p>
    <w:p w:rsidR="00000000" w:rsidDel="00000000" w:rsidP="00000000" w:rsidRDefault="00000000" w:rsidRPr="00000000" w14:paraId="00000087">
      <w:pPr>
        <w:pStyle w:val="Heading1"/>
        <w:spacing w:line="276" w:lineRule="auto"/>
        <w:rPr/>
      </w:pPr>
      <w:bookmarkStart w:colFirst="0" w:colLast="0" w:name="_riyii8vo3cl0" w:id="9"/>
      <w:bookmarkEnd w:id="9"/>
      <w:r w:rsidDel="00000000" w:rsidR="00000000" w:rsidRPr="00000000">
        <w:rPr>
          <w:rtl w:val="0"/>
        </w:rPr>
      </w:r>
    </w:p>
    <w:p w:rsidR="00000000" w:rsidDel="00000000" w:rsidP="00000000" w:rsidRDefault="00000000" w:rsidRPr="00000000" w14:paraId="00000088">
      <w:pPr>
        <w:pStyle w:val="Heading1"/>
        <w:spacing w:line="276" w:lineRule="auto"/>
        <w:rPr/>
      </w:pPr>
      <w:bookmarkStart w:colFirst="0" w:colLast="0" w:name="_boj008y6yl7x" w:id="10"/>
      <w:bookmarkEnd w:id="10"/>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t xml:space="preserve"> </w:t>
      </w:r>
    </w:p>
    <w:p w:rsidR="00000000" w:rsidDel="00000000" w:rsidP="00000000" w:rsidRDefault="00000000" w:rsidRPr="00000000" w14:paraId="00000089">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16th of January, 2026, at 8:30 am, my uncle began standing in a queue outside a LibanPost branch in Beirut. He was not collecting a parcel, nor was he there for himself; he was collecting a physical activation card on my behalf, through the only available mechanism through which a Lebanese citizen can access the Official Lebanese Gazette, the state’s definitive and legally binding record of every law, decree, and regulation enacted since 1922. He only returned home 3 hours later, sending me photographs of the card from Beirut, with the card number and password highlighted. From Amsterdam, I tried to use those credentials, but the state’s portal returned “incorrect.” </w:t>
      </w:r>
    </w:p>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followed was a sequence of escalating failures and general confusion; over the course of a few hours, I waited, and tried, and tried again differently. I tried different phone numbers, the number on the card, and the password with and without dashes. Finally, at </w:t>
      </w:r>
      <w:hyperlink r:id="rId10">
        <w:r w:rsidDel="00000000" w:rsidR="00000000" w:rsidRPr="00000000">
          <w:rPr>
            <w:rFonts w:ascii="Times New Roman" w:cs="Times New Roman" w:eastAsia="Times New Roman" w:hAnsi="Times New Roman"/>
            <w:color w:val="1155cc"/>
            <w:sz w:val="24"/>
            <w:szCs w:val="24"/>
            <w:u w:val="single"/>
            <w:rtl w:val="0"/>
          </w:rPr>
          <w:t xml:space="preserve">18:02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having exhausted all my options, I relented and queried Gemini to troubleshoot the portal’s errors. The LLM returned and cataloged failure modes: character confusion between 0 and o, using the right URL, and point-of-sale activation at LibanPost not syncing with the database. Finally, it suggested I call the technical support line at the Grand Serail, the Prime Minister’s office building, reachable by telephone during office hours, from within Lebanon. Before a single line of code had been written, the information asymmetry this project sought to address was evidently clear. </w:t>
      </w:r>
    </w:p>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thesis begins by identifying a critical issue: that the inaccessibility of Lebanon’s Official Gazette is not a matter of coincidence but a consequence of structural inadequacies. The access is hindered by a subscription-only physical card, which lacks an international delivery mechanism and an online payment system. The portal’s UX &amp; UI function as a legacy system, with ‘confirm form resubmission’ being a regular occurrence; the experience is one of dysfunction. This situation effectively alienates the diaspora of 15.4 million individuals such as myself from the state’s primary legal publication. Despite a 2021 law explicitly mandating free digital access. Additionally, the domestic population of 5.8 million faces a situation wherein the “digital” archive is not genuinely accessible, instead presenting new barriers over existing ones, and rendering the claim of digital access rather illusory. </w:t>
      </w:r>
    </w:p>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against this backdrop, the prevailing discourse on artificial intelligence from big tech makes a specific and rather bold claim: since the emergence of LLMs, GenAI, and agentic systems, from 2022 onwards, technology executives, venture capitalists, and AI researchers have argued that frontier AI democratizes access to capability. For instance, NVIDIA’s CEO Jensen Huang, during a conference, declared “everybody in the world is now a programmer.” OpenAI’s Head of Policy, Chris Lehane, asserted in 2025 that “access to AI” is the foundation from which “other rights will flow.” Sam Altman has foreshadowed that we can have “shared prosperity to a degree that seems unimaginable today.” The logic distilled from these claims forms a chain: lower the technical barrier to entry, grant baseline technological agency, and finally, epistemic empowerment and civic participation will follow. In short, this technology does not assist democratic life; it is said to produce it. </w:t>
      </w:r>
    </w:p>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critical scholarship disputes the links in that chain, with scholars like Coeckelbergh (2022, 2025) arguing that AI systems actively restructure the epistemic environment, shaping what citizens can know and how they come to know it, in ways that are largely invisible to users, operating beneath the threshold of democratic accountability. Novelli et al. (2023) contend that the opacity alongside the unpredictability of agentic systems render architecturally impossible genuine accountability, without institutional infrastructure that civil society actors cannot typically access. Finally, Hssaini (2025) identifies in Western models a process of algorithmic colonialism wherein hegemonic epistemologies are imposed on non-Western contexts, resulting in the deepening of structural dependencies rather than dissolving them. The aforementioned critics bring to light a paradox: to build civic agency through AI, civil society must become dependent on the corporate monopolies it is trying to work around. </w:t>
      </w:r>
    </w:p>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contest between these two positions: AI as agential liberation and AI as structural deepening of inequality, is normally conducted abstractly, at the level of discourse, policy, and theory. This thesis on the other hand conducts it materially: between January and April 2026, I rebuilt the Lebanese Official Gazette from the outside, scraping the state’s hostile interface, processing close to 15GB of archival PDF files through OCR pipelines, and building a multilingual semantic search architecture capable of handling formal Arabic legal text, deploying the public-facing dashboard designed to give every Lebanese citizen, domestic or diaspora, researcher or layeperson the interface the official portal has never quite provided. With every technical decision, friction event, billing error, and architectural compromise being documented in real time across the development logs, IDE cascade files, and the Gemini conversation records. </w:t>
      </w:r>
    </w:p>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doing so, this thesis asks what this process revealed, more specifically: how does the process of rebuilding the Lebanese Gazette with AI reshape our understanding of agency, both human and algorithmic, and what does this reveal about the material and structural constraints of building civic infrastructure in a fragile digital landscape? </w:t>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 twofold, with the first part concerning agency, not as an abstract philosophical property, but as a practical capacity that emerges through, is constrained by, and is negotiated inside a specific build process. As such, this thesis distinguishes between three types of agency: technological agency, or the capacity to use and direct AI tools; civic agency, the capacity to participate in public life and hold institutions accountable; and finally epistemic agency, the capacity to access and act on political and legal knowledge. Leveraging these three definitions to trace where the aforementioned chain connecting them holds and where it breaks. </w:t>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 concerns the material and structural conditions under which civic infrastructure can be built by a resource-constrained, non-institutional actor in a non-Western context, using commercial AI tools not designed for that purpose. </w:t>
      </w:r>
    </w:p>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Lebanon’s fragmented digital governance, unique linguistic landscape, and state-mandated data collection highlight contradictions that the prevailing discourse often overlooks, rendering these challenges increasingly difficult to disregard. </w:t>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is both autoethnographic and practice-based. I move through the build, occupying two positions simultaneously: as a developer, I execute technical tasks, and as a critical researcher, I analyze what those tasks reveal about power, dependency, and agency. The process is akin to oscillation, grounded in Schon’s (1983) epistemology of the reflective practitioner; this method is the only one capable of accessing what the research question asks: the lived, material experience of building civic infrastructure with AI from the inside. </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maps the contested discourse on AI and agency from the tech industry’s primary claims to the critical scholarship that challenges them, and in the process establishes four analytical criteria: accountability and oversight, linguistic sovereignty, market dependency, and information asymmetry mitigation, which structure the empirical analysis. The Methodology formalises the oscillating method and accounts for both the data sources used and the limitations that shaped their use. The Case Study establishes Lebanon’s Official Gazette as the empirical site and names it as a critical case in the methodological sense. The Results apply the oscillating method chronologically to the build process, from the activation card that failed through to the clean push that made the deployed repository architecturally incomplete. The Discussion interprets those findings against both the tech and critical discourses, identifying where each held, and where they failed, and importantly what the build produced that neither anticipated. Finally, the Conclusion reflects on what this project contributes and what it costs. </w:t>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closing, the information asymmetry that motivated this project predates the AI intervention. What the intervention did reveal is whether and under what conditions that asymmetry can be dismantled from the outside. </w:t>
      </w:r>
    </w:p>
    <w:p w:rsidR="00000000" w:rsidDel="00000000" w:rsidP="00000000" w:rsidRDefault="00000000" w:rsidRPr="00000000" w14:paraId="000000A1">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5">
      <w:pPr>
        <w:pStyle w:val="Heading1"/>
        <w:spacing w:line="276" w:lineRule="auto"/>
        <w:rPr>
          <w:rFonts w:ascii="Times New Roman" w:cs="Times New Roman" w:eastAsia="Times New Roman" w:hAnsi="Times New Roman"/>
        </w:rPr>
      </w:pPr>
      <w:bookmarkStart w:colFirst="0" w:colLast="0" w:name="_v6qewm1ukou" w:id="11"/>
      <w:bookmarkEnd w:id="11"/>
      <w:r w:rsidDel="00000000" w:rsidR="00000000" w:rsidRPr="00000000">
        <w:rPr>
          <w:rFonts w:ascii="Times New Roman" w:cs="Times New Roman" w:eastAsia="Times New Roman" w:hAnsi="Times New Roman"/>
          <w:rtl w:val="0"/>
        </w:rPr>
        <w:t xml:space="preserve">Theoretical Framework </w:t>
      </w:r>
    </w:p>
    <w:p w:rsidR="00000000" w:rsidDel="00000000" w:rsidP="00000000" w:rsidRDefault="00000000" w:rsidRPr="00000000" w14:paraId="000000A6">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7">
      <w:pPr>
        <w:pStyle w:val="Heading2"/>
        <w:spacing w:line="276" w:lineRule="auto"/>
        <w:rPr/>
      </w:pPr>
      <w:bookmarkStart w:colFirst="0" w:colLast="0" w:name="_727baedwopfq" w:id="12"/>
      <w:bookmarkEnd w:id="12"/>
      <w:r w:rsidDel="00000000" w:rsidR="00000000" w:rsidRPr="00000000">
        <w:rPr>
          <w:rtl w:val="0"/>
        </w:rPr>
        <w:t xml:space="preserve">2.1 The Genealogy of the Empowerment Discourse: From Expert Systems to Generative Agents </w:t>
      </w:r>
    </w:p>
    <w:p w:rsidR="00000000" w:rsidDel="00000000" w:rsidP="00000000" w:rsidRDefault="00000000" w:rsidRPr="00000000" w14:paraId="000000A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understand how AI got tangled up with democratic aspirations, we must peer into history: for decades, the field worked within “symbolic AI,” most visibly the expert systems of the 1970s and 1980s, with MYCIN and DENDRAL, both built at Stanford, being the famous early cases. These ran on rigid, top-down rule-based inference engines: closed, self-contained programs with fixed knowledge bases, designed to replicate human expertise in narrow domains through deterministic if-then logic. Because they could not learn or move beyond their hard-coded parameters, they stayed institutional utilities, with the human’s role being that of an operator inside a static, hierarchical framework. </w:t>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 away from this was a genuine architectural break, with contemporary surveys describing the transition from logic-bound networks towards modern neural-net architectures as branching into different computational paradigms altogether (Ali et al., 2025). Where symbolic systems ran on algorithmic deduction, neural generative models run on stochastic pattern recognition (Bender et al., 2021) and prompt-driven orchestration. That opens up multi-step reasoning and tool use that emergent behaviors no rule base could produce (Sowa &amp; Przegalinska, 2025). </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agentic era, arriving in late 2022, pushed this further still, with these systems going beyond simply generating content, developing agentic properties enabling them to plan and execute tasks with minimal human oversight, coordinating across multiple agents toward autonomous goals (De Sio &amp; Mecacci, 2021). The shift from the static tool to an adaptive, goal-seeking agent (Sowa &amp; Przegalinska, 2025) changed how AI got talked about, politically and socially. When the tech industry at large got wind of these new capabilities, it reframed them: AI stopped being a productivity utility and became something grander: an engine of agential liberation. By elevating the technology from a simple functional tool to an engine of ‘liberation,’ the tech industry constructed a deterministic narrative, which the following section will map through its primary sources, that assumes granting baseline technological access will automatically and inevitably result in the production of both epistemic and civic agency. </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line="276" w:lineRule="auto"/>
        <w:rPr/>
      </w:pPr>
      <w:bookmarkStart w:colFirst="0" w:colLast="0" w:name="_jeim6pi76fuk" w:id="13"/>
      <w:bookmarkEnd w:id="13"/>
      <w:r w:rsidDel="00000000" w:rsidR="00000000" w:rsidRPr="00000000">
        <w:rPr>
          <w:rtl w:val="0"/>
        </w:rPr>
        <w:t xml:space="preserve">2.2 Big Tech’s Discourse on Agency</w:t>
      </w:r>
    </w:p>
    <w:p w:rsidR="00000000" w:rsidDel="00000000" w:rsidP="00000000" w:rsidRDefault="00000000" w:rsidRPr="00000000" w14:paraId="000000B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Before testing the technological → epistemic → civic agency chain, it’s worth looking at how the tech industry itself talks about these links. This section catalogs statements from technology executives, VC’s (Venture Capitalists), and AI researchers, not in an effort to endorse them, as they represent commercial marketing after all, but in order to map the shape of the industry’s discourse. It is worth noting that, despite changes in narrative as AI/LLM’s have evolved, the foundational assumption remains that these technologies are good. Across product launches, policy papers, and executive essays since 2023, the industry tells a fairly consistent story about human agency, one that breaks into three claims: technological barriers, access translates directly into empowerment, and the benefits land on everyone. </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spacing w:line="276" w:lineRule="auto"/>
        <w:rPr>
          <w:rFonts w:ascii="Times New Roman" w:cs="Times New Roman" w:eastAsia="Times New Roman" w:hAnsi="Times New Roman"/>
          <w:b w:val="1"/>
          <w:bCs w:val="1"/>
          <w:color w:val="000000"/>
          <w:sz w:val="24"/>
          <w:szCs w:val="24"/>
        </w:rPr>
      </w:pPr>
      <w:bookmarkStart w:colFirst="0" w:colLast="0" w:name="_z85ornw2u3j4" w:id="14"/>
      <w:bookmarkEnd w:id="14"/>
      <w:r w:rsidDel="00000000" w:rsidR="00000000" w:rsidRPr="00000000">
        <w:rPr>
          <w:rFonts w:ascii="Times New Roman" w:cs="Times New Roman" w:eastAsia="Times New Roman" w:hAnsi="Times New Roman"/>
          <w:b w:val="1"/>
          <w:bCs w:val="1"/>
          <w:color w:val="000000"/>
          <w:sz w:val="24"/>
          <w:szCs w:val="24"/>
          <w:rtl w:val="0"/>
        </w:rPr>
        <w:t xml:space="preserve">Claim A: Reducing Technological Agency to Natural Language. </w:t>
      </w:r>
    </w:p>
    <w:p w:rsidR="00000000" w:rsidDel="00000000" w:rsidP="00000000" w:rsidRDefault="00000000" w:rsidRPr="00000000" w14:paraId="000000B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layer of the story? Of the something: generative AI democratizes technological agency by removing the need for specialized technical training. Natural language becomes a universal interface, supposedly erasing the gap between non-expert intent and expert execution, as explained by NVIDIA CEO Jensen Huang during the 2024 World Government Summit in Dubai on the 12th of February: “It is our job to create computing technology such that nobody has to program. And that the programming language is human. Everybody in the world is now a programmer. This is the miracle. This is the miracle of artificial intelligence.”(Thubron, 2024).  Developer communities ran with this, AI researcher and former OpenAI co-founder Andrej Karpathy, a year earlier on January 23, 2023  called English “the hottest new programming language.” (Karpathy, 2023), in a tweet on X, and on February 3rd 2025, Karpathy pushed “vibe coding,” telling users to “fully give in to the vibes…and forget that the code even exists.” (Karpathy, 2025). Building complex technical systems, in this framing, is instantly available to anyone who can hold a conversation. </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3"/>
        <w:spacing w:line="276" w:lineRule="auto"/>
        <w:rPr/>
      </w:pPr>
      <w:bookmarkStart w:colFirst="0" w:colLast="0" w:name="_pln3c6yqjsyb" w:id="15"/>
      <w:bookmarkEnd w:id="15"/>
      <w:r w:rsidDel="00000000" w:rsidR="00000000" w:rsidRPr="00000000">
        <w:rPr>
          <w:rtl w:val="0"/>
        </w:rPr>
        <w:t xml:space="preserve">Claim B: The Epistemic and Civic Leap </w:t>
      </w:r>
    </w:p>
    <w:p w:rsidR="00000000" w:rsidDel="00000000" w:rsidP="00000000" w:rsidRDefault="00000000" w:rsidRPr="00000000" w14:paraId="000000B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instance collapses the gap between operating a tool and gaining real structural autonomy. The industry assumes access produces epistemic and civic agency on its own, with OpenAI Head of Policy Chris Lehane laying out this pipeline directly in an op-ed with Semafor, published on August 26, 2025, arguing that the “Intelligence Age will demand its own set of rights”. He asserts that “At the center should be access to AI, from which other rights will flow. That’s why OpenAI believes everyone has a ‘Right to AI’”(Lehane, 2025). That leap depends, however, on treating the technology as something more than a tool. Marc Andreesen, founder of Netscape and Co-founder of the venture capitalist firm ‘a16z’ imagines a future where in his essay published on the VC firm’s website on June 16, 2023 entitled “Why AI Will Save the World”: “every child has an AI tutor that is ‘infinitely patient, infinitely compassionate, infinitely knowledgable, infinitely helpful.’” eventually becoming an infinite “assistant/coach/mentor/trainer/advisor/therapist” (Andreessen, 2026), for adults too. Going beyond the framing, what is left is the claim that talking to a commercial LLM can substitute for actual institutions and support networks, thereby shrinking epistemic agency down to consuming whatever the model outputs. </w:t>
      </w:r>
    </w:p>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3"/>
        <w:spacing w:line="276" w:lineRule="auto"/>
        <w:rPr/>
      </w:pPr>
      <w:bookmarkStart w:colFirst="0" w:colLast="0" w:name="_wpnw8luq0fat" w:id="16"/>
      <w:bookmarkEnd w:id="16"/>
      <w:r w:rsidDel="00000000" w:rsidR="00000000" w:rsidRPr="00000000">
        <w:rPr>
          <w:rtl w:val="0"/>
        </w:rPr>
        <w:t xml:space="preserve">Claim C: Universalism and the Erasure of Material Scarcity </w:t>
      </w:r>
    </w:p>
    <w:p w:rsidR="00000000" w:rsidDel="00000000" w:rsidP="00000000" w:rsidRDefault="00000000" w:rsidRPr="00000000" w14:paraId="000000B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instance turns all this into a universal equalizer: structural inequality, geopolitical imbalance, resource constraints, all of the above dissolving under computational abundance. Altman, in a blog post entitled “The Intelligence Age,” published on the 23rd of September 2024, talks about “shared prosperity to a degree that seems unimaginable today; in the future, everyone’s lives can be better than anyone’s life now”(Altman, 2024). Dario Amodei, former Vice President of Research at OpenAI, now CEO of Anthropic, extends the same promise to the Global South, arguing in his essay “Machines of Loving Grace: How AI could Transform the World for the Better” published in October 2024, argues that AI could “ enable unprecedented economic growth rates and allow the developing world to at least surpass where the developed world is now.” (Amodei, 2024). Again, when we strip the framing, the underlying claim remains the same: agency flows outward to everyone, no matter where they started. </w:t>
      </w:r>
    </w:p>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3"/>
        <w:spacing w:line="276" w:lineRule="auto"/>
        <w:rPr/>
      </w:pPr>
      <w:bookmarkStart w:colFirst="0" w:colLast="0" w:name="_r870313a4lv7" w:id="17"/>
      <w:bookmarkEnd w:id="17"/>
      <w:r w:rsidDel="00000000" w:rsidR="00000000" w:rsidRPr="00000000">
        <w:rPr>
          <w:rtl w:val="0"/>
        </w:rPr>
        <w:t xml:space="preserve">The Geopolitical Anomaly </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shared-prosperity framing parroted by Altman, Amodei, and Andreessen is not one that Alex Karp shares, the excentric Palantir CEO frames AI-driven technological agency openly as a partisan weapon, arguing in a CNBC interview dated to March 13, 2026, argues it (AI) “This technology disrupts humanites trained, largely Democratic voters, and makes their economic power less, and increases the power, economic power, vocationally trained, working class, often male voters,..” (Griffiths, 2026).  On the international level, he rejects cooperation in favor of a “new era of deterrence built on AI” (Ha, 2026),  as per the viral post on X, Palantir made as a mini-manifesto titled “The Technological Republic, in brief,” published on April 18, 2026. The tone is strikingly different from his contemporaries' utopian pitches, but underneath it, the logic remains again, identical: technical capability translates automatically into political power, with democratic institutions cut out of the equation. </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spacing w:line="276" w:lineRule="auto"/>
        <w:rPr/>
      </w:pPr>
      <w:bookmarkStart w:colFirst="0" w:colLast="0" w:name="_8ykt1ercjck7" w:id="18"/>
      <w:bookmarkEnd w:id="18"/>
      <w:r w:rsidDel="00000000" w:rsidR="00000000" w:rsidRPr="00000000">
        <w:rPr>
          <w:rtl w:val="0"/>
        </w:rPr>
        <w:t xml:space="preserve">2.3 The Conceptual Stakes: Three Types of Agency </w:t>
      </w:r>
    </w:p>
    <w:p w:rsidR="00000000" w:rsidDel="00000000" w:rsidP="00000000" w:rsidRDefault="00000000" w:rsidRPr="00000000" w14:paraId="000000C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works from a simple premise: that the relationship between technology and democracy is a question of agency, and that this agency breaks down into three connected links. </w:t>
      </w:r>
    </w:p>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first is technological agency: the material and structural capacity to actually use, direct and build with AI tools, rather than simply interacting with them as a passive end-user. The second is epistemic agency, which Coeckelbergh (2022) defines as the structural ability of individuals to acquire, process, and use the political and legal knowledge that self-governance requires. When algorithmic systems decide how public information gets filtered, categorized, and accessed, they change the basic mechanics of that epistemic capacity (Coeckelbergh, 2025). The third is civic agency: the practical capacity, built on that epistemic foundation, to participate in public life, assert digital sovereignty, and hold institutions accountable. Running alongside this citizen-facing chain (technological → epistemic → civic) is the developer’s own civic agency, exercised through the normative and architectural choices made during the build itself. </w:t>
      </w:r>
    </w:p>
    <w:p w:rsidR="00000000" w:rsidDel="00000000" w:rsidP="00000000" w:rsidRDefault="00000000" w:rsidRPr="00000000" w14:paraId="000000C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tech industry’s standard pitch collapses all three steps into one: lower the technical barrier to entry, give people baseline technological agency, and epistemic empowerment and civic agency are supposed to follow on their own. This is something critical scholars do not adhere to, technological capability can exist without producing epistemic agency, especially when systems stay opaque or shape the epistemic environment invisibly. And epistemic agency does not guarantee civic agency in environments built around infrastructural enclosures or state-enforced data hoarding. Separating these three types of agency is precisely what makes the bigger question testable: does AI actually democratize society? Rebuilding the Lebanese Official Gazette is one of those tests. Throughout the building process, it showcases exactly where the technological → epistemic → civic chain holds and where it breaks. </w:t>
      </w:r>
    </w:p>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spacing w:line="276" w:lineRule="auto"/>
        <w:rPr/>
      </w:pPr>
      <w:bookmarkStart w:colFirst="0" w:colLast="0" w:name="_owevt26ovsee" w:id="19"/>
      <w:bookmarkEnd w:id="19"/>
      <w:r w:rsidDel="00000000" w:rsidR="00000000" w:rsidRPr="00000000">
        <w:rPr>
          <w:rtl w:val="0"/>
        </w:rPr>
        <w:t xml:space="preserve">2.4 The Ontological Nature of Agency in AI Configurations </w:t>
      </w:r>
    </w:p>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system is deployed, this begs the question of who or what is acting? To which there is no definite or settled answer. Contemporary academic discourse splits into three broad positions: human-centric instrumentalism, algorithmic determinism, and relational assemblage, each carrying its own implications for how responsibility gets assigned, how the role of the developer is to be understood, and how the democratic potential of the resulting system gets evaluated. </w:t>
      </w:r>
    </w:p>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line="276" w:lineRule="auto"/>
        <w:rPr/>
      </w:pPr>
      <w:bookmarkStart w:colFirst="0" w:colLast="0" w:name="_b808pvkx96lm" w:id="20"/>
      <w:bookmarkEnd w:id="20"/>
      <w:r w:rsidDel="00000000" w:rsidR="00000000" w:rsidRPr="00000000">
        <w:rPr>
          <w:rtl w:val="0"/>
        </w:rPr>
        <w:t xml:space="preserve">2.4.1 Branch A: Human-Centric Instrumentalism and Its Epistemic Critiques  </w:t>
      </w:r>
    </w:p>
    <w:p w:rsidR="00000000" w:rsidDel="00000000" w:rsidP="00000000" w:rsidRDefault="00000000" w:rsidRPr="00000000" w14:paraId="000000D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position in technology studies is human-centric instrumentalism; in other words, AI is a neutral tool, entirely subordinate to human intent, in which technical artifacts have no independent efficacy, and where agency stays with the human directing the machine. If the tool causes harm, the human operating it or the deploying institution is answerable for the harm caused. This logic remains the same as with any other instrument. </w:t>
      </w:r>
    </w:p>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prominent contemporary version of this is the Human-Centered AI (HCAI) framework, articulated by Shneiderman (2022), who frames AI as a “supertool” designed to empower rather than replace people, with human control and autonomy as the primary design goals. The appeal is intuitive, promising that the right design choices keep humans in charge, but that intuitive comfort obscures a harder question, namely, what does “human” actually mean in the HCAI discourse? </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Stellinga et al. (2025) collectively identify five characteristics that implicitly define the ‘human’ in HCAI literature: universalism, individualism, instrumentalism, psychologism, and exceptionalism. Drawing on Hannah Arendt’s philosophical anthropology, they argue this conception reduces the human to a depoliticized, privately psychologized subject, erasing the political dimension of human existence that democratic life depends on (Stellinga et al., 2025). The instrumentalist paradigm, in other words, does not just underestimate the tool; it impoverishes its own conception of the human. </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(2024) pushes this notion further, but this time from the Foucauldian angle, arguing that HCAI rests on a naive humanism that can’t account for how power shapes the very categories of “human” and “tool.” Calling AI “just a tool” is not only a philosophical error; it is a move that hides the power relations embedded in the technology’s design, deployment, and political economy. </w:t>
      </w:r>
    </w:p>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instrumentalist position gets increasingly harder to hold as AI becomes more Agentic, with Coeckelbergh (2025) arguing that AI systems actively participate in a user’s belief formation and revision, which changes the user’s epistemic agency in ways the tool metaphor is unable to capture. By structuring epistemic environments and producing default statistical outputs, AI systems erode the user’s control over belief formation through direct manipulation, epistemic bubbles, and the defaulting of statistical knowledge (Coeckelbergh, 2022). In addition, Novelli et al. (2023) add that because AI systems are opaque and unpredictable, it is simply not possible to pin harmful outcomes on a single human agent the way instrumental logic requires. In closing, treating an LLM-driven coding environment as a passive instrument hides how computational mediation changes human democratic capacity. </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line="276" w:lineRule="auto"/>
        <w:rPr/>
      </w:pPr>
      <w:bookmarkStart w:colFirst="0" w:colLast="0" w:name="_rr0v0i7a5nr0" w:id="21"/>
      <w:bookmarkEnd w:id="21"/>
      <w:r w:rsidDel="00000000" w:rsidR="00000000" w:rsidRPr="00000000">
        <w:rPr>
          <w:rtl w:val="0"/>
        </w:rPr>
        <w:t xml:space="preserve">2.4.2 Branch B: Algorithmic Determinism and teh Deflection of Responsibility </w:t>
      </w:r>
    </w:p>
    <w:p w:rsidR="00000000" w:rsidDel="00000000" w:rsidP="00000000" w:rsidRDefault="00000000" w:rsidRPr="00000000" w14:paraId="000000D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other extreme lies algorithmic determinism: the AI “black box” as a self-directing force, which reduces human actors to passive data points. Systemic opacity and algorithmic complexity are treated as inescapable realities, making human oversight irrelevant. </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fatalism is not immune to criticism, and for good reason, with De Sio and Mecacci (2021) breaking the “responsibility gap” into four distinct problems: gaps in culpability, moral accountability, public accountability, and active responsibility. Rather than accepting this as inevitable, they argue for sociotechnical systems designed around human reasons and capacities for “meaningful human control” (De Sio &amp; Mecacci, 2021). </w:t>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developers and institutions lean on determinism to deflect legal and moral liability, using a system’s complexity as a shield against criticisms and wrongdoings. Novelli et al. (2023) establish that genuine algorithmic accountability requires three conditions be met: authority recognition, interrogation, and limitation of power. Algorithmic determinism cancels all three at once, producing a self-fulfilling prophecy that strips away human answerability and masks the concentration of corporate control. </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Gabison and Xian (2025) add the legal dimension, showing that LLM agents can’t satisfy the criteria of a normal agent in principal-agent theory, and in doing so creating an “agency gap” that generates an excess of unpredictable actions. In multi-agent systems such as Antigravity, Google’s AI-powered IDE, liability compounds through coordination failures, distributed control, and the separation between principals and sub-agents (Gabison &amp; Xian, 2025). Determinism must be rejected, as it is a strategy, discourse, and ideological grounding that fully abdicates human oversight while corporate control quietly consolidates behind the complexity. </w:t>
      </w:r>
    </w:p>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spacing w:line="276" w:lineRule="auto"/>
        <w:rPr/>
      </w:pPr>
      <w:bookmarkStart w:colFirst="0" w:colLast="0" w:name="_dfe42lcu364f" w:id="22"/>
      <w:bookmarkEnd w:id="22"/>
      <w:r w:rsidDel="00000000" w:rsidR="00000000" w:rsidRPr="00000000">
        <w:rPr>
          <w:rtl w:val="0"/>
        </w:rPr>
        <w:t xml:space="preserve">2.4.3 Branch C: Relational Assemblage Agency </w:t>
      </w:r>
    </w:p>
    <w:p w:rsidR="00000000" w:rsidDel="00000000" w:rsidP="00000000" w:rsidRDefault="00000000" w:rsidRPr="00000000" w14:paraId="000000E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works from the third position: relational assemblage agency, drawing from Actor-Netowork Theory (ANT) and post-humanist philosophy of technology, this framework treats agency not as a property intrinsic to humans or surrendered entirely to machines, but as an emergent phenomenon that materializes through the relational interactions of human and non-human actors within a specific sociotechnical network (Coeckelbergh, 2013; Glaser et al., 2021). Agency is not a fixed asset; it is a relational configuration that happens dynamically during execution. </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Coeckelbergh (2013) provides the philosophical grounding on which to operate from, through a relational hermeneutics in which moral status and agency are constituted through relationships between entities. In parallel, Novelli et al. (2023) make a parallel argument about accountability in AI: responsibility has to be distributed across the network of technological and social inputs that jointly produce outcomes, a notion Verbeek (2011) extends through technological mediation, arguing that technologies actively co-shape human actions, perceptions, and moral decisions. </w:t>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Glaser et al. (2021) describe these systems as “entangled, relational, emergent, and nested assemblages” whose agency evolves as they move across contexts. Delving into legal theory, Baeyaert (2025) proposes “relational personhood” as an alternative to rights-based and functionalist models, in which AI’s legal status is determined by the human agents, regulatory structures, and socio-economic systems that enable and constrain it. </w:t>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relational framework, agency takes shape through the physical and intellectual labor of development, because building a public utility means constantly negotiating power and intent between the human developer, the parameters of the code, the errors of the OCR pipeline, and the historical material of the state documents themselves. API rate limits, OCR error patterns, and the model’s dialect biases, the developer’s judgment- each of these instances contributes to material scripts that shape what the system can or cannot do; each component is a site of resistance and mediation. </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spacing w:line="276" w:lineRule="auto"/>
        <w:rPr/>
      </w:pPr>
      <w:bookmarkStart w:colFirst="0" w:colLast="0" w:name="_pe0zjl4nz5br" w:id="23"/>
      <w:bookmarkEnd w:id="23"/>
      <w:r w:rsidDel="00000000" w:rsidR="00000000" w:rsidRPr="00000000">
        <w:rPr>
          <w:rtl w:val="0"/>
        </w:rPr>
        <w:t xml:space="preserve">2.4.4 Operationalizing Agency: A note on the Individual and the Relational</w:t>
      </w:r>
    </w:p>
    <w:p w:rsidR="00000000" w:rsidDel="00000000" w:rsidP="00000000" w:rsidRDefault="00000000" w:rsidRPr="00000000" w14:paraId="000000F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tension in this framework needs addressing. The working definition of agency here is the capacity of an individual to act independently, decode structural environments, and make free, informed choices. At first glance, this definition may appear to clash with the relational ontology just described in the following manner: if agency emerges from an assemblage, speaking of an individual’s independent capacity seems to smuggle back in the human-centric individualism Branch A was criticized for. </w:t>
      </w:r>
    </w:p>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tension can be dissolved if the individual's capacity to act independently is recognized as the effect, not the source of the relational configuration. In this project, my agency as a developer did not pre-exist the tools, materials, and institutional conditions within which I was working. It was produced, sustained, and constrained by the specific assemblage: API constraints and costs, OCR quality of the PDF’s, the model’s training data distribution across Arabic dialects, my own historical and linguistic knowledge/proficiency, the institutional context of the state archive. Agency is individual in its experiential manifestation but relational in its origin; the capacity to act is something the assemblage makes possible, not something the human brings fully formed to the encounter. </w:t>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the development process as a relational assemblage, the nature of what counts as data is changed. Building with AI is not a matter of directing a tool to a predetermined outcome; it is more accurately a back and forth in which the developer pushes, and the system responds in ways that were not expected, and agency develops in that gap. Schon (1983) describes it as follows: “The inquirer’s relation to this situation is transactional…his own models and appreciations are also shaped by the situation” (p.177). In this account, agency is not a property the human brings to the machine, or, on the contrary, that the machine withholds from the human. It instead shows up in the friction: the prolonged and strenuous debugging sessions, in the architectural compromise that was forced rather than chosen. This happens because the developer’s actions “produce consequences other than those intended,” which cause the system to “talk back” in ways that demand a response (Schon, 1983, p. 93). Those moments of stopping, of asking what is actually going on, are what Schon calls reflection-in-action; in other words, practitioners “stimulated by surprise…turn thought back on action and on the knowing which is implicit in action” (p. 63). </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2"/>
        <w:spacing w:line="276" w:lineRule="auto"/>
        <w:rPr/>
      </w:pPr>
      <w:bookmarkStart w:colFirst="0" w:colLast="0" w:name="_e8oi2akqa6xd" w:id="24"/>
      <w:bookmarkEnd w:id="24"/>
      <w:r w:rsidDel="00000000" w:rsidR="00000000" w:rsidRPr="00000000">
        <w:rPr>
          <w:rtl w:val="0"/>
        </w:rPr>
        <w:t xml:space="preserve">2.5 Geopolitical and Economic Friction: Three Macro Narratives </w:t>
      </w:r>
    </w:p>
    <w:p w:rsidR="00000000" w:rsidDel="00000000" w:rsidP="00000000" w:rsidRDefault="00000000" w:rsidRPr="00000000" w14:paraId="000000F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philosophical foundations of agency do not play out in a vacuum; they play out in a deeply unequal global landscape shaped by specific economic interests and geopolitical forces. In order to evaluate how AI intersects with democratic capacity, this thesis sets the relational assemblage against three competing macro-narratives. </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spacing w:line="276" w:lineRule="auto"/>
        <w:rPr/>
      </w:pPr>
      <w:bookmarkStart w:colFirst="0" w:colLast="0" w:name="_tumdm2rp7t2j" w:id="25"/>
      <w:bookmarkEnd w:id="25"/>
      <w:r w:rsidDel="00000000" w:rsidR="00000000" w:rsidRPr="00000000">
        <w:rPr>
          <w:rtl w:val="0"/>
        </w:rPr>
        <w:t xml:space="preserve">2.51 The Hype Narrative: Techno-Optimism and the “Democratic Equalizer” </w:t>
      </w:r>
    </w:p>
    <w:p w:rsidR="00000000" w:rsidDel="00000000" w:rsidP="00000000" w:rsidRDefault="00000000" w:rsidRPr="00000000" w14:paraId="000000F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 cataloged the specific claims made by tech executives, with the broader hype narrative extending those claims into a macroeconomic and political vision, driven heavily by venture capital and mainstream marketing (in other words, the AI Bubble). Generative models aren’t just productivity tools in this narrative but inherent “democratic equalizers.” With the promise of agential liberation unfolding with these characteristics: lowering both technical and educational barriers, handing ordinary citizens immediate technological agency, and cutting out traditional institutional monopolies on software development and data processing. </w:t>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ploys have not persuaded critical scholars; for instance, Coeckelbergh (2024) argues that democratizing polish frequently masks a trajectory that actively aids authoritarian tendencies and erodes the epistemic foundations of civic life.  Gärtner (2025), in responding to Coeckelbergh, narrows the argument: by framing AI as inherently democratic, the hype narrative hides the ways it “supports already existing power imbalances and the exclusion of marginalized knowledge” (Serrc., 2025). Projections of massive economic expansion underpin this narrative while quietly ignoring corporate consolidations of technological governance. The hype narrative has a tendency to flourish where state governance is weakest, and reframes their commercial expansion as public-spirited empowerment under the guise of democracy. </w:t>
      </w:r>
    </w:p>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3"/>
        <w:spacing w:line="276" w:lineRule="auto"/>
        <w:rPr/>
      </w:pPr>
      <w:bookmarkStart w:colFirst="0" w:colLast="0" w:name="_53a1pqggllto" w:id="26"/>
      <w:bookmarkEnd w:id="26"/>
      <w:r w:rsidDel="00000000" w:rsidR="00000000" w:rsidRPr="00000000">
        <w:rPr>
          <w:rtl w:val="0"/>
        </w:rPr>
        <w:t xml:space="preserve">2.5.2 The Critical Narrative: Material Constraints and Infrastructure Enclosures. </w:t>
      </w:r>
    </w:p>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techno-optimistic discourses focus on user empowerment, the critical narrative focuses on political economy, in other words, hard material constraints and structural dependencies. Frontier AI systems, in this account, don’t equalize power; they deepen reliance on centralized proprietary cloud infrastructure and commercial API’s. The costs create a regressive pricing structure in which those who can least afford access face the highest relative barriers. Any technological agency built on these layers stays tethered to corporate gatekeepers who can change pricing, access, or alter terms, or model availability whenever they choose. </w:t>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Gabison and Xian’s (2025) principal-agent analysis adds a further layer: the “agency-cost” of deploying agentic systems grows with each new task allocation, with “liability exposure may deter some principal and agentic system deployment – particularly until opacity is not resolved and human-in-the-loop is not optimized” (Gabison &amp; Xian, 2025, p. 7). For resource-constrained actors, the economics of responsible deployment are prohibitive. In order to attain genuine algorithmic accountability, as Novelli et al. (2023) establish, requires explicit architectures of answerability and enforceable power limitations. Infrastructure that grassroots actors typically do not have. The structural paradox goes as follows: to build civic agency through AI, civil society has to become entirely dependent on the corporate monopolies it’s trying to work around. </w:t>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3"/>
        <w:spacing w:line="276" w:lineRule="auto"/>
        <w:rPr/>
      </w:pPr>
      <w:bookmarkStart w:colFirst="0" w:colLast="0" w:name="_jkek7ve5a2yd" w:id="27"/>
      <w:bookmarkEnd w:id="27"/>
      <w:r w:rsidDel="00000000" w:rsidR="00000000" w:rsidRPr="00000000">
        <w:rPr>
          <w:rtl w:val="0"/>
        </w:rPr>
        <w:t xml:space="preserve">2.5.3 From the South: Algorithmic Colonialism and the Techno-Linguistic Divide </w:t>
      </w:r>
    </w:p>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narrative introduces a geopolitical correction, reading technology through a decolonial lens to look at how frontier AI actually lands in fragile states and non-Western societies. The current tech landscape, in this framing, is a form of algorithmic and data colonialism: Western tech conglomerates extract local data while imposing hegemonic epistemologies and cultural biases (Mohamed et al., 2020). The uncritical deployment of these models distorts local political realities and deepens historical dependencies rather than dissolving them. </w:t>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techno-linguistic divide makes this concrete, with frontier AI architectures being optimized for English first, which creates a systemic disadvantage for non-Western regions (Helm et al., 2024). In the Arab world, this shows up as a persistent failure to handle the multi-layered nature of Arabic, split between literary Arabic (Fusha) and regional dialects. Keleg et al. (2025) show that standard assumptions about Arabic dialect grouping “oversimplify reality” and are “not always accurate,” potentially hindering Arabic NLP progress (p. 3309). Furthermore, Ersoy et al. (2023) find that multilingual generative models carry significant formality distribution biases, producing informal text even when prompted formally. As such, a state archive written in Fusha legalese faces this tice over: the models are poorly calibrated for the register, and the training data underrepresents the linguistic variety the archive is written in. </w:t>
      </w:r>
    </w:p>
    <w:p w:rsidR="00000000" w:rsidDel="00000000" w:rsidP="00000000" w:rsidRDefault="00000000" w:rsidRPr="00000000" w14:paraId="000001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Hssaini’s (2025) analysis of algorithmic colonialism in African governance transfers itself directly onto the Arabic context: “AI systems undermine epistemic access and democratic participation” not just through bias but through “limited linguistic coverage and foreign dominance in digital infrastructure” (p. 81). In Lebanon, this technological asymmetry meets severe domestic institutional decay, when a fragile state gatekeepers public documents like the Official Lebanese Gazette behind unsearchable interfaces and paywalls, which compounds the problem Hssaini identifies. The citizens cannot access their own legal history. State neglect and corporate algorithmic colonialism together produce something close to total digital disenfranchisement, epistemic agency, and, with it, civic agency cut off at the source. </w:t>
      </w:r>
    </w:p>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rPr/>
      </w:pPr>
      <w:bookmarkStart w:colFirst="0" w:colLast="0" w:name="_i3vfhpa7r6sx" w:id="28"/>
      <w:bookmarkEnd w:id="28"/>
      <w:r w:rsidDel="00000000" w:rsidR="00000000" w:rsidRPr="00000000">
        <w:rPr>
          <w:rtl w:val="0"/>
        </w:rPr>
        <w:t xml:space="preserve">2.6 Synthesis: The Analytical Lens </w:t>
      </w:r>
    </w:p>
    <w:p w:rsidR="00000000" w:rsidDel="00000000" w:rsidP="00000000" w:rsidRDefault="00000000" w:rsidRPr="00000000" w14:paraId="0000011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technology industry tells a deterministic story: lower the barriers, hand the people the tools, and democratic empowerment follows. The critical literature, on the other hand, disputes every link in that chain. What this review establishes, working through both, is that AI-driven democratic empowerment is not guaranteed, but it is not impossible either. Through the relational assemblage framework, agency emerges from the negotiations between human intent, algorithmic models and material infrastructures; it is not ‘delivered’ by the technology. This thesis tests exactly where the industry’s promised technological → epistemic → civic chain holds, and where it breaks under real-world conditions. </w:t>
      </w:r>
    </w:p>
    <w:p w:rsidR="00000000" w:rsidDel="00000000" w:rsidP="00000000" w:rsidRDefault="00000000" w:rsidRPr="00000000" w14:paraId="000001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analytical criteria enable me to run that test, each detailed formally in the methodology chapter. Accountability and oversight asks whether the developer retains meaningful systemic control or whether the agentic system operates as an opaque black box. Linguistic sovereignty asks how far Western-centric models can actually handle the complex Arabic morphology of Fusha legal texts, and more importantly, where they fail. Market dependency versus public value asks what it really costs, structurally and financially, to build civic utilities on commercial API’s that can change their terms at any time. And finally, information asymmetry mitigation asks what intellectual and computational labor it takes to pry open state-enforced data hoarding. </w:t>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distinct criteria need a concrete object to work on, not a generalized account of AI in society, but a specific, politically charged case. This thesis uses one: the reconstruction of the Official Lebanese Gazette, turning a paywalled, unsearchable state archive into an open digital utility, puts the democratizing claims of frontier AI tangibly and practically to the test. The following chapters apply these four criteria to the actual experience of building the Gazette, tracing how those boundaries of civic agency get negotiated and how often they get foreclosed, from inside the coding environment itself. </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8">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9">
      <w:pPr>
        <w:pStyle w:val="Heading1"/>
        <w:spacing w:line="276" w:lineRule="auto"/>
        <w:rPr/>
      </w:pPr>
      <w:bookmarkStart w:colFirst="0" w:colLast="0" w:name="_3dpehns8f3p1" w:id="29"/>
      <w:bookmarkEnd w:id="29"/>
      <w:r w:rsidDel="00000000" w:rsidR="00000000" w:rsidRPr="00000000">
        <w:rPr>
          <w:rFonts w:ascii="Times New Roman" w:cs="Times New Roman" w:eastAsia="Times New Roman" w:hAnsi="Times New Roman"/>
          <w:rtl w:val="0"/>
        </w:rPr>
        <w:t xml:space="preserve">Methodology</w:t>
      </w:r>
      <w:r w:rsidDel="00000000" w:rsidR="00000000" w:rsidRPr="00000000">
        <w:rPr>
          <w:rtl w:val="0"/>
        </w:rPr>
        <w:t xml:space="preserve"> </w:t>
      </w:r>
    </w:p>
    <w:p w:rsidR="00000000" w:rsidDel="00000000" w:rsidP="00000000" w:rsidRDefault="00000000" w:rsidRPr="00000000" w14:paraId="0000011A">
      <w:pPr>
        <w:pStyle w:val="Heading2"/>
        <w:spacing w:line="276" w:lineRule="auto"/>
        <w:rPr/>
      </w:pPr>
      <w:bookmarkStart w:colFirst="0" w:colLast="0" w:name="_6iy7jno580js" w:id="30"/>
      <w:bookmarkEnd w:id="30"/>
      <w:r w:rsidDel="00000000" w:rsidR="00000000" w:rsidRPr="00000000">
        <w:rPr>
          <w:rtl w:val="0"/>
        </w:rPr>
        <w:t xml:space="preserve">3.1 Approach and Rationale </w:t>
      </w:r>
    </w:p>
    <w:p w:rsidR="00000000" w:rsidDel="00000000" w:rsidP="00000000" w:rsidRDefault="00000000" w:rsidRPr="00000000" w14:paraId="000001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both the technical execution and the socio-political impact of this project, I looked at more conventional engineering and social science methodologies first, but decided to reject both for the following reasons. On the one hand, a strictly technical manual or user guide is all prescriptive steps, which would sanitize how messy and unpredictable AI-assisted development actually is. On the other hand, a user sentiment survey was tempting but wrong for the same reasons: capturing how a group feels after the fact, not the friction, cognitive, and structural issues that show up while the thing is actually getting built. Additionally, seeing as the tool, despite being built, still remains operationally non-functional, this would have skewed results. </w:t>
      </w:r>
    </w:p>
    <w:p w:rsidR="00000000" w:rsidDel="00000000" w:rsidP="00000000" w:rsidRDefault="00000000" w:rsidRPr="00000000" w14:paraId="000001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Quantitative methods tend to flatten out the invisible labor and shifting power dynamics that go into building software today, and working with frontier AI models is personal and interactive enough that a methodology built around the builder’s own lived experience simply fits better than the alternatives. Friction in this instance is not noise to filter out; it is the data itself. The auto-ethnographic record gets read through a structured analytical lens tracing each moment of friction against the agency-chain to see where the technological → epistemic → civic chain holds and where it breaks, and ultimately, whether AI can expand grassroots civic agency at all. </w:t>
      </w:r>
    </w:p>
    <w:p w:rsidR="00000000" w:rsidDel="00000000" w:rsidP="00000000" w:rsidRDefault="00000000" w:rsidRPr="00000000" w14:paraId="000001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draws on two distinct bodies of source material, each requiring a different selection logic. For the BigTech’s primary discourse examined in Section 2.2, the sources were identified through a combination of deliberate targeting and extended engagement with the contemporary public sphere. The key figures listed were already known as dominant voices in the industry’s agency discourse. Additionally, while working at the independent media Daraj in Lebanon, I was tasked with tracking AI developments in the MENA region and their discourses in order to better apprehend AI integration within the company structure and when dealing with sensitive information. As such, a number of materials had previously been cataloged, including primary sources. Others emerged through sustained engagement with the discourse as it developed through news coverage, policy publications, and public forums. </w:t>
      </w:r>
    </w:p>
    <w:p w:rsidR="00000000" w:rsidDel="00000000" w:rsidP="00000000" w:rsidRDefault="00000000" w:rsidRPr="00000000" w14:paraId="000001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the material followed these criteria: public-facing statements by senior figures at leading AI organizations that make explicit claims about AI’s relationship to human agency, capability access, or democratization. Additionally, these sources are not to be treated as truth claims to be evaluated; instead, they are to be understood as discourse objects to be mapped. The goal of Section 2.2 is to characterize what the industry argues in its own terms, before subjecting the arguments to empirical scrutiny. </w:t>
      </w:r>
    </w:p>
    <w:p w:rsidR="00000000" w:rsidDel="00000000" w:rsidP="00000000" w:rsidRDefault="00000000" w:rsidRPr="00000000" w14:paraId="000001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critical scholarly literature, sources were identified through systematic searches of established academic databases and scholarly repositories. In addition to course material and readings, LinkedIn, and citation snowballing from foundational texts, prioritizing peer-reviewed work published between 2020 and 2025 to reflect the critical scholarship that has emerged in direct response to the GenAI era. </w:t>
      </w:r>
    </w:p>
    <w:p w:rsidR="00000000" w:rsidDel="00000000" w:rsidP="00000000" w:rsidRDefault="00000000" w:rsidRPr="00000000" w14:paraId="000001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spacing w:line="276" w:lineRule="auto"/>
        <w:rPr/>
      </w:pPr>
      <w:bookmarkStart w:colFirst="0" w:colLast="0" w:name="_rchrkhx9uwog" w:id="31"/>
      <w:bookmarkEnd w:id="31"/>
      <w:r w:rsidDel="00000000" w:rsidR="00000000" w:rsidRPr="00000000">
        <w:rPr>
          <w:rtl w:val="0"/>
        </w:rPr>
        <w:t xml:space="preserve">3.2 Autoethnography in Digital and Practice-Based Research </w:t>
      </w:r>
    </w:p>
    <w:p w:rsidR="00000000" w:rsidDel="00000000" w:rsidP="00000000" w:rsidRDefault="00000000" w:rsidRPr="00000000" w14:paraId="000001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draws on autoethnography, a methodology that aims “to describe and systematically analyze personal experience in order to understand cultural experience” (Ellis et al., 2011, p. 273). In the digital humanities and practice-based research, analytical autoethnography has been used by scholar-programmers to reopen the “process of knowledge production before they get enclosed in the ‘black box’” of finished software (Van Zundert et al., 2020, p. 131). And because code is a non-neutral social construct (Van Zundert et al., 2020, p. 124), applying autoethnography to codework lets researchers examine the “inner practices, dilemmas, and decisions of programmers as they do their work” (Van Zundert et al., 2020, p. 131). This method is well put to question how power, constraint, and agency are negotiated inside the coding environment, where the IDE, the command line, and the browser are field sites as much as any other physical location. </w:t>
      </w:r>
    </w:p>
    <w:p w:rsidR="00000000" w:rsidDel="00000000" w:rsidP="00000000" w:rsidRDefault="00000000" w:rsidRPr="00000000" w14:paraId="000001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Autoethnography is frequently criticized for privileging the researcher's subjectivity at the expense of analytical rigor, as the subjective experience is much harder to measure than objective, concrete facts. However, this objection is answered through the oscillating method: in shifting between the vibe-coder executing technical tasks and the critical researcher analyzing them, this keeps the subjective account honest. It effectively inverts the conflict of interest that may arise through a dual identity or role and instead leverages it as an instrument. </w:t>
      </w:r>
    </w:p>
    <w:p w:rsidR="00000000" w:rsidDel="00000000" w:rsidP="00000000" w:rsidRDefault="00000000" w:rsidRPr="00000000" w14:paraId="000001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grounding the critical reflection in timestamped terminal logs, API errors, and architectural rewrites, this forces the subjective experience of developer friction to respond to the tangible material records of the build, therefore adding a concrete, objective layer to the ensemble. In doing so, Schon’s (1983) epistemology of the reflective practitioner becomes directly relevant: when the standard agentic generation hits a structural ceiling, the developer is surprised, and as Schon (1983) notes, practitioners “stimulated by surprise…turn thought back on action and on the knowing which is implicit in action” (Schon, 1983, p. 63). Furthermore, halting a debugging session to interrogate a flawed embedding strategy, rather than pushing through it, is what Schon understands as “when someone reflects-in-action, he becomes a researcher in the practice context” (Schon, 1983, p. 84). On this account, coding friction is not an incidental difficulty to be narrated around, but instead to be taken as data, from within. </w:t>
      </w:r>
    </w:p>
    <w:p w:rsidR="00000000" w:rsidDel="00000000" w:rsidP="00000000" w:rsidRDefault="00000000" w:rsidRPr="00000000" w14:paraId="000001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spacing w:line="276" w:lineRule="auto"/>
        <w:rPr/>
      </w:pPr>
      <w:bookmarkStart w:colFirst="0" w:colLast="0" w:name="_3ml6ipohqgx4" w:id="32"/>
      <w:bookmarkEnd w:id="32"/>
      <w:r w:rsidDel="00000000" w:rsidR="00000000" w:rsidRPr="00000000">
        <w:rPr>
          <w:rtl w:val="0"/>
        </w:rPr>
        <w:t xml:space="preserve">3.3 The Oscillating Tool: Developer as Diagnostic Instrument </w:t>
      </w:r>
    </w:p>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analytical matrix runs on the developer-researcher split itself; the duality of the identity I endorsed in building this project is not a conflict of interest to manage, it is the tool itself. </w:t>
      </w:r>
    </w:p>
    <w:p w:rsidR="00000000" w:rsidDel="00000000" w:rsidP="00000000" w:rsidRDefault="00000000" w:rsidRPr="00000000" w14:paraId="000001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I move back and forth between two vantage points. One is the developer, or ‘vibe-coder’ persona: applied, technical, focused on getting things to work. When a bug shows up, this persona fixes it and keeps the build moving. The other is the researcher persona, working from a critical digital humanities posture; its role is not rooted in execution but in questioning. Where the developer steps in and executes, the researcher steps back, documents the friction, and asks what a given technical failure says about the model’s biases, its structural dependencies, and its alignment with corporate monopolies. Every technical fix gets paired with a phase of critical interpretation, which in turn keeps this from sliding into either uncritical software engineering or detached media theory. </w:t>
      </w:r>
    </w:p>
    <w:p w:rsidR="00000000" w:rsidDel="00000000" w:rsidP="00000000" w:rsidRDefault="00000000" w:rsidRPr="00000000" w14:paraId="000001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logs from February 19, 2026, show this in practice: while debugging the search architecture, the AI assistant kept struggling to return accurate semantic results. The natural instinct in agentic programming is to keep iterating, and let the AI rapidly rewrite code until something works. But at 10:01, the researcher persona broke that momentum and told the system: </w:t>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 am noticing is that the accuracy in some cases is not there, or at least the semantic search sometimes fails etc - how can we increase the accuracy? don’tcode [sic] anything just think and answer”</w:t>
      </w:r>
    </w:p>
    <w:p w:rsidR="00000000" w:rsidDel="00000000" w:rsidP="00000000" w:rsidRDefault="00000000" w:rsidRPr="00000000" w14:paraId="000001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interruption stopped the loop and forced the AI to explain its own logic instead of patching around the problem; what initially began as a routine debugging session instead became a diagnostic look at the system’s flawed embedding strategy. </w:t>
      </w:r>
    </w:p>
    <w:p w:rsidR="00000000" w:rsidDel="00000000" w:rsidP="00000000" w:rsidRDefault="00000000" w:rsidRPr="00000000" w14:paraId="000001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method on its own would have missed this; for instance, discourse analysis of the AI’s conversational output alone would have captured its stated promises but missed the material reality: API rate limits, failing dependencies, execution timeouts. Benchmarking the finished tool would have measured its performance, while saying nothing about the structural compromises and unannounced subscription costs it took to get here. The oscillating method catches the moment friction actually happens, the moment the technology hits a material or structural ceiling. Because the research question asks how the process of rebuilding the Lebanese Gazette reshapes our understanding of agency and, in doing so, reveals the material and structural constraints of building civic infrastructure, a method that inhabits this development process from the inside, instead of observing it from the outside, is the only one capable of accessing the precise friction the question is actually asking about. </w:t>
      </w:r>
    </w:p>
    <w:p w:rsidR="00000000" w:rsidDel="00000000" w:rsidP="00000000" w:rsidRDefault="00000000" w:rsidRPr="00000000" w14:paraId="000001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however, real risks to using oneself as the instrument. The biggest risk is confirmation bias: I am steeped in critical AI discourse, and that makes it easy to unconsciously push the system toward failures that confirm what I already believe about algorithmic colonialism or corporate dependency; conversely, I am a massive proponent of the technology and its potential impact, which can drive me to be over-indulgent with its nascent flaws. Furthermore, there is also retroactive rationalization: turning messy, chaotic coding sessions into a neat story after the fact. In order to mitigate and guard against both, it is by tying every piece of critical reflection to timestamped data, whether it be IDE terminal logs, commit histories, verbatim prompt exchanges, rather than memory, thereby forcing the narrative to answer to the actual record of the build. </w:t>
      </w:r>
    </w:p>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spacing w:line="276" w:lineRule="auto"/>
        <w:rPr/>
      </w:pPr>
      <w:bookmarkStart w:colFirst="0" w:colLast="0" w:name="_dvweoinftcol" w:id="33"/>
      <w:bookmarkEnd w:id="33"/>
      <w:r w:rsidDel="00000000" w:rsidR="00000000" w:rsidRPr="00000000">
        <w:rPr>
          <w:rtl w:val="0"/>
        </w:rPr>
        <w:t xml:space="preserve">3.4 Data Sources and Collection </w:t>
      </w:r>
    </w:p>
    <w:p w:rsidR="00000000" w:rsidDel="00000000" w:rsidP="00000000" w:rsidRDefault="00000000" w:rsidRPr="00000000" w14:paraId="0000013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oscillating method runs on a digital record built up over the course of developing the Lebanese Gazette platform, drawn from four sources: </w:t>
      </w:r>
    </w:p>
    <w:p w:rsidR="00000000" w:rsidDel="00000000" w:rsidP="00000000" w:rsidRDefault="00000000" w:rsidRPr="00000000" w14:paraId="000001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Antigravity IDE Cascade Logs: timestamped markdown exports of the AI coding environment (e.g., Debugging Search Integration.md, Investigating Search Data </w:t>
      </w:r>
      <w:r w:rsidDel="00000000" w:rsidR="00000000" w:rsidRPr="00000000">
        <w:rPr>
          <w:rFonts w:ascii="Times New Roman" w:cs="Times New Roman" w:eastAsia="Times New Roman" w:hAnsi="Times New Roman"/>
          <w:sz w:val="24"/>
          <w:szCs w:val="24"/>
          <w:rtl w:val="0"/>
        </w:rPr>
        <w:t xml:space="preserve">Mismatch.md</w:t>
      </w:r>
      <w:r w:rsidDel="00000000" w:rsidR="00000000" w:rsidRPr="00000000">
        <w:rPr>
          <w:rFonts w:ascii="Times New Roman" w:cs="Times New Roman" w:eastAsia="Times New Roman" w:hAnsi="Times New Roman"/>
          <w:sz w:val="24"/>
          <w:szCs w:val="24"/>
          <w:rtl w:val="0"/>
        </w:rPr>
        <w:t xml:space="preserve">), recording every terminal command, error traceback, and architectural revision. </w:t>
      </w:r>
    </w:p>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Chat Logs: a PDF export of planning and troubleshooting conversations, capturing the back-and-forth between researcher and AI over system architecture and anti-scraping circumventions, alongside naming conversations and problem-solving. </w:t>
      </w:r>
    </w:p>
    <w:p w:rsidR="00000000" w:rsidDel="00000000" w:rsidP="00000000" w:rsidRDefault="00000000" w:rsidRPr="00000000" w14:paraId="000001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and Billing Records: API dashboard outputs, 402 Payment Required errors, and billing receipts (Cohere, Gemini, Supabase) marking the exact moments financial limits constrained what could be built. </w:t>
      </w:r>
    </w:p>
    <w:p w:rsidR="00000000" w:rsidDel="00000000" w:rsidP="00000000" w:rsidRDefault="00000000" w:rsidRPr="00000000" w14:paraId="000001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Arabic OCR Comparison Outputs: the AI-assisted tools and scripts used to check the extracted Arabic legal text against the original Official Gazette PDF’s. </w:t>
      </w:r>
    </w:p>
    <w:p w:rsidR="00000000" w:rsidDel="00000000" w:rsidP="00000000" w:rsidRDefault="00000000" w:rsidRPr="00000000" w14:paraId="000001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3"/>
        <w:spacing w:line="276" w:lineRule="auto"/>
        <w:rPr/>
      </w:pPr>
      <w:bookmarkStart w:colFirst="0" w:colLast="0" w:name="_6pqt16hknvsc" w:id="34"/>
      <w:bookmarkEnd w:id="34"/>
      <w:r w:rsidDel="00000000" w:rsidR="00000000" w:rsidRPr="00000000">
        <w:rPr>
          <w:rtl w:val="0"/>
        </w:rPr>
        <w:t xml:space="preserve">The Analytical Matrix: The Agency-Chain Rubric </w:t>
      </w:r>
    </w:p>
    <w:p w:rsidR="00000000" w:rsidDel="00000000" w:rsidP="00000000" w:rsidRDefault="00000000" w:rsidRPr="00000000" w14:paraId="0000014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 order to turn this raw footprint into findings means coding it against four distinct but interlocking criteria, each testing where the technological → epistemic → civic agency-chain holds or breaks. Entries aren’t just summarized; they are instead sorted against these criteria one by one. </w:t>
      </w:r>
    </w:p>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Criterion 1 → Accountability and Oversight: Prompt logs, terminal timeouts, and hallucination correction cycles show how easily the model can be steered, or how much it resists. Does the developer keep meaningful control, or does the agentic system turn into an opaque black box that nobody can really answer for? This represents the epistemic link, and this criterion is where it gets tested. </w:t>
      </w:r>
    </w:p>
    <w:p w:rsidR="00000000" w:rsidDel="00000000" w:rsidP="00000000" w:rsidRDefault="00000000" w:rsidRPr="00000000" w14:paraId="000001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Criterion 2 → Linguistic Sovereignty: Coding journals and search mismatch logs are checked for errors, contextual failures, and semantic degradation when the system processes literary Arabic (Fusha) legal texts. The pattern of failures here is a concrete measure of how far Western-centric frontier models reproduce linguistic imperialism and algorithmic colonialism. </w:t>
      </w:r>
    </w:p>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Criterion 3 → Market Dependency vs Public Value: Development logs and billing receipts map the ties between a civil society initiative and the capital-intensive corporate monopolies it depends on. Building a public civic tool on commercial API’s that can fail or change their pricing overnight is the paradox at the heart of this criterion, and it acts as the technological → civic link in the chain. </w:t>
      </w:r>
    </w:p>
    <w:p w:rsidR="00000000" w:rsidDel="00000000" w:rsidP="00000000" w:rsidRDefault="00000000" w:rsidRPr="00000000" w14:paraId="000001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Criterion 4 → Information Asymmetry Mitigation: Antigravity changelogs and deployment logs track the intellectual, infrastructural, and computational labor it actually takes to turn an unsearchable data format into something usable, asking the question of whether the ‘democratization of software building’ really lets a citizen dismantle state-enforced data hoarding, or does it just look that way from the outside? </w:t>
      </w:r>
    </w:p>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3"/>
        <w:spacing w:line="276" w:lineRule="auto"/>
        <w:rPr/>
      </w:pPr>
      <w:bookmarkStart w:colFirst="0" w:colLast="0" w:name="_78cevkm7sh12" w:id="35"/>
      <w:bookmarkEnd w:id="35"/>
      <w:r w:rsidDel="00000000" w:rsidR="00000000" w:rsidRPr="00000000">
        <w:rPr>
          <w:rtl w:val="0"/>
        </w:rPr>
        <w:t xml:space="preserve">The Coding Process </w:t>
      </w:r>
    </w:p>
    <w:p w:rsidR="00000000" w:rsidDel="00000000" w:rsidP="00000000" w:rsidRDefault="00000000" w:rsidRPr="00000000" w14:paraId="000001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each friction event happens in three distinct steps: firstly, isolating the event in the logs, for instance, a five-minute backend hang, or a 402 error. Second, I categorize it by root cause: linguistic, commercial, or epistemic. Third, I code it for what it did to the agency-chain, while observing whether I had to forcibly interrupt the AI to regain oversight, or whether the system quietly cascaded into a structural compromise on its own. Every claim in the results traces back to this sequence of logged code and conversation. </w:t>
      </w:r>
    </w:p>
    <w:p w:rsidR="00000000" w:rsidDel="00000000" w:rsidP="00000000" w:rsidRDefault="00000000" w:rsidRPr="00000000" w14:paraId="000001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spacing w:line="276" w:lineRule="auto"/>
        <w:rPr/>
      </w:pPr>
      <w:bookmarkStart w:colFirst="0" w:colLast="0" w:name="_v7bzukz9sfy9" w:id="36"/>
      <w:bookmarkEnd w:id="36"/>
      <w:r w:rsidDel="00000000" w:rsidR="00000000" w:rsidRPr="00000000">
        <w:rPr>
          <w:rtl w:val="0"/>
        </w:rPr>
        <w:t xml:space="preserve">Limitations of the Dataset </w:t>
      </w:r>
    </w:p>
    <w:p w:rsidR="00000000" w:rsidDel="00000000" w:rsidP="00000000" w:rsidRDefault="00000000" w:rsidRPr="00000000" w14:paraId="0000015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analysis has three limitations affecting how much confidence the analysis can claim: </w:t>
      </w:r>
    </w:p>
    <w:p w:rsidR="00000000" w:rsidDel="00000000" w:rsidP="00000000" w:rsidRDefault="00000000" w:rsidRPr="00000000" w14:paraId="000001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a Git/Antigravity data recovery issue encountered. During deployment, when pushing the final tool to GitHub, the process kept timing out because the repository had swollen to 13 GB, of which 4.5GB was Git history alone. Deploying the tool publicly meant having to do a ‘clean push,’ which resulted in the deletion of the .git history entirely. Therefore, the analysis relies heavily on the exported Antigravity markdown cascades rather than a continuous, commit-by-commit Git log. The cascades provide exact timestamps and verbatim prompts, but lose the granular Git history; therefore, some of the connective tissue between micro-edits is gone for good. The same infrastructural limit that left the tool architecturally incomplete also damaged the record of how it was built. </w:t>
      </w:r>
    </w:p>
    <w:p w:rsidR="00000000" w:rsidDel="00000000" w:rsidP="00000000" w:rsidRDefault="00000000" w:rsidRPr="00000000" w14:paraId="000001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Arabic competency limitation of which I am guilty. This project involves OCR extraction and semantic embedding of complex Fusha legal texts, and I do not have the native Arabic legal literacy to independently check whether morphological nuance or specialized legal terminology survived the OCR pipeline intact. In order to work around this, I used an AI-assisted OCR comparison tool to audit the text. There is an obvious irony which should be noted: one corporate AI model auditing another corporate AI model’s handling of an underrepresented language. This isn’t just a personal limitation of mine; it is a structural feature of building for a non-Western linguistic context from the outside, and it additionally means Criterion 2’s findings on linguistic fidelity need to be read with some caution. </w:t>
      </w:r>
    </w:p>
    <w:p w:rsidR="00000000" w:rsidDel="00000000" w:rsidP="00000000" w:rsidRDefault="00000000" w:rsidRPr="00000000" w14:paraId="000001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limitation concerns the temporal dynamics of frontier AI development, with the empirical build of the project taking place between January and April 2026; in the months since, the capabilities of agentic frameworks, the size of context windows, the pricing structures of commercial API’s, and rate limits have all continued to evolve, alongside the models ‘intelligence’. As Abou Ali et al. (2025) note in their own limitations, the “rapid evolution of the neural paradigm” (p. 11) means that research into agentic systems is perpetually chasing a moving target. In consequence, some of the frictions encountered in the build may have been alleviated by the release of newer, cheaper or larger models. </w:t>
      </w:r>
    </w:p>
    <w:p w:rsidR="00000000" w:rsidDel="00000000" w:rsidP="00000000" w:rsidRDefault="00000000" w:rsidRPr="00000000" w14:paraId="000001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while specific technical thresholds shift over time, the structural and material constraints they reveal remain constant. For instance, an increase in context window does not resolve the opacity of how an agentic system embeds data, or a cheaper API does not eliminate the fundamental vulnerability of relying on a corporate monopoly for civic infrastructure. Therefore, while the technological capabilities may have advanced, the theoretical findings regarding market dependency, algorithmic opacity, and the infrastructural ceilings of civic tech remain structurally sound. </w:t>
      </w:r>
    </w:p>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spacing w:line="276" w:lineRule="auto"/>
        <w:rPr/>
      </w:pPr>
      <w:bookmarkStart w:colFirst="0" w:colLast="0" w:name="_hcch5yuvlpk8" w:id="37"/>
      <w:bookmarkEnd w:id="37"/>
      <w:r w:rsidDel="00000000" w:rsidR="00000000" w:rsidRPr="00000000">
        <w:rPr>
          <w:rtl w:val="0"/>
        </w:rPr>
        <w:t xml:space="preserve">3.5 Dataset Scope and Scaling </w:t>
      </w:r>
    </w:p>
    <w:p w:rsidR="00000000" w:rsidDel="00000000" w:rsidP="00000000" w:rsidRDefault="00000000" w:rsidRPr="00000000" w14:paraId="0000016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Lebanese Gazette’s sheer size puts real material and financial limits on the development process; the full dataset, spanning 11 years from 2014 to 2025, runs to 816 issues, 149,094 images and 14.52 GB. These are low-resolution scans of Arabic legal text, stored as static images rather than machine-readable tables, therefore requiring an additional multi-layered processing pipeline to extract the text. </w:t>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current commercial API pricing, processing a dataset this size would cost more in tokens and fees than an independent, public-interest project can absorb. In order to keep the research financially and technically viable while still putting the pipeline through its paces, I was forced to scale the dataset down to a single year: 2025. This gave me a bounded, concentrated sandbox from which to operate, providing enough to expose the structural costs and stability limits built into the technological link of the agency-chain, and to show where grassroots civic agency runs into material corporate ceilings, without burning through every resource I have. </w:t>
      </w:r>
    </w:p>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that scaling comes with a real cost; restricting the corpus to 2025 means giving up the longitudinal side of the project entirely. Mapping historical trends across a decade, tracking how legislation evolves, visualizing multi-year topic densities: all these were central to the platform’s original design, and none of them can really be tested at this scale. The 2025 sandbox, however, does test the technological and epistemic links of the agency-chain: can the system extract, embed, and search complex Fusha legal text, or can’t it? The civic link is a different story altogether. At this scale, the platform can show a snapshot of civic transparency at one moment in time; a full decade-long archive with the historical accountability that comes with it is a different project. </w:t>
      </w:r>
    </w:p>
    <w:p w:rsidR="00000000" w:rsidDel="00000000" w:rsidP="00000000" w:rsidRDefault="00000000" w:rsidRPr="00000000" w14:paraId="00000167">
      <w:pPr>
        <w:spacing w:line="276" w:lineRule="auto"/>
        <w:rPr>
          <w:rFonts w:ascii="Times New Roman" w:cs="Times New Roman" w:eastAsia="Times New Roman" w:hAnsi="Times New Roman"/>
          <w:sz w:val="28"/>
          <w:szCs w:val="28"/>
        </w:rPr>
      </w:pPr>
      <w:commentRangeStart w:id="0"/>
      <w:r w:rsidDel="00000000" w:rsidR="00000000" w:rsidRPr="00000000">
        <w:rPr>
          <w:rFonts w:ascii="Times New Roman" w:cs="Times New Roman" w:eastAsia="Times New Roman" w:hAnsi="Times New Roman"/>
          <w:sz w:val="24"/>
          <w:szCs w:val="24"/>
          <w:rtl w:val="0"/>
        </w:rPr>
        <w:t xml:space="preserve">Perhaps in closing, it is worth mentioning that the initial grandeur of the project could have only been surmised by either a domain expert, a veteran developer, or, on the contrary, an ignorant student; this ignorance I embody is in it of itself a point of data.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8">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9">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A">
      <w:pPr>
        <w:pStyle w:val="Heading1"/>
        <w:spacing w:line="276" w:lineRule="auto"/>
        <w:rPr>
          <w:rFonts w:ascii="Times New Roman" w:cs="Times New Roman" w:eastAsia="Times New Roman" w:hAnsi="Times New Roman"/>
        </w:rPr>
      </w:pPr>
      <w:bookmarkStart w:colFirst="0" w:colLast="0" w:name="_ry2biufmnovo" w:id="38"/>
      <w:bookmarkEnd w:id="38"/>
      <w:r w:rsidDel="00000000" w:rsidR="00000000" w:rsidRPr="00000000">
        <w:rPr>
          <w:rFonts w:ascii="Times New Roman" w:cs="Times New Roman" w:eastAsia="Times New Roman" w:hAnsi="Times New Roman"/>
          <w:rtl w:val="0"/>
        </w:rPr>
        <w:t xml:space="preserve">Case Study </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pStyle w:val="Heading2"/>
        <w:spacing w:line="276" w:lineRule="auto"/>
        <w:rPr/>
      </w:pPr>
      <w:bookmarkStart w:colFirst="0" w:colLast="0" w:name="_a9ec467w4wim" w:id="39"/>
      <w:bookmarkEnd w:id="39"/>
      <w:r w:rsidDel="00000000" w:rsidR="00000000" w:rsidRPr="00000000">
        <w:rPr>
          <w:rtl w:val="0"/>
        </w:rPr>
        <w:t xml:space="preserve">4.1 The Lebanese Official Gazette as an Empirical Site </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Lebanese Gazette (Al-Jarida al Rasmiya Al-Lubnani) is the definitive legal record of the Lebanese state; it is the primary instrument for promulgating laws, decrees, and official notifications. Furthermore, it is the empirical site for this research because it concentrates the three weakest points of the agency-chain in one place: a state-enforced information asymmetry that severs epistemic agency at the source, a non-Western linguistic context that exposes the structural limits of the models trained overwhelmingly on English data, and a fragile digital infrastructure that the tech industry’s hype discourse routinely ignores. </w:t>
      </w:r>
    </w:p>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Gazette’s legal function is unambiguous: for a law or legislative decree to take effect, it must be published in said pages, but without meaningful access to it, a citizen cannot know the rules that govern their existence, let alone contest them. As such, any technological barrier to the Gazette is both a barrier to epistemic agency and a barrier to civic agency, two essential components of a functioning democracy. The Gazette, as it currently stands, is the right site to test whether the technological → epistemic → and civic chain holds in practice. </w:t>
      </w:r>
    </w:p>
    <w:p w:rsidR="00000000" w:rsidDel="00000000" w:rsidP="00000000" w:rsidRDefault="00000000" w:rsidRPr="00000000" w14:paraId="000001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spacing w:line="276" w:lineRule="auto"/>
        <w:rPr/>
      </w:pPr>
      <w:bookmarkStart w:colFirst="0" w:colLast="0" w:name="_ab7wtev15973" w:id="40"/>
      <w:bookmarkEnd w:id="40"/>
      <w:r w:rsidDel="00000000" w:rsidR="00000000" w:rsidRPr="00000000">
        <w:rPr>
          <w:rtl w:val="0"/>
        </w:rPr>
        <w:t xml:space="preserve">4.2 The Digital History: Access, Obstruction, and the Paywall </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Lebanese Gazette’s move from physical print to its current online form is not a story of progressive modernization; instead, it has been a history of shifting barriers. At every stage of its digital transformation, the terms of access have defined the limits of civic participation. </w:t>
      </w:r>
    </w:p>
    <w:p w:rsidR="00000000" w:rsidDel="00000000" w:rsidP="00000000" w:rsidRDefault="00000000" w:rsidRPr="00000000" w14:paraId="0000017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Gazette was formally established in 1922 and modeled after the French Journal Officiel (</w:t>
      </w:r>
      <w:r w:rsidDel="00000000" w:rsidR="00000000" w:rsidRPr="00000000">
        <w:rPr>
          <w:rFonts w:ascii="Times New Roman" w:cs="Times New Roman" w:eastAsia="Times New Roman" w:hAnsi="Times New Roman"/>
          <w:i w:val="1"/>
          <w:iCs w:val="1"/>
          <w:sz w:val="24"/>
          <w:szCs w:val="24"/>
          <w:rtl w:val="1"/>
        </w:rPr>
        <w:t xml:space="preserve">المستشار</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في</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الجريدة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الرسمية</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Lebanese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Official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Gazette</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Haigazian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University</w:t>
      </w:r>
      <w:r w:rsidDel="00000000" w:rsidR="00000000" w:rsidRPr="00000000">
        <w:rPr>
          <w:rFonts w:ascii="Times New Roman" w:cs="Times New Roman" w:eastAsia="Times New Roman" w:hAnsi="Times New Roman"/>
          <w:sz w:val="24"/>
          <w:szCs w:val="24"/>
          <w:rtl w:val="0"/>
        </w:rPr>
        <w:t xml:space="preserve">, n.d.). From the outset, it was a state instrument of legal promulgation, not a public resource per se. Access was institutional and administrative; the public was subject to the law, but had no direct access to its repository. </w:t>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2005, the Presidency of the Council of Ministers put the Gazette online for the first time (Nassar, 2022), hosting raw PDF’s and static HTML copies on its portal. Nominal digital access, but the files were entirely non-searchable; users could not query documents for specific legal information, which meant epistemic agency was again not materially expanded. But the early 2010’s brought a dedicated subdomain with chronological browsing, without any semantic search or full-text search. </w:t>
      </w:r>
    </w:p>
    <w:p w:rsidR="00000000" w:rsidDel="00000000" w:rsidP="00000000" w:rsidRDefault="00000000" w:rsidRPr="00000000" w14:paraId="000001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closest the Gazette came to genuine epistemic access was May 2016, when Integrated Digital Systems (IDS) and the LIC launched a Central Online Database, digitizing records back to 1915, with search and filtering options (https://www.ids.com.lb, n.d.). But even then, the system was institutional and gated, and navigating it effectively required specialist legal knowledge. </w:t>
      </w:r>
    </w:p>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decisive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Decree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.2420 </w:t>
      </w:r>
      <w:r w:rsidDel="00000000" w:rsidR="00000000" w:rsidRPr="00000000">
        <w:rPr>
          <w:rFonts w:ascii="Times New Roman" w:cs="Times New Roman" w:eastAsia="Times New Roman" w:hAnsi="Times New Roman"/>
          <w:sz w:val="24"/>
          <w:szCs w:val="24"/>
          <w:rtl w:val="0"/>
        </w:rPr>
        <w:t xml:space="preserve">formalized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Electronic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Official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Gazette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اللحام</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stopped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neglecting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enclose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citizen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structurally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barred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overcome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barrier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w:t>
      </w:r>
      <w:r w:rsidDel="00000000" w:rsidR="00000000" w:rsidRPr="00000000">
        <w:rPr>
          <w:rFonts w:ascii="Times New Roman" w:cs="Times New Roman" w:eastAsia="Times New Roman" w:hAnsi="Times New Roman"/>
          <w:sz w:val="24"/>
          <w:szCs w:val="24"/>
          <w:rtl w:val="0"/>
        </w:rPr>
        <w:t xml:space="preserve"> 550,000 </w:t>
      </w:r>
      <w:r w:rsidDel="00000000" w:rsidR="00000000" w:rsidRPr="00000000">
        <w:rPr>
          <w:rFonts w:ascii="Times New Roman" w:cs="Times New Roman" w:eastAsia="Times New Roman" w:hAnsi="Times New Roman"/>
          <w:sz w:val="24"/>
          <w:szCs w:val="24"/>
          <w:rtl w:val="0"/>
        </w:rPr>
        <w:t xml:space="preserv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expensive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physical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edition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اللحام</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remained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searchable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paying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subscribers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effectively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citizens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something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existed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2021, Law 233 passed, explicitly mandating free digital access to state documents (</w:t>
      </w:r>
      <w:r w:rsidDel="00000000" w:rsidR="00000000" w:rsidRPr="00000000">
        <w:rPr>
          <w:rFonts w:ascii="Times New Roman" w:cs="Times New Roman" w:eastAsia="Times New Roman" w:hAnsi="Times New Roman"/>
          <w:sz w:val="24"/>
          <w:szCs w:val="24"/>
          <w:rtl w:val="0"/>
        </w:rPr>
        <w:t xml:space="preserve">Maharat, 2025</w:t>
      </w:r>
      <w:r w:rsidDel="00000000" w:rsidR="00000000" w:rsidRPr="00000000">
        <w:rPr>
          <w:rFonts w:ascii="Times New Roman" w:cs="Times New Roman" w:eastAsia="Times New Roman" w:hAnsi="Times New Roman"/>
          <w:sz w:val="24"/>
          <w:szCs w:val="24"/>
          <w:rtl w:val="0"/>
        </w:rPr>
        <w:t xml:space="preserve">). The gap between that legal mandate and its technical reality is itself a critical data point: the state legally mandates free access while maintaining a technical architecture that prevents it is not negligence; it is actively contradictory. Civic agency was promised legislatively, but epistemic agency remains structurally blocked by the state’s own infrastructure. This active contradiction instantiates Criterion 4 and demonstrates how information asymmetry is enforced through technical friction, rather than a legal decree. Consequently, what the Lebanese Gazette’s digital presence currently amounts to is an archive frozen in place, not a public resource but a document of structural obstruction. </w:t>
      </w:r>
    </w:p>
    <w:p w:rsidR="00000000" w:rsidDel="00000000" w:rsidP="00000000" w:rsidRDefault="00000000" w:rsidRPr="00000000" w14:paraId="000001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2"/>
        <w:spacing w:line="276" w:lineRule="auto"/>
        <w:rPr/>
      </w:pPr>
      <w:bookmarkStart w:colFirst="0" w:colLast="0" w:name="_4jfdclevjp8l" w:id="41"/>
      <w:bookmarkEnd w:id="41"/>
      <w:r w:rsidDel="00000000" w:rsidR="00000000" w:rsidRPr="00000000">
        <w:rPr>
          <w:rtl w:val="0"/>
        </w:rPr>
        <w:t xml:space="preserve">4.3 The Structural Context: A Critical Case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Lebanon’s digital landscape is built on a paradox: internet penetration sits at over 91% (Kemp, 2025),  yet the state’s primary legal record is nearly inaccessible. Lebanon ranks 126th in the 2024 UN E-Government Index, showing that the statistical trace of an administrative decay that connectivity figures alone cannot and do not show. The World Bank approved a 350$ million loan in 2026, with 150$ million earmarked for the Lebanon Digital Acceleration Program (World Bank Group, 2026), signaling real external pressure to modernize. But external capital does not rebuild state capacity; within this fractured infrastructure, the Gazette functions as a dead archive, being nominally digital, functionally inaccessible, and keeping citizens at arm’s length from their own legal record. </w:t>
      </w:r>
    </w:p>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Lebanon is a critical case, not because it is exceptional, but because its structural frictions are so concentrated that they cannot be explained away. The tensions that could be quietly absorbed or deferred in a well-resourced Western context are, in Lebanon, load-bearing. The state has engineered an archive that is nominally digital but functionally inaccessible, testing AI’s democratizing claims in that environment; it cannot be limited to a simple theoretical critique; it must be felt through the building process, through material friction. The following chapter documents that attempt by applying the oscillating method to trace what the reconstruction of the Gazette from the outside actually involved, starting with the state’s hostile interface. </w:t>
      </w:r>
    </w:p>
    <w:p w:rsidR="00000000" w:rsidDel="00000000" w:rsidP="00000000" w:rsidRDefault="00000000" w:rsidRPr="00000000" w14:paraId="00000187">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9">
      <w:pPr>
        <w:pStyle w:val="Heading1"/>
        <w:spacing w:line="276" w:lineRule="auto"/>
        <w:rPr>
          <w:rFonts w:ascii="Times New Roman" w:cs="Times New Roman" w:eastAsia="Times New Roman" w:hAnsi="Times New Roman"/>
        </w:rPr>
      </w:pPr>
      <w:bookmarkStart w:colFirst="0" w:colLast="0" w:name="_tonegyy6cj0r" w:id="42"/>
      <w:bookmarkEnd w:id="42"/>
      <w:r w:rsidDel="00000000" w:rsidR="00000000" w:rsidRPr="00000000">
        <w:rPr>
          <w:rFonts w:ascii="Times New Roman" w:cs="Times New Roman" w:eastAsia="Times New Roman" w:hAnsi="Times New Roman"/>
          <w:rtl w:val="0"/>
        </w:rPr>
        <w:t xml:space="preserve">Results/Analysis</w:t>
      </w:r>
    </w:p>
    <w:p w:rsidR="00000000" w:rsidDel="00000000" w:rsidP="00000000" w:rsidRDefault="00000000" w:rsidRPr="00000000" w14:paraId="0000018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pStyle w:val="Heading2"/>
        <w:spacing w:line="276" w:lineRule="auto"/>
        <w:rPr/>
      </w:pPr>
      <w:bookmarkStart w:colFirst="0" w:colLast="0" w:name="_ivn22l5mozyv" w:id="43"/>
      <w:bookmarkEnd w:id="43"/>
      <w:r w:rsidDel="00000000" w:rsidR="00000000" w:rsidRPr="00000000">
        <w:rPr>
          <w:rtl w:val="0"/>
        </w:rPr>
        <w:t xml:space="preserve">5.1 The State’s Hostile Interface </w:t>
      </w:r>
    </w:p>
    <w:p w:rsidR="00000000" w:rsidDel="00000000" w:rsidP="00000000" w:rsidRDefault="00000000" w:rsidRPr="00000000" w14:paraId="0000018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pStyle w:val="Heading3"/>
        <w:spacing w:line="276" w:lineRule="auto"/>
        <w:rPr/>
      </w:pPr>
      <w:bookmarkStart w:colFirst="0" w:colLast="0" w:name="_teiw32m0abyg" w:id="44"/>
      <w:bookmarkEnd w:id="44"/>
      <w:r w:rsidDel="00000000" w:rsidR="00000000" w:rsidRPr="00000000">
        <w:rPr>
          <w:rtl w:val="0"/>
        </w:rPr>
        <w:t xml:space="preserve">Positionality and the Structural Barrier </w:t>
      </w:r>
    </w:p>
    <w:p w:rsidR="00000000" w:rsidDel="00000000" w:rsidP="00000000" w:rsidRDefault="00000000" w:rsidRPr="00000000" w14:paraId="0000018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principle, the Official Lebanese Gazette (Al Jarrida-Al-Rasmiyya Al Lubnane) should be accessible to any Lebanese Citizen online; in practice, however, accessing it requires a physical card available at a select few locations in Lebanon: the Prime Minister’s office, the Official Gazette Department, the offices of the Lebanese Electronic Book House, and LibanPost. There is no international purchase mechanism, no digital delivery, and no alternative for citizens living abroad. I am writing this from Amsterdam, as a French-Lebanese student who could not access his own country’s primary and definitive legal archive without arranging a proxy in Beirut to obtain a card on my behalf. That arrangement does not constitute a personal background, but rather the first methodological data point. </w:t>
      </w:r>
    </w:p>
    <w:p w:rsidR="00000000" w:rsidDel="00000000" w:rsidP="00000000" w:rsidRDefault="00000000" w:rsidRPr="00000000" w14:paraId="000001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transition of the Gazette did not solve the access problem for the diaspora, instead ignoring it entirely. The word “digital” is in this context doing false work. Lebanon has a diaspora of 15.4 million compared to a domestic resident population of 5.8 million, and remittances constitute 17.7% of GDP in 2024. This constituency is structurally excluded from the state’s primary legal publication by a physical activation card, a format which contradicts directly Article 18 of the Access to Information Law, which explicitly mandates free access to administrative documents; the subscription fee therefore stands in direct legal contradiction to this provision. </w:t>
      </w:r>
    </w:p>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3"/>
        <w:spacing w:line="276" w:lineRule="auto"/>
        <w:rPr/>
      </w:pPr>
      <w:bookmarkStart w:colFirst="0" w:colLast="0" w:name="_1em89mdvrpn4" w:id="45"/>
      <w:bookmarkEnd w:id="45"/>
      <w:r w:rsidDel="00000000" w:rsidR="00000000" w:rsidRPr="00000000">
        <w:rPr>
          <w:rtl w:val="0"/>
        </w:rPr>
        <w:t xml:space="preserve">The Proxy Chain </w:t>
      </w:r>
    </w:p>
    <w:p w:rsidR="00000000" w:rsidDel="00000000" w:rsidP="00000000" w:rsidRDefault="00000000" w:rsidRPr="00000000" w14:paraId="0000019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procure an activation card, I contacted my uncle in Beirut on January 8, 2026, initiating a proxy chain. Over the following days, documented in our WhatsApp exchanges and audio recordings, he navigated LibanPost delays and direct calls to Dar Al-Kitab Al-Elektroni. </w:t>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finalize this already strenuous process, I had to provide my email and a front-and-back picture of my Lebanese ID over WhatsApp. Submitting a photograph of my Lebanese ID to a family member to forward to a government body in order to access public documents highlights the privacy cost of accessing public information, adding a distinct dimension to the social barrier. </w:t>
      </w:r>
    </w:p>
    <w:p w:rsidR="00000000" w:rsidDel="00000000" w:rsidP="00000000" w:rsidRDefault="00000000" w:rsidRPr="00000000" w14:paraId="0000019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state’s “digital” archive requires an analog personal network to access, and that network is not universally available. When I turned to Gemini on the 16th of January, at 18:02, to troubleshoot the portal’s ongoing errors, its response cataloged the system’s recurring failure modes such as: character confusion between 0 and O in the activation code, point-of-sale activation errors at LibanPost, and database sync delay. The final suggestion was to make a phone call to the technical support hotline, located at the Grand Serail, the Prime Minister’s office building. </w:t>
      </w:r>
    </w:p>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3"/>
        <w:spacing w:line="276" w:lineRule="auto"/>
        <w:rPr/>
      </w:pPr>
      <w:bookmarkStart w:colFirst="0" w:colLast="0" w:name="_a6y6yopddwfd" w:id="46"/>
      <w:bookmarkEnd w:id="46"/>
      <w:r w:rsidDel="00000000" w:rsidR="00000000" w:rsidRPr="00000000">
        <w:rPr>
          <w:rtl w:val="0"/>
        </w:rPr>
        <w:t xml:space="preserve">January 16th: The Card Fails </w:t>
      </w:r>
    </w:p>
    <w:p w:rsidR="00000000" w:rsidDel="00000000" w:rsidP="00000000" w:rsidRDefault="00000000" w:rsidRPr="00000000" w14:paraId="0000019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16, 2026, my uncle sent me pictures of the physical activation card after standing in line since 8:30 am, however, when I attempted to log in from Amsterdam using the provided credentials, the portal repeatedly returned an”incorrect” error. Having exhausted my own resources, I turned to Gemini once more. At 18:02, this would become the first turn of a recurring pattern of oscillation between technical problem-solving and critical reflection. </w:t>
      </w:r>
    </w:p>
    <w:p w:rsidR="00000000" w:rsidDel="00000000" w:rsidP="00000000" w:rsidRDefault="00000000" w:rsidRPr="00000000" w14:paraId="0000019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vibe-coder’s reading, an access error was handled with a technical workaround that leveraged the LLM to proceed to the next step; from the researcher’s reading, this was a system that had failed at every layer: from the portal to the card, the activation, the information, and the hotline. These failures are not bugs but features of an infrastructure designed around exclusion rather than access. The moment represents the first activation of the oscillation method. </w:t>
      </w:r>
    </w:p>
    <w:p w:rsidR="00000000" w:rsidDel="00000000" w:rsidP="00000000" w:rsidRDefault="00000000" w:rsidRPr="00000000" w14:paraId="000001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Criterion 4, what was promised was digital access to public law, updated weekly, and available online. What existed, on the other hand, was a subscription gated by a physical card, available only domestically, with a non-functional portal and documented recurring failures. The gap between promise and reality precedes the AI intervention entirely. The information asymmetry this project sought to address was not created by inadequate digitization; instead, it was reproduced through the process of digitization, with new layers of obstruction added to existing ones. The service is engineered to exclude, not through a deliberately malicious design, but through the cumulative effects of decisions that function as an exclusion mechanism. </w:t>
      </w:r>
    </w:p>
    <w:p w:rsidR="00000000" w:rsidDel="00000000" w:rsidP="00000000" w:rsidRDefault="00000000" w:rsidRPr="00000000" w14:paraId="000001A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exhausted every official channel available to a Lebanese citizen living abroad, the intervention began not as a methodological choice but as the only remaining option. </w:t>
      </w:r>
    </w:p>
    <w:p w:rsidR="00000000" w:rsidDel="00000000" w:rsidP="00000000" w:rsidRDefault="00000000" w:rsidRPr="00000000" w14:paraId="000001A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2"/>
        <w:spacing w:line="276" w:lineRule="auto"/>
        <w:rPr/>
      </w:pPr>
      <w:bookmarkStart w:colFirst="0" w:colLast="0" w:name="_htp52z1msaun" w:id="47"/>
      <w:bookmarkEnd w:id="47"/>
      <w:r w:rsidDel="00000000" w:rsidR="00000000" w:rsidRPr="00000000">
        <w:rPr>
          <w:rtl w:val="0"/>
        </w:rPr>
        <w:t xml:space="preserve">5.2 The blind loop: Labor, anti-scraping architecture, and the cost of access. </w:t>
      </w:r>
    </w:p>
    <w:p w:rsidR="00000000" w:rsidDel="00000000" w:rsidP="00000000" w:rsidRDefault="00000000" w:rsidRPr="00000000" w14:paraId="000001A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pStyle w:val="Heading3"/>
        <w:spacing w:line="276" w:lineRule="auto"/>
        <w:rPr/>
      </w:pPr>
      <w:bookmarkStart w:colFirst="0" w:colLast="0" w:name="_47k0lqxfgskc" w:id="48"/>
      <w:bookmarkEnd w:id="48"/>
      <w:r w:rsidDel="00000000" w:rsidR="00000000" w:rsidRPr="00000000">
        <w:rPr>
          <w:rtl w:val="0"/>
        </w:rPr>
        <w:t xml:space="preserve">The scene </w:t>
      </w:r>
    </w:p>
    <w:p w:rsidR="00000000" w:rsidDel="00000000" w:rsidP="00000000" w:rsidRDefault="00000000" w:rsidRPr="00000000" w14:paraId="000001A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2nd of February, 2026, the activation card finally granted me access to the portal, but I quickly discovered that access to view does not necessarily mean access to use. The archive exists as individual PNG images, served page by page through a hostile JavaScript viewer. To build a searchable tool, the raw files are required locally, yet the Official Lebanese Gazette provides no bulk download button, no API, and no official data export mechanism. The state provides access to read, not access to build. Everything that follows in the build depended on solving this problem first; the data pipeline is the foundation, and if it failed, nothing else could be built. </w:t>
      </w:r>
    </w:p>
    <w:p w:rsidR="00000000" w:rsidDel="00000000" w:rsidP="00000000" w:rsidRDefault="00000000" w:rsidRPr="00000000" w14:paraId="000001A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3"/>
        <w:spacing w:line="276" w:lineRule="auto"/>
        <w:rPr/>
      </w:pPr>
      <w:bookmarkStart w:colFirst="0" w:colLast="0" w:name="_6vhcw4d4lo1w" w:id="49"/>
      <w:bookmarkEnd w:id="49"/>
      <w:r w:rsidDel="00000000" w:rsidR="00000000" w:rsidRPr="00000000">
        <w:rPr>
          <w:rtl w:val="0"/>
        </w:rPr>
        <w:t xml:space="preserve">The Six Iterations </w:t>
      </w:r>
    </w:p>
    <w:p w:rsidR="00000000" w:rsidDel="00000000" w:rsidP="00000000" w:rsidRDefault="00000000" w:rsidRPr="00000000" w14:paraId="000001A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scraping phase unfolded chronologically across six distinct iterations, escalating from simple queries into a direct confrontation with teh portal’s anti-scraping architecture. </w:t>
      </w:r>
    </w:p>
    <w:p w:rsidR="00000000" w:rsidDel="00000000" w:rsidP="00000000" w:rsidRDefault="00000000" w:rsidRPr="00000000" w14:paraId="000001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 attempt at 12:17 began with a basic Python script utilizing </w:t>
      </w:r>
      <w:r w:rsidDel="00000000" w:rsidR="00000000" w:rsidRPr="00000000">
        <w:rPr>
          <w:rFonts w:ascii="Times New Roman" w:cs="Times New Roman" w:eastAsia="Times New Roman" w:hAnsi="Times New Roman"/>
          <w:sz w:val="24"/>
          <w:szCs w:val="24"/>
          <w:rtl w:val="0"/>
        </w:rPr>
        <w:t xml:space="preserve">requests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BeautifulSoup.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site, however, uses JavaScript to load its content, leaving the static scraper with an empty shell. </w:t>
      </w:r>
    </w:p>
    <w:p w:rsidR="00000000" w:rsidDel="00000000" w:rsidP="00000000" w:rsidRDefault="00000000" w:rsidRPr="00000000" w14:paraId="000001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approach at 12:26 seemed like a breakthrough; the AI identified a </w:t>
      </w:r>
      <w:r w:rsidDel="00000000" w:rsidR="00000000" w:rsidRPr="00000000">
        <w:rPr>
          <w:rFonts w:ascii="Times New Roman" w:cs="Times New Roman" w:eastAsia="Times New Roman" w:hAnsi="Times New Roman"/>
          <w:sz w:val="24"/>
          <w:szCs w:val="24"/>
          <w:rtl w:val="0"/>
        </w:rPr>
        <w:t xml:space="preserve">printall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endpoint (</w:t>
      </w:r>
      <w:hyperlink r:id="rId11">
        <w:r w:rsidDel="00000000" w:rsidR="00000000" w:rsidRPr="00000000">
          <w:rPr>
            <w:rFonts w:ascii="Times New Roman" w:cs="Times New Roman" w:eastAsia="Times New Roman" w:hAnsi="Times New Roman"/>
            <w:color w:val="1155cc"/>
            <w:sz w:val="24"/>
            <w:szCs w:val="24"/>
            <w:u w:val="single"/>
            <w:rtl w:val="0"/>
          </w:rPr>
          <w:t xml:space="preserve">jo.pcm.gov.lb/pdfs/printall-1.php?issueId=XXXX</w:t>
        </w:r>
      </w:hyperlink>
      <w:r w:rsidDel="00000000" w:rsidR="00000000" w:rsidRPr="00000000">
        <w:rPr>
          <w:rFonts w:ascii="Times New Roman" w:cs="Times New Roman" w:eastAsia="Times New Roman" w:hAnsi="Times New Roman"/>
          <w:sz w:val="24"/>
          <w:szCs w:val="24"/>
          <w:rtl w:val="0"/>
        </w:rPr>
        <w:t xml:space="preserve">), appearing to be a direct PDF download; however, the site lazy-loads each page individually, resulting in only the first page being downloaded. </w:t>
      </w:r>
    </w:p>
    <w:p w:rsidR="00000000" w:rsidDel="00000000" w:rsidP="00000000" w:rsidRDefault="00000000" w:rsidRPr="00000000" w14:paraId="000001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iteration at 13:02 attempted to use BeautifulSoup to extract span tags with data-url attributes, but this failed entirely, returning “no pages found,” because the tags only appear after the JavaScript renders, not in the static HTML that teh scraper sees. </w:t>
      </w:r>
    </w:p>
    <w:p w:rsidR="00000000" w:rsidDel="00000000" w:rsidP="00000000" w:rsidRDefault="00000000" w:rsidRPr="00000000" w14:paraId="000001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attempt was made at 13:35, deploying a pattern-based blind loop, incrementing page numbers (.../{year}/{issueId}/{page}.png) until hitting a 404 error. Yet the scraper inexplicably stopped at 8 pages on one issue and 4 on another, despite the issues having over a hundred pages. The server was returning fake 200 responses with tiny placeholder images below 5KB to fool scrapers. </w:t>
      </w:r>
    </w:p>
    <w:p w:rsidR="00000000" w:rsidDel="00000000" w:rsidP="00000000" w:rsidRDefault="00000000" w:rsidRPr="00000000" w14:paraId="000001B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iteration, at 13:52, marked a critical shift. I opened the browser’s developer tools myself and saw all the PNG links directly in the inspector, recognizing that the images only load after scrolling. I told the AI: “when I click inspect, I can see all the links to the png’s, so we need to find a way to download them from the console directly…” This was the oscillating method in operation: the vibe-coder hit the technical ceiling, and the researcher stepped back to look at the system itself. My own incompetence as a developer felt as though they were producing incompetence in the LLM, culminating in the AI repeatedly offering marketing-speak like renaming the code to a “Smart Multi-page scraper” rather than solving the structural issue. The solution came not from the AI, but from direct observation of the portal. </w:t>
      </w:r>
    </w:p>
    <w:p w:rsidR="00000000" w:rsidDel="00000000" w:rsidP="00000000" w:rsidRDefault="00000000" w:rsidRPr="00000000" w14:paraId="000001B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sixth and final iteration produced the working scraper, the Blind Loop. It incorporated a size threshold check to ignore any image under 5KB, user-agent spoofing to disguise the script as a Chrome browser on Windows, and randomized jitter delays (time.sleep(random.uniform(0.3, 0.8)). It utilized lossless stitching with img2pdf to preserve OCR quality and a resume capability to skip existing downloads. The final push was marred by frustrating terminal dumps, ModuleNotFoundError’s, and pip3 environment mismatches as I shifted back to a local VSCode environment. At 14:19, the command ‘pip’ was not found, as it was tied to an older version of Python. When running Pip3, a ‘ModuleNotFoundError’ occurred nine minutes later at 14:28, failing to find the ‘requests’ module as there had been a mismatch in Python environments with the packages being installed in a different environment or path. The AI finally returned the exact commands to install the packages directly into the Homebrew Python path, but this environmental mismatch revealed a core boundary of agentic development: while the AI can almost instantly generate complex logic, the human developer is constantly left to negotiate and maintain the messy material infrastructure required to actually execute it. </w:t>
      </w:r>
    </w:p>
    <w:p w:rsidR="00000000" w:rsidDel="00000000" w:rsidP="00000000" w:rsidRDefault="00000000" w:rsidRPr="00000000" w14:paraId="000001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3"/>
        <w:spacing w:line="276" w:lineRule="auto"/>
        <w:rPr/>
      </w:pPr>
      <w:bookmarkStart w:colFirst="0" w:colLast="0" w:name="_p5tye7trbs64" w:id="50"/>
      <w:bookmarkEnd w:id="50"/>
      <w:r w:rsidDel="00000000" w:rsidR="00000000" w:rsidRPr="00000000">
        <w:rPr>
          <w:rtl w:val="0"/>
        </w:rPr>
        <w:t xml:space="preserve">What the Architecture Reveals </w:t>
      </w:r>
    </w:p>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portal serves Gazette issues as individual PNG images through a JavaScript viewer; this is not a legacy technical limitation; it is instead a deliberate architectural choice, with a specific effect: to make the archive viewable but not processable. A citizen can read the Gazette page by page, but a developer cannot access it programmatically without significant reverse-engineering efforts. This distinction between read access and build access is not accidental; it is the line between consumption and agency. This echoes strongly with what Novelli et al. (2023) would identify as access without accountability; the Gazette’s current architecture enables citizens to see the information and verify it exists, but cannot interrogate it, constrain its gatekeeping, or exercise the oversight that transforms raw access into meaningful democratic capacity. </w:t>
      </w:r>
    </w:p>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state calls a digital archive is simply an interface that permits reading and prevents building. </w:t>
      </w:r>
    </w:p>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labor costs of those six iterations constitute a finding in itself. It required prior knowledge of web scraping, familiarity with browser developer tools, the ability to read and debug Python, access to a coding AI assistant, two hours of concentrated problem-solving, a functioning laptop, and a stable, fast internet connection. The hype discourse’s claim that AI lowers barriers to capability was tested directly: the barrier was indeed lowered; a non-developer could not have built this scraper unaided before frontier AI, but it was not completely dissolved. The ‘democratization’ of software is partial, conditional, and resource-dependent; furthermore, the AI’s initial recommendation to unnecessarily entangle the project with Google Drive API’s, predatory complexity despite the promise of $300 in free credits, demonstrates an inherent vulnerability. This complexity is not just excessive; it is predatory in nature. By exploiting the non-expert developer’s reliance on the LLM’s guidance. That epistemic trust becomes a steering mechanism away from free, local solutions, toward a cloud ecosystem. The free credits being part of the same logic, by passing highly specific, culturally valuable Arabic legal data through the commercial API’s, the citizen developer inadvertently becomes an unpaid data engineer, extracting and structuring the state’s hoarded information, then feeding it back into Western models to improve their Arabic NLP capabilities at no cost. This instance is not limited to Arabic NLP but rather to the ecosystem as a whole. </w:t>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 Criterion 3, to access public legal documents, I had to rely on corporate infrastructure, disguise my identity through a user-agent spoofing, mimic human behavior with jitter delays, and reverse-engineer a system designed to prevent exactly what I was doing. The labor cost of that afternoon is not incidental; it is the metric by which the hype discourse’s claims about AI and access should be measured. </w:t>
      </w:r>
    </w:p>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scraper had finally worked; however, the download process itself took 4 relentless days, the literal time cost of extracting data from a system designed to prevent extraction. The data had been liberated from the portal, but 15GB of scanned PNG’s is not a searchable archive. Now it needed to be made legible; the OCR pipeline, embeddings, database architecture, and search infrastructure all still needed to be built. Each of those impending decisions would carry its own dependencies and constraints, and the choices made in that process would determine whose conception of agency the tool ultimately served. </w:t>
      </w:r>
    </w:p>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2"/>
        <w:spacing w:line="276" w:lineRule="auto"/>
        <w:rPr/>
      </w:pPr>
      <w:bookmarkStart w:colFirst="0" w:colLast="0" w:name="_p5gidsf250lp" w:id="51"/>
      <w:bookmarkEnd w:id="51"/>
      <w:r w:rsidDel="00000000" w:rsidR="00000000" w:rsidRPr="00000000">
        <w:rPr>
          <w:rtl w:val="0"/>
        </w:rPr>
        <w:t xml:space="preserve">5.3 Architecture Decisions: Choosing Dependencies </w:t>
      </w:r>
    </w:p>
    <w:p w:rsidR="00000000" w:rsidDel="00000000" w:rsidP="00000000" w:rsidRDefault="00000000" w:rsidRPr="00000000" w14:paraId="000001C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pStyle w:val="Heading3"/>
        <w:spacing w:line="276" w:lineRule="auto"/>
        <w:rPr/>
      </w:pPr>
      <w:bookmarkStart w:colFirst="0" w:colLast="0" w:name="_iwe46so4dmbw" w:id="52"/>
      <w:bookmarkEnd w:id="52"/>
      <w:r w:rsidDel="00000000" w:rsidR="00000000" w:rsidRPr="00000000">
        <w:rPr>
          <w:rtl w:val="0"/>
        </w:rPr>
        <w:t xml:space="preserve">The Cohere Decision </w:t>
      </w:r>
    </w:p>
    <w:p w:rsidR="00000000" w:rsidDel="00000000" w:rsidP="00000000" w:rsidRDefault="00000000" w:rsidRPr="00000000" w14:paraId="000001C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Gazette is written in Fusha, a formal Arabic legal register characterized by root-based morphology, in which a single root produces dozens of derived forms, a linguistic architecture that standard embedding models, trained predominantly in English, handle poorly. A search for “employment law” in English finds “employment” reliably; in Arabic, on the other hand, the equivalent requires a model that understands morphological variation across the same root. This does not constitute a minor technical inconvenience; rather, it forms the core linguistic challenge of the entire project. </w:t>
      </w:r>
    </w:p>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developing the master prompt for the IDE, expanding 85 to 157 words across three exchanges, is itself a form of gradual context building, through which both the project’s requirements and the LLM’s recommendations became progressively more specific. Ultimately, the LLM recommended Cohere’s Multilingual V3 model for embeddings as the “industry leader for Arabic semantic search; understands intent, not just keywords.” This LLM-generated marketing claim must be treated as a data point in it of itself: the AI was actively steering the build towards a proprietary corporate dependency by quoting the vendor’s own framing. Cohere was not chosen because it was open-source, affordable at scale, or sustainable for a resource-constrained actor; it was chosen because it worked better than the alternatives for Arabic. </w:t>
      </w:r>
    </w:p>
    <w:p w:rsidR="00000000" w:rsidDel="00000000" w:rsidP="00000000" w:rsidRDefault="00000000" w:rsidRPr="00000000" w14:paraId="000001C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Cohere illustrates a dependency decision which is disguised as a technical decision; the linguistic sovereignty of an Arabic civic archive did not depend on a billing relationship with a Canadian AI company. The problem of Arabic NLP underrepresentation, documented in the theoretical framework through Keleg et al. (2025), Hssaini (2025), and Helm et al. (2024), was not solved; it was outsourced to a corporate provider. That outsourcing comes with all the structural vulnerabilities of corporate dependency. Under Criterion 2 and Criterion 3, the linguistic issue and the market dependency problem are structurally linked in this single decision. In sum, solving the Arabic language problem required deepening the market dependency problem. </w:t>
      </w:r>
    </w:p>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spacing w:line="276" w:lineRule="auto"/>
        <w:rPr/>
      </w:pPr>
      <w:bookmarkStart w:colFirst="0" w:colLast="0" w:name="_41tk4p7119i8" w:id="53"/>
      <w:bookmarkEnd w:id="53"/>
      <w:r w:rsidDel="00000000" w:rsidR="00000000" w:rsidRPr="00000000">
        <w:rPr>
          <w:rtl w:val="0"/>
        </w:rPr>
        <w:t xml:space="preserve">The Universal Citizen Agency Decision. </w:t>
      </w:r>
    </w:p>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conceptual design for the tool leveraged a conventional tiered access approach on three levels: the government tier, researcher/NGO/Civil Society tier, and citizen tier. Each tier would get different features, data access, and interface complexity, echoing how the hype discourse anticipates democratization: layered access, conditional capability, and differentiated empowerment. </w:t>
      </w:r>
    </w:p>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tiered structure, on reflection, reproduced a logic familiar from Lebanese governance itself: access differentiated by status, capability conditional on category. On the 12th of February, I explicitly rejected this tiered model, noting: “we are operating on the basis that everyone in the country is a citizen and as such should have access to enough information to understand what’s going on as fast as possible, and as much agency to view the data visually”. Every user would be greeted with the same collapsible briefing card, the same search functionality, and the same data explorer. The interface would feel like a high-end intelligence tool made accessible for public use, rather than a simplified citizen portal versus a complex researcher dashboard. One tool, with one standard, and one assumption: that citizens are capable analysts. </w:t>
      </w:r>
    </w:p>
    <w:p w:rsidR="00000000" w:rsidDel="00000000" w:rsidP="00000000" w:rsidRDefault="00000000" w:rsidRPr="00000000" w14:paraId="000001D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decision was not simply aesthetic; it was an argument that enacted the critical discourse’s challenge to the hype narrative’s vision of conditional, tiered democratization. It is also an instance of relational assemblage framework in operation: agency was enacted in the design choice itself, not just enabled or constrained by the infrastructure. The oscillating method produced a decision where the developer acted as a normative agent, not just a technical executor. </w:t>
      </w:r>
    </w:p>
    <w:p w:rsidR="00000000" w:rsidDel="00000000" w:rsidP="00000000" w:rsidRDefault="00000000" w:rsidRPr="00000000" w14:paraId="000001D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line="276" w:lineRule="auto"/>
        <w:rPr/>
      </w:pPr>
      <w:bookmarkStart w:colFirst="0" w:colLast="0" w:name="_qs2ohqvkmvn1" w:id="54"/>
      <w:bookmarkEnd w:id="54"/>
      <w:r w:rsidDel="00000000" w:rsidR="00000000" w:rsidRPr="00000000">
        <w:rPr>
          <w:rtl w:val="0"/>
        </w:rPr>
        <w:t xml:space="preserve">The naming conversation </w:t>
      </w:r>
    </w:p>
    <w:p w:rsidR="00000000" w:rsidDel="00000000" w:rsidP="00000000" w:rsidRDefault="00000000" w:rsidRPr="00000000" w14:paraId="000001D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day, on the 11th of February, an exchange with Gemini had made the normative stakes of these decisions unusually visible. I had asked Gemini what the initiative to rebuild the Gazette as a student or citizen should be called, not what to call the tool or the project, but the act itself, the civic reconstruction. </w:t>
      </w:r>
    </w:p>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Gemini’s first response offered technical terms: “Project Mnemosyne, OpenNomos, The Neural Gazette” I pushed back: “no but the act of doing it”. Gemini returned humanities terms: “digital remediation, adversarial curation, algorithmic stewardship”. I pushed back again: “no but the actual act of a citizen doing what the government should have done, and doing it in the hopes of making a change”. The third response yielded “radical open-sourcing, adversarial curation, speculative infrastructure”. But none of them fully landed. </w:t>
      </w:r>
    </w:p>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exchange was not a digression from the empirical work; it is a data point. The researcher's persona was attempting to locate the practice within existing theoretical frameworks and found them all slightly inadequate. Neither the hype discourse, with its vocabulary of empowerment and capability, nor the critical discourse, with its vocabulary of structural constraint and algorithmic colonialism, had a ready term for this, the act of a citizen doing what the state had failed to do, using tools the state did not provide. The naming conversation was never really resolved, neither the tech hype discourse nor the critical discourse had the vocabulary for what it actually means when a citizen reconstructs state infrastructure from the outside. That gap is not incidental either; on the contrary, it suggests that both frameworks were built to describe something other than this, and that the practice itself has moved ahead of the theory that was supposed to account for it. </w:t>
      </w:r>
    </w:p>
    <w:p w:rsidR="00000000" w:rsidDel="00000000" w:rsidP="00000000" w:rsidRDefault="00000000" w:rsidRPr="00000000" w14:paraId="000001D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decision was a political choice, as much as a technical one; each opened a capability and closed another option simultaneously. Cohere solved the Arabic NLP issue, but it deepened corporate dependency; the Universal Citizen Agency enacted a democratic principle but required corporate infrastructure to deliver it, and the naming conversation produced conceptual work the existing frameworks could not supply. The architecture was now in place, the dependencies had been chosen, and the tool was beginning to function; the build was now fully underway. What followed was not the smooth execution the architecture promised but a sustained encounter with what agentic systems conceal. </w:t>
      </w:r>
    </w:p>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2"/>
        <w:spacing w:line="276" w:lineRule="auto"/>
        <w:rPr/>
      </w:pPr>
      <w:bookmarkStart w:colFirst="0" w:colLast="0" w:name="_qls4rehkz1m1" w:id="55"/>
      <w:bookmarkEnd w:id="55"/>
      <w:r w:rsidDel="00000000" w:rsidR="00000000" w:rsidRPr="00000000">
        <w:rPr>
          <w:rtl w:val="0"/>
        </w:rPr>
        <w:t xml:space="preserve">5.4 Opacity, Misdirection, and What the System Hides </w:t>
      </w:r>
    </w:p>
    <w:p w:rsidR="00000000" w:rsidDel="00000000" w:rsidP="00000000" w:rsidRDefault="00000000" w:rsidRPr="00000000" w14:paraId="000001E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pStyle w:val="Heading3"/>
        <w:spacing w:line="276" w:lineRule="auto"/>
        <w:rPr/>
      </w:pPr>
      <w:bookmarkStart w:colFirst="0" w:colLast="0" w:name="_vfyh0o9dcff5" w:id="56"/>
      <w:bookmarkEnd w:id="56"/>
      <w:r w:rsidDel="00000000" w:rsidR="00000000" w:rsidRPr="00000000">
        <w:rPr>
          <w:rtl w:val="0"/>
        </w:rPr>
        <w:t xml:space="preserve">The Experiential Setup </w:t>
      </w:r>
    </w:p>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scraping iterations, there were moments where it was impossible for me to tell whether a failure was caused by the site’s architecture, my prompting method, or the LLM’s interpretation of my prompting. The source of the failure was structurally opaque. As observed in Section 5.2, my incompetence as a developer was producing incompetence in the LLM. In hindsight, this was my first tangible encounter with systemic opacity, not a technical problem with a clear diagnosis, but an epistemic one where I could not see clearly enough into the system to know where the breakdown was occurring. As the build progressed, this opacity did not diminish; it became more consequential because the stakes of invisible failure were higher. </w:t>
      </w:r>
    </w:p>
    <w:p w:rsidR="00000000" w:rsidDel="00000000" w:rsidP="00000000" w:rsidRDefault="00000000" w:rsidRPr="00000000" w14:paraId="000001E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 covers three moments of systemic opacity: the linguistic opacity of the OCR pipeline, a search architecture mismatch, and a five-minute backend hang. Though they are grouped together, they do not carry equal analytical weight. The OCR pipeline opacity is real, but it is partly a personal limitation, with my Arabic competency constraining what I could directly evaluate, making it a mixed finding rather than a pure system property. The five-minute hang, on the other hand, is a genuine structural flaw, with the search architecture mismatch being the analytical core of this section. A system that generates plausible outputs from structurally wrong sources is the clearest demonstration of what opaque agentic systems do, and the most direct instantiation of Criterion 1. </w:t>
      </w:r>
    </w:p>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line="276" w:lineRule="auto"/>
        <w:rPr/>
      </w:pPr>
      <w:bookmarkStart w:colFirst="0" w:colLast="0" w:name="_fpp9ll78r73r" w:id="57"/>
      <w:bookmarkEnd w:id="57"/>
      <w:r w:rsidDel="00000000" w:rsidR="00000000" w:rsidRPr="00000000">
        <w:rPr>
          <w:rtl w:val="0"/>
        </w:rPr>
        <w:t xml:space="preserve">The OCR pipeline: Linguistic Opacity. </w:t>
      </w:r>
    </w:p>
    <w:p w:rsidR="00000000" w:rsidDel="00000000" w:rsidP="00000000" w:rsidRDefault="00000000" w:rsidRPr="00000000" w14:paraId="000001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move forward from raw PDFs, an OCR pipeline was developed. The planning conversation began in early February, as documented in the Gemini Chat Logs.pdf on the 6 of February 2026, the AI warned that standard tools would struggle with “connected Arabic ligatures in small legal fonts,” predicting that “OCR will be imperfect.” Following the AI’s advice to use advanced cloud vision models, the pipeline processed the scanned Arabic pages, embeddings were generated, and search results began returning. From the interface, teh system appeared to be working correctly. However, a significant operational hurdle arose: the sheer volume of data exceeded the free tier of the database, requiring an unexpected $25 Supabase payment. The payment was a second unplanned dependency arriving mid-build. Not a chosen architectural decision like Cohere, but an infrastructural constraint imposed by the limits of the free tier. </w:t>
      </w:r>
    </w:p>
    <w:p w:rsidR="00000000" w:rsidDel="00000000" w:rsidP="00000000" w:rsidRDefault="00000000" w:rsidRPr="00000000" w14:paraId="000001E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critically, whether Arabic text was actually transcribed accurately was not directly visible, whether complex legal Fusha terminology survived the process, or whether morphological nuance was preserved across root-based derivations remained structurally unknowable without native Arabic legal literacy. The pipeline produced output that looked like Arabic text, but whether it was the correct text could not be verified. This linguistic opacity is layered onto accountability opacity (Criterion 1 and 2). The Cohere decision outsourced the Arabic NLP problem to a corporate provider, but even that outsourcing could not be evaluated from the inside of the build without the linguistic competency to audit its outputs. The opacity here was not the system hiding something; it was teh system being evaluated by someone who could not see clearly enough to know what to look for. </w:t>
      </w:r>
    </w:p>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line="276" w:lineRule="auto"/>
        <w:rPr/>
      </w:pPr>
      <w:bookmarkStart w:colFirst="0" w:colLast="0" w:name="_oqjfpvo1q9mo" w:id="58"/>
      <w:bookmarkEnd w:id="58"/>
      <w:r w:rsidDel="00000000" w:rsidR="00000000" w:rsidRPr="00000000">
        <w:rPr>
          <w:rtl w:val="0"/>
        </w:rPr>
        <w:t xml:space="preserve">The Search Architecture Mismatch </w:t>
      </w:r>
    </w:p>
    <w:p w:rsidR="00000000" w:rsidDel="00000000" w:rsidP="00000000" w:rsidRDefault="00000000" w:rsidRPr="00000000" w14:paraId="000001E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March 2026, the search function appeared operationally sound, results were returning, no error messages were visible, and the interface behaved normally. From the user’s perspective, the tool worked. </w:t>
      </w:r>
    </w:p>
    <w:p w:rsidR="00000000" w:rsidDel="00000000" w:rsidP="00000000" w:rsidRDefault="00000000" w:rsidRPr="00000000" w14:paraId="000001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Investigating Search Data </w:t>
      </w:r>
      <w:r w:rsidDel="00000000" w:rsidR="00000000" w:rsidRPr="00000000">
        <w:rPr>
          <w:rFonts w:ascii="Times New Roman" w:cs="Times New Roman" w:eastAsia="Times New Roman" w:hAnsi="Times New Roman"/>
          <w:sz w:val="24"/>
          <w:szCs w:val="24"/>
          <w:rtl w:val="0"/>
        </w:rPr>
        <w:t xml:space="preserve">Mismatch.md</w:t>
      </w:r>
      <w:r w:rsidDel="00000000" w:rsidR="00000000" w:rsidRPr="00000000">
        <w:rPr>
          <w:rFonts w:ascii="Times New Roman" w:cs="Times New Roman" w:eastAsia="Times New Roman" w:hAnsi="Times New Roman"/>
          <w:sz w:val="24"/>
          <w:szCs w:val="24"/>
          <w:rtl w:val="0"/>
        </w:rPr>
        <w:t xml:space="preserve"> IDE log documents a stark reality: On the 21st of March, at 12:21. I noticed a hidden divergence and prompted the system:  “There seems to be a mismatch between or at least a lot of the data points aren’t retrievent data [sic] from the actual extracted JSON, why is that?” </w:t>
      </w:r>
    </w:p>
    <w:p w:rsidR="00000000" w:rsidDel="00000000" w:rsidP="00000000" w:rsidRDefault="00000000" w:rsidRPr="00000000" w14:paraId="000001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revealed that the system’s data architecture and its search models had quietly diverged. Between 12:39:13 and 12:39:47, the AI had to rapidly rewrite the backend services because the Python search models were fundamentally out of sync with the database’s new SQL definitions. Furthermore, the semantic search had been attempting to query computed vector data directly from base tables where it did not exist, rather than routing through the correct remote procedure cells. On February 16, 2026, at 21:45:28 (Debugging Search Integration.md), an internal log revealed the system crashed in the background because it was “selecting similarity column from legal_units. BUT similarity is NOT a real column in legal_units table! It is a computed column returned by search_legal_units RPC function.” The IDE’s AI context window limitations meant it could not hold the full architecture in view simultaneously, which is why the mismatch went undetected. </w:t>
      </w:r>
    </w:p>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Criterion 1 in its most structural form; the system did not fail visibly, it failed silently while performing normalcy. Plausible outputs were being generated from an incorrect source, and those outputs looked right enough that the error was not immediately detectable. This is not a developer oversight; this is a property of agentic systems: they are optimized to produce output, not to signal when their output is structurally compromised. The model’s reasoning depth was constrained by the subscription tier, meaning that the cognitive tool I was using to build the civic tool had its own commercial ceiling. The accountability and oversight that Novelli et al. (2023) argue is necessary for genuine agency, the capacity to interrogate, audit, and verify, were absent here not because of negligence but because the system provided no mechanism for it. The tool was not broken; it was wrong in a way that looked like it was working. </w:t>
      </w:r>
    </w:p>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line="276" w:lineRule="auto"/>
        <w:rPr/>
      </w:pPr>
      <w:bookmarkStart w:colFirst="0" w:colLast="0" w:name="_qn00ec8joxc4" w:id="59"/>
      <w:bookmarkEnd w:id="59"/>
      <w:r w:rsidDel="00000000" w:rsidR="00000000" w:rsidRPr="00000000">
        <w:rPr>
          <w:rtl w:val="0"/>
        </w:rPr>
        <w:t xml:space="preserve">“Don’t Code Anything, Just Think” </w:t>
      </w:r>
    </w:p>
    <w:p w:rsidR="00000000" w:rsidDel="00000000" w:rsidP="00000000" w:rsidRDefault="00000000" w:rsidRPr="00000000" w14:paraId="000001F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mid-February, the search accuracy was inconsistent, returning irrelevant or poorly matched content; the natural “vibe-coder” instinct in agentic development is to keep rapidly iterating: try a new approach, adjust the parameters, run another version, alter the prompt. However, as documented in Getting La Gazette </w:t>
      </w:r>
      <w:r w:rsidDel="00000000" w:rsidR="00000000" w:rsidRPr="00000000">
        <w:rPr>
          <w:rFonts w:ascii="Times New Roman" w:cs="Times New Roman" w:eastAsia="Times New Roman" w:hAnsi="Times New Roman"/>
          <w:sz w:val="24"/>
          <w:szCs w:val="24"/>
          <w:rtl w:val="0"/>
        </w:rPr>
        <w:t xml:space="preserve">Running.md</w:t>
      </w:r>
      <w:r w:rsidDel="00000000" w:rsidR="00000000" w:rsidRPr="00000000">
        <w:rPr>
          <w:rFonts w:ascii="Times New Roman" w:cs="Times New Roman" w:eastAsia="Times New Roman" w:hAnsi="Times New Roman"/>
          <w:sz w:val="24"/>
          <w:szCs w:val="24"/>
          <w:rtl w:val="0"/>
        </w:rPr>
        <w:t xml:space="preserve"> on the 19th of February at 10:01, I actively halted this momentum, issuing a strict command: “one thing I am noticing is that the accuracy in some cases is not there, or at least the semantic search sometimes fails etc - how can we increase the accuracy? don’tcode [sic] anything just think and answer”.</w:t>
      </w:r>
    </w:p>
    <w:p w:rsidR="00000000" w:rsidDel="00000000" w:rsidP="00000000" w:rsidRDefault="00000000" w:rsidRPr="00000000" w14:paraId="000001F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the oscillating method working as designed. The researcher persona interrupted the vibe-coder at the precise moment when technical execution was running ahead of analytical understanding. The instruction to stop and think rather than code was not a hesitation but the assertion of oversight, instigated by repeated failed attempts leading to frustration; the developer actively reasserted the researcher role in a moment where the system’s momentum was pulling toward execution without comprehension. Meaningful human oversight of agentic systems does not happen automatically; it requires active, deliberate interruption of the system’s operational logic. Under Criterion 1, oversight had to be forced, not facilitated; the system did not prompt reflection, the researcher had to impose it.</w:t>
      </w:r>
    </w:p>
    <w:p w:rsidR="00000000" w:rsidDel="00000000" w:rsidP="00000000" w:rsidRDefault="00000000" w:rsidRPr="00000000" w14:paraId="000001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line="276" w:lineRule="auto"/>
        <w:rPr/>
      </w:pPr>
      <w:bookmarkStart w:colFirst="0" w:colLast="0" w:name="_e15bbpdw0fw6" w:id="60"/>
      <w:bookmarkEnd w:id="60"/>
      <w:r w:rsidDel="00000000" w:rsidR="00000000" w:rsidRPr="00000000">
        <w:rPr>
          <w:rtl w:val="0"/>
        </w:rPr>
        <w:t xml:space="preserve">The Five-Minute Backend Hang </w:t>
      </w:r>
    </w:p>
    <w:p w:rsidR="00000000" w:rsidDel="00000000" w:rsidP="00000000" w:rsidRDefault="00000000" w:rsidRPr="00000000" w14:paraId="000001F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rendered correctly, the interface loaded without errors, and the application appeared to be running normally, but on the 17th of February at 14:50 (Debugging Search Integration.md ), an investigation into timeouts revealed a startling log: GET /search?q=decree 200 in 5.0min (compile: 136ms, render: 5.0min). The system was hanging for five minutes before returning results. </w:t>
      </w:r>
    </w:p>
    <w:p w:rsidR="00000000" w:rsidDel="00000000" w:rsidP="00000000" w:rsidRDefault="00000000" w:rsidRPr="00000000" w14:paraId="0000020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Shortly after, at 14:52, the AI diagnosed the cause: the backend was synchronously pulling 50,000 records for the get_statistics endpoint and 100,000 records for the get_heatmap_data endpoint, downloading megabytes of data from Supabase and processing it synchronously; no error was thrown, and no warning was surfaced to the interface. The system performed normally; it just performed it really slowly. This is the same structural opacity as the search architecture mismatch, but at the performance layer rather than the data layer, the system was not broken in a way that announced itself; it was broken in a way that looked like slowness, a qualitative degradation rather than a categorical failure. Human oversight could not detect it without the system breaking visibly first. Agentic systems are not designed to fail loudly; they are designed to continue producing output under conditions that should trigger an alarm. This is not a property that can be patched; it is architectural in nature, neither I nor the system knew it was failing. </w:t>
      </w:r>
    </w:p>
    <w:p w:rsidR="00000000" w:rsidDel="00000000" w:rsidP="00000000" w:rsidRDefault="00000000" w:rsidRPr="00000000" w14:paraId="000002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moments shared the same structure: the system appeared functional while being structurally compromised, each required active intervention to detect, and none announced itself. This is what Criterion 1 looks like in practice: not a dramatic failure, but quiet misdirection. Each moment was a failure of the accountability and oversight condition that Novelli et al. (2023) identify as necessary for genuine democratic agency. Not because oversight was absent in principle, but because the system provided no mechanism through which oversight could operate effectively. The next encounter with the system’s hidden properties, however, would be less quiet and far more consequential. </w:t>
      </w:r>
    </w:p>
    <w:p w:rsidR="00000000" w:rsidDel="00000000" w:rsidP="00000000" w:rsidRDefault="00000000" w:rsidRPr="00000000" w14:paraId="000002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spacing w:line="276" w:lineRule="auto"/>
        <w:rPr/>
      </w:pPr>
      <w:bookmarkStart w:colFirst="0" w:colLast="0" w:name="_4kjwel4gs8fq" w:id="61"/>
      <w:bookmarkEnd w:id="61"/>
      <w:r w:rsidDel="00000000" w:rsidR="00000000" w:rsidRPr="00000000">
        <w:rPr>
          <w:rtl w:val="0"/>
        </w:rPr>
        <w:t xml:space="preserve">5.5 Commercial Ceilings - IDE Rate Limits and the Billing Wall  </w:t>
      </w:r>
    </w:p>
    <w:p w:rsidR="00000000" w:rsidDel="00000000" w:rsidP="00000000" w:rsidRDefault="00000000" w:rsidRPr="00000000" w14:paraId="0000020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pStyle w:val="Heading3"/>
        <w:spacing w:line="276" w:lineRule="auto"/>
        <w:rPr/>
      </w:pPr>
      <w:bookmarkStart w:colFirst="0" w:colLast="0" w:name="_q672i22xfyty" w:id="62"/>
      <w:bookmarkEnd w:id="62"/>
      <w:r w:rsidDel="00000000" w:rsidR="00000000" w:rsidRPr="00000000">
        <w:rPr>
          <w:rtl w:val="0"/>
        </w:rPr>
        <w:t xml:space="preserve">The Metered Developer </w:t>
      </w:r>
    </w:p>
    <w:p w:rsidR="00000000" w:rsidDel="00000000" w:rsidP="00000000" w:rsidRDefault="00000000" w:rsidRPr="00000000" w14:paraId="0000020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constraints of the build were not exclusive to the deployment layer. Throughout the project, I utilized a paid subscription to Google’s AI-powered IDE ‘Antigravity’, which leverages several frontier models. However, the pace of development was routinely disrupted, often during complex architectural revisions or debugging sessions, due to the provider's rate limits. The system would cut off the generation of code and force an artificial pause of a couple of hours or days, depending on the model provider. As a paying subscriber, my capacity to build was strictly metered by the provider’s token allocation. In order to close the gap, I would switch to an alternate model whose rate limits were still intact, but in doing so, I would consume extra tokens in order to review what had been done and, in some instances, take an alternate path to completion. These execution timeouts and rate limits meant that the momentum of the ‘vibe-coder’ and the feeling of mutual collaboration were shattered by the material limits of the corporate infrastructure housing the models. </w:t>
      </w:r>
    </w:p>
    <w:p w:rsidR="00000000" w:rsidDel="00000000" w:rsidP="00000000" w:rsidRDefault="00000000" w:rsidRPr="00000000" w14:paraId="0000020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pStyle w:val="Heading3"/>
        <w:spacing w:line="276" w:lineRule="auto"/>
        <w:rPr/>
      </w:pPr>
      <w:bookmarkStart w:colFirst="0" w:colLast="0" w:name="_hhokcisnr9zw" w:id="63"/>
      <w:bookmarkEnd w:id="63"/>
      <w:r w:rsidDel="00000000" w:rsidR="00000000" w:rsidRPr="00000000">
        <w:rPr>
          <w:rtl w:val="0"/>
        </w:rPr>
        <w:t xml:space="preserve">The Scene 2</w:t>
      </w:r>
    </w:p>
    <w:p w:rsidR="00000000" w:rsidDel="00000000" w:rsidP="00000000" w:rsidRDefault="00000000" w:rsidRPr="00000000" w14:paraId="000002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21st of March, the tool was functional, the architecture decisions had been made, the Cohere model was handling the embeddings we had previously extracted, and the interface was rendering smoothly. I had been testing the search using the most reliable possible procedure: copying a title directly from a Gazette decree and submitting it as a search query. An exact string from the source material itself, submitted to a system built to search that material. </w:t>
      </w:r>
    </w:p>
    <w:p w:rsidR="00000000" w:rsidDel="00000000" w:rsidP="00000000" w:rsidRDefault="00000000" w:rsidRPr="00000000" w14:paraId="000002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15:52, I noted the result: “i copied a title from one of the issues decrees and still nothing came up.” The search function had returned nothing. </w:t>
      </w:r>
    </w:p>
    <w:p w:rsidR="00000000" w:rsidDel="00000000" w:rsidP="00000000" w:rsidRDefault="00000000" w:rsidRPr="00000000" w14:paraId="000002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3"/>
        <w:spacing w:line="276" w:lineRule="auto"/>
        <w:rPr/>
      </w:pPr>
      <w:bookmarkStart w:colFirst="0" w:colLast="0" w:name="_lqhaq9hd5wlf" w:id="64"/>
      <w:bookmarkEnd w:id="64"/>
      <w:r w:rsidDel="00000000" w:rsidR="00000000" w:rsidRPr="00000000">
        <w:rPr>
          <w:rtl w:val="0"/>
        </w:rPr>
        <w:t xml:space="preserve">The Logs </w:t>
      </w:r>
    </w:p>
    <w:p w:rsidR="00000000" w:rsidDel="00000000" w:rsidP="00000000" w:rsidRDefault="00000000" w:rsidRPr="00000000" w14:paraId="000002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critical issue, and so an investigation into the backend logs was initiated, revealing eight consecutive 402 responses from Cohere’s API within three minutes. The error message had returned bluntly: “Please add or update your payment method at </w:t>
      </w:r>
      <w:r w:rsidDel="00000000" w:rsidR="00000000" w:rsidRPr="00000000">
        <w:rPr>
          <w:rFonts w:ascii="Times New Roman" w:cs="Times New Roman" w:eastAsia="Times New Roman" w:hAnsi="Times New Roman"/>
          <w:sz w:val="24"/>
          <w:szCs w:val="24"/>
          <w:rtl w:val="0"/>
        </w:rPr>
        <w:t xml:space="preserve">dashboard.cohere.com/billing</w:t>
      </w:r>
      <w:r w:rsidDel="00000000" w:rsidR="00000000" w:rsidRPr="00000000">
        <w:rPr>
          <w:rFonts w:ascii="Times New Roman" w:cs="Times New Roman" w:eastAsia="Times New Roman" w:hAnsi="Times New Roman"/>
          <w:sz w:val="24"/>
          <w:szCs w:val="24"/>
          <w:rtl w:val="0"/>
        </w:rPr>
        <w:t xml:space="preserve">.” Eight times, in three minutes, on a search query copied directly from the archive the tool was built to serve. The logs document a two-hour sequence of inexplicable failure: </w:t>
      </w:r>
    </w:p>
    <w:p w:rsidR="00000000" w:rsidDel="00000000" w:rsidP="00000000" w:rsidRDefault="00000000" w:rsidRPr="00000000" w14:paraId="00000213">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12:50:29 pm: “Failed to fetch results. Please try again. When i type in something”</w:t>
      </w:r>
    </w:p>
    <w:p w:rsidR="00000000" w:rsidDel="00000000" w:rsidP="00000000" w:rsidRDefault="00000000" w:rsidRPr="00000000" w14:paraId="00000214">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14:52:36 pm: “nope still nothing”</w:t>
      </w:r>
    </w:p>
    <w:p w:rsidR="00000000" w:rsidDel="00000000" w:rsidP="00000000" w:rsidRDefault="00000000" w:rsidRPr="00000000" w14:paraId="0000021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14:54:52 pm: “I need you to really think hard on this the same error keeps happening…”</w:t>
      </w:r>
    </w:p>
    <w:p w:rsidR="00000000" w:rsidDel="00000000" w:rsidP="00000000" w:rsidRDefault="00000000" w:rsidRPr="00000000" w14:paraId="00000216">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15:52:52 pm: “i copied a title from one of the issues decrees and still nothing came up” </w:t>
      </w:r>
    </w:p>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function had not failed; rather, its dependence on a third party, namely Cohere, had suspended the capacity to search due to a billing threshold and failure. </w:t>
      </w:r>
    </w:p>
    <w:p w:rsidR="00000000" w:rsidDel="00000000" w:rsidP="00000000" w:rsidRDefault="00000000" w:rsidRPr="00000000" w14:paraId="000002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line="276" w:lineRule="auto"/>
        <w:rPr/>
      </w:pPr>
      <w:bookmarkStart w:colFirst="0" w:colLast="0" w:name="_px2hjtk17cnl" w:id="65"/>
      <w:bookmarkEnd w:id="65"/>
      <w:r w:rsidDel="00000000" w:rsidR="00000000" w:rsidRPr="00000000">
        <w:rPr>
          <w:rtl w:val="0"/>
        </w:rPr>
        <w:t xml:space="preserve">Instantiating market dependency (Criterion 3) </w:t>
      </w:r>
      <w:r w:rsidDel="00000000" w:rsidR="00000000" w:rsidRPr="00000000">
        <w:rPr>
          <w:rtl w:val="0"/>
        </w:rPr>
        <w:t xml:space="preserve"> </w:t>
      </w:r>
    </w:p>
    <w:p w:rsidR="00000000" w:rsidDel="00000000" w:rsidP="00000000" w:rsidRDefault="00000000" w:rsidRPr="00000000" w14:paraId="0000021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semantic search layer of a civic tool built to restore Lebanese citizen’s access to their own legal archive had been suspended because a corporate billing threshold had been crossed. This is dependency in its most literal form, a commercial relationship between a student researcher and a Canadian AI company determining whether Lebanese citizens could search their own laws. </w:t>
      </w:r>
    </w:p>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Criterion 3, the structural vulnerability established during the architectural phase had manifested itself as an operational reality. The tool had not failed because of a technical fault; instead, it failed because of a commercial one. The distinction here matters: a technical failure can be debugged; a commercial failure requires payment. </w:t>
      </w:r>
    </w:p>
    <w:p w:rsidR="00000000" w:rsidDel="00000000" w:rsidP="00000000" w:rsidRDefault="00000000" w:rsidRPr="00000000" w14:paraId="000002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line="276" w:lineRule="auto"/>
        <w:rPr/>
      </w:pPr>
      <w:bookmarkStart w:colFirst="0" w:colLast="0" w:name="_biz7g3d9p4ph" w:id="66"/>
      <w:bookmarkEnd w:id="66"/>
      <w:r w:rsidDel="00000000" w:rsidR="00000000" w:rsidRPr="00000000">
        <w:rPr>
          <w:rtl w:val="0"/>
        </w:rPr>
        <w:t xml:space="preserve">La Cascade </w:t>
      </w:r>
    </w:p>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Cohere’s API now suspended, the semantic search layer was unavailable, and so the system’s fallback logic, engineered explicitly to “skip vector/rerank on failure” reverted to keyword-only search. Keyword search performs significantly worse on Arabic morphology than semantic search. This is due to the fact that keyword search for an Arabic legal term will not find documents that use morphologically related forms of the same root, therefore degrading the search quality substantially for Arabic queries. </w:t>
      </w:r>
    </w:p>
    <w:p w:rsidR="00000000" w:rsidDel="00000000" w:rsidP="00000000" w:rsidRDefault="00000000" w:rsidRPr="00000000" w14:paraId="000002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corporate billing event cascaded through the linguistic architecture; Criterion 3 activated Criterion 2: the market dependency failure directly degraded the linguistic sovereignty of the tool, with the two criteria structurally linked during the initial Cohere decision, and became empirically linked in the same operational failure. The billing wall wasn’t an access problem; rather, it was a linguistic problem wearing the appearance of an access problem. </w:t>
      </w:r>
    </w:p>
    <w:p w:rsidR="00000000" w:rsidDel="00000000" w:rsidP="00000000" w:rsidRDefault="00000000" w:rsidRPr="00000000" w14:paraId="000002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being addressed, the Cohere API was restored, and the search returned to function, but the event brought to light and made permanently visible and evidently clear that could not be made invisible again: the tool’s civic function was not guaranteed by its technical architecture, it was instead contingent on a commercial relationship that could be interrupted at any moment, without warning, appeal, or without the user having any meaningful recourse. This is a structural dependency, not as an abstract critique, but as a lived operational constraint.</w:t>
      </w:r>
    </w:p>
    <w:p w:rsidR="00000000" w:rsidDel="00000000" w:rsidP="00000000" w:rsidRDefault="00000000" w:rsidRPr="00000000" w14:paraId="000002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the billing resolved, a new challenge arose, which was not operational in nature, but existential: could the tool be deployed in a form that was complete? </w:t>
      </w:r>
    </w:p>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2"/>
        <w:spacing w:line="276" w:lineRule="auto"/>
        <w:rPr/>
      </w:pPr>
      <w:bookmarkStart w:colFirst="0" w:colLast="0" w:name="_eu4kq7o9u0fa" w:id="67"/>
      <w:bookmarkEnd w:id="67"/>
      <w:r w:rsidDel="00000000" w:rsidR="00000000" w:rsidRPr="00000000">
        <w:rPr>
          <w:rtl w:val="0"/>
        </w:rPr>
        <w:t xml:space="preserve">5.6 The Clean Push </w:t>
      </w:r>
    </w:p>
    <w:p w:rsidR="00000000" w:rsidDel="00000000" w:rsidP="00000000" w:rsidRDefault="00000000" w:rsidRPr="00000000" w14:paraId="0000022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pStyle w:val="Heading3"/>
        <w:spacing w:line="276" w:lineRule="auto"/>
        <w:rPr/>
      </w:pPr>
      <w:bookmarkStart w:colFirst="0" w:colLast="0" w:name="_slg93m7onjm7" w:id="68"/>
      <w:bookmarkEnd w:id="68"/>
      <w:r w:rsidDel="00000000" w:rsidR="00000000" w:rsidRPr="00000000">
        <w:rPr>
          <w:rtl w:val="0"/>
        </w:rPr>
        <w:t xml:space="preserve">Deployment Attempt </w:t>
      </w:r>
    </w:p>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April 2026, the build was complete, not perfect, but complete. The tool needed to be pushed to GitHub to exist as a public, deployable resource, the standard procedure for any software project, so others could access, run, and build upon it. The first attempt failed on the 2nd of April, at 10:39, an initial check by the AI revealing that the repository was 13 GB; later at 10:58, an internal investigation into a failed push returned a rather blunt diagnosis: the system had hit a “500 error–unexpected disconnect–after transferring a hefty 2.15GiB”. In addition, the system had noted that the repository’s sheer size was primarily due to “over 4.5GB of Git history” in other words, the accumulated record of every change made during the build. </w:t>
      </w:r>
    </w:p>
    <w:p w:rsidR="00000000" w:rsidDel="00000000" w:rsidP="00000000" w:rsidRDefault="00000000" w:rsidRPr="00000000" w14:paraId="000002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spacing w:line="276" w:lineRule="auto"/>
        <w:rPr/>
      </w:pPr>
      <w:bookmarkStart w:colFirst="0" w:colLast="0" w:name="_c7tdwo947oag" w:id="69"/>
      <w:bookmarkEnd w:id="69"/>
      <w:r w:rsidDel="00000000" w:rsidR="00000000" w:rsidRPr="00000000">
        <w:rPr>
          <w:rtl w:val="0"/>
        </w:rPr>
        <w:t xml:space="preserve">The Clean Push</w:t>
      </w:r>
    </w:p>
    <w:p w:rsidR="00000000" w:rsidDel="00000000" w:rsidP="00000000" w:rsidRDefault="00000000" w:rsidRPr="00000000" w14:paraId="000002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a successful deployment, the clean push required wiping the entire git history, something which, in retrospect, while necessary for deployment, permanently compromised the granularity of the research record. On the 2nd of April at 10:58:45, the explicit command was given by me: “do the clean push please”; less than a minute later at 10:59:05, a new .gitignore was written. As documented in the Pushing_Specific_Folders_To_GitHub.md  IDE logs, this configuration explicitly excluded the ocr_output folder and the ocr_pdfs folder, alongside all the raw data files. A fresh repository with no record of how it was built was force-pushed. At 13:14, the final repository size was confirmed at 550MB. </w:t>
      </w:r>
    </w:p>
    <w:p w:rsidR="00000000" w:rsidDel="00000000" w:rsidP="00000000" w:rsidRDefault="00000000" w:rsidRPr="00000000" w14:paraId="000002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had been excluded was not peripheral; the ocr_output folder contained the extracted Arabic text from the Gazette issues, and the ocr_pdfs folder contained the processed PDF files, which represented the data layer. They are what the tool was built to search, what makes the search function work, not the repository. </w:t>
      </w:r>
    </w:p>
    <w:p w:rsidR="00000000" w:rsidDel="00000000" w:rsidP="00000000" w:rsidRDefault="00000000" w:rsidRPr="00000000" w14:paraId="000002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that was built to make the Lebanese Official Gazette searchable does not contain the Lebanese Official Gazette. </w:t>
      </w:r>
    </w:p>
    <w:p w:rsidR="00000000" w:rsidDel="00000000" w:rsidP="00000000" w:rsidRDefault="00000000" w:rsidRPr="00000000" w14:paraId="000002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3"/>
        <w:spacing w:line="276" w:lineRule="auto"/>
        <w:rPr/>
      </w:pPr>
      <w:bookmarkStart w:colFirst="0" w:colLast="0" w:name="_44iynrno2obj" w:id="70"/>
      <w:bookmarkEnd w:id="70"/>
      <w:r w:rsidDel="00000000" w:rsidR="00000000" w:rsidRPr="00000000">
        <w:rPr>
          <w:rtl w:val="0"/>
        </w:rPr>
        <w:t xml:space="preserve">What this means </w:t>
      </w:r>
    </w:p>
    <w:p w:rsidR="00000000" w:rsidDel="00000000" w:rsidP="00000000" w:rsidRDefault="00000000" w:rsidRPr="00000000" w14:paraId="0000023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developer cloning the repository cannot reproduce the search results. The tool is publicly available, but as a hollow shell, architecturally incomplete, these two facts coexist. In applying Criterion 4 explicitly, the gap between what the tool promises and what it delivers is now architectural, not a feature gap, but a structural one. The information asymmetry the tool set out to address has been partially reproduced in the tool’s own deployment: the Gazette was inaccessible because the state chose not to make it searchable; the tool is incomplete because the infrastructure available to an independent actor could not accommodate its full form. </w:t>
      </w:r>
    </w:p>
    <w:p w:rsidR="00000000" w:rsidDel="00000000" w:rsidP="00000000" w:rsidRDefault="00000000" w:rsidRPr="00000000" w14:paraId="000002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GitHub’s file size limits, the cost of hosting 15 GB of OCR data, and the absence of institutional infrastructure to support the deployment are not technical problems with technical solutions; they are the material ceilings of building civic infrastructure without institutional resources. </w:t>
      </w:r>
    </w:p>
    <w:p w:rsidR="00000000" w:rsidDel="00000000" w:rsidP="00000000" w:rsidRDefault="00000000" w:rsidRPr="00000000" w14:paraId="000002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hype narrative promises that AI democratises software development, that a single motivated person can build what previously required a team, tremendous amounts of funding, or starting capital. That is partially true; the tools exist, but they exist incompletely, and the incompleteness falls precisely along the lines of economic and infrastructural inequality that the hype discourse rarely seems to mention. The democratization of software development is real, but its ceiling is the resource constraint of the person building, both in depth of knowledge and depth of pocket. </w:t>
      </w:r>
    </w:p>
    <w:p w:rsidR="00000000" w:rsidDel="00000000" w:rsidP="00000000" w:rsidRDefault="00000000" w:rsidRPr="00000000" w14:paraId="000002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line="276" w:lineRule="auto"/>
        <w:rPr/>
      </w:pPr>
      <w:bookmarkStart w:colFirst="0" w:colLast="0" w:name="_vzmq2t4oedv" w:id="71"/>
      <w:bookmarkEnd w:id="71"/>
      <w:r w:rsidDel="00000000" w:rsidR="00000000" w:rsidRPr="00000000">
        <w:rPr>
          <w:rtl w:val="0"/>
        </w:rPr>
        <w:t xml:space="preserve">The Pattern Across All Five Acts </w:t>
      </w:r>
    </w:p>
    <w:p w:rsidR="00000000" w:rsidDel="00000000" w:rsidP="00000000" w:rsidRDefault="00000000" w:rsidRPr="00000000" w14:paraId="000002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Sections 5.1 through 5.6, the same pattern has emerged at every layer: the tech discourse’s conception of agency was present in the ambition of every phase, while the critical discourse’s conception of agency was present in the resistance at every phase. What emerged was neither the frictionless empowerment the hype narrative promises nor the total structural foreclosure the most pessimistic critical accounts predict. </w:t>
      </w:r>
    </w:p>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emerged was conditional, partial, expensive, and constantly negotiated. Under the relational assemblage framework, agency is not possessed or denied; it is enacted, constrained, and renegotiated at every point of contact between the human and the tool and the infrastructure. </w:t>
      </w:r>
    </w:p>
    <w:p w:rsidR="00000000" w:rsidDel="00000000" w:rsidP="00000000" w:rsidRDefault="00000000" w:rsidRPr="00000000" w14:paraId="000002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five acts together reveal is not a verdict on AI’s democratic potential but a set of conditions under which that potential is realized, constrained and negotiated, conditions the Discussion will now interpret directly. </w:t>
      </w:r>
    </w:p>
    <w:p w:rsidR="00000000" w:rsidDel="00000000" w:rsidP="00000000" w:rsidRDefault="00000000" w:rsidRPr="00000000" w14:paraId="000002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41">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42">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43">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44">
      <w:pPr>
        <w:pStyle w:val="Heading1"/>
        <w:spacing w:line="276" w:lineRule="auto"/>
        <w:rPr/>
      </w:pPr>
      <w:bookmarkStart w:colFirst="0" w:colLast="0" w:name="_383770nlmrtf" w:id="72"/>
      <w:bookmarkEnd w:id="72"/>
      <w:r w:rsidDel="00000000" w:rsidR="00000000" w:rsidRPr="00000000">
        <w:rPr>
          <w:rFonts w:ascii="Times New Roman" w:cs="Times New Roman" w:eastAsia="Times New Roman" w:hAnsi="Times New Roman"/>
          <w:rtl w:val="0"/>
        </w:rPr>
        <w:t xml:space="preserve">Discussion</w:t>
      </w:r>
      <w:r w:rsidDel="00000000" w:rsidR="00000000" w:rsidRPr="00000000">
        <w:rPr>
          <w:rtl w:val="0"/>
        </w:rPr>
        <w:t xml:space="preserve"> </w:t>
      </w:r>
    </w:p>
    <w:p w:rsidR="00000000" w:rsidDel="00000000" w:rsidP="00000000" w:rsidRDefault="00000000" w:rsidRPr="00000000" w14:paraId="00000245">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46">
      <w:pPr>
        <w:pStyle w:val="Heading2"/>
        <w:spacing w:line="276" w:lineRule="auto"/>
        <w:rPr/>
      </w:pPr>
      <w:bookmarkStart w:colFirst="0" w:colLast="0" w:name="_l22hofyzl64m" w:id="73"/>
      <w:bookmarkEnd w:id="73"/>
      <w:r w:rsidDel="00000000" w:rsidR="00000000" w:rsidRPr="00000000">
        <w:rPr>
          <w:rtl w:val="0"/>
        </w:rPr>
        <w:t xml:space="preserve">6.1 When the Tech Discourse Held </w:t>
      </w:r>
    </w:p>
    <w:p w:rsidR="00000000" w:rsidDel="00000000" w:rsidP="00000000" w:rsidRDefault="00000000" w:rsidRPr="00000000" w14:paraId="0000024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examining the structural vulnerabilities and operational failures of the Lebanese Gazette project, many of which many remain, it is analytically necessary to acknowledge where the prevailing technological hype discourse was empirically validated. The foundational claim of agentic AI development, that it drastically lowers the barriers to complex software engineering for non-experts, was proven true during the build. The tool exists, and in key moments, it functioned exactly as the discourse promised both in the outcome and in the development. </w:t>
      </w:r>
    </w:p>
    <w:p w:rsidR="00000000" w:rsidDel="00000000" w:rsidP="00000000" w:rsidRDefault="00000000" w:rsidRPr="00000000" w14:paraId="000002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compelling evidence of this capability lies in the linguistic architecture. In terms of linguistic sovereignty (Criterion 2), standard embedding models struggle with the morphological complexity of Fusha (Modern Standard Arabic), yet the decision to integrate Cohere’s multilingual models yielded semantically meaningful results. As documented in the Debugging Search Integration IDE log on the 16th of February, a direct backend test query executed at 21:25 pm, successfully retrieved a highly relevant Arabic legal unit containing the term ‘elections’ (</w:t>
      </w:r>
      <w:r w:rsidDel="00000000" w:rsidR="00000000" w:rsidRPr="00000000">
        <w:rPr>
          <w:rFonts w:ascii="Times New Roman" w:cs="Times New Roman" w:eastAsia="Times New Roman" w:hAnsi="Times New Roman"/>
          <w:color w:val="ce9178"/>
          <w:sz w:val="18"/>
          <w:szCs w:val="18"/>
          <w:rtl w:val="1"/>
        </w:rPr>
        <w:t xml:space="preserve">انتخابات</w:t>
      </w:r>
      <w:r w:rsidDel="00000000" w:rsidR="00000000" w:rsidRPr="00000000">
        <w:rPr>
          <w:rFonts w:ascii="Times New Roman" w:cs="Times New Roman" w:eastAsia="Times New Roman" w:hAnsi="Times New Roman"/>
          <w:sz w:val="24"/>
          <w:szCs w:val="24"/>
          <w:rtl w:val="0"/>
        </w:rPr>
        <w:t xml:space="preserve">). At 21:43, the system explicitly confirmed this success in its own reasoning trace, noting: “Wait curl returned: {“results”:[{“id”:”90f396ae…”,”content_preview”:”-</w:t>
      </w:r>
      <w:r w:rsidDel="00000000" w:rsidR="00000000" w:rsidRPr="00000000">
        <w:rPr>
          <w:rFonts w:ascii="Times New Roman" w:cs="Times New Roman" w:eastAsia="Times New Roman" w:hAnsi="Times New Roman"/>
          <w:color w:val="ce9178"/>
          <w:sz w:val="18"/>
          <w:szCs w:val="18"/>
          <w:rtl w:val="1"/>
        </w:rPr>
        <w:t xml:space="preserve">انتخابات</w:t>
      </w:r>
      <w:r w:rsidDel="00000000" w:rsidR="00000000" w:rsidRPr="00000000">
        <w:rPr>
          <w:rFonts w:ascii="Times New Roman" w:cs="Times New Roman" w:eastAsia="Times New Roman" w:hAnsi="Times New Roman"/>
          <w:sz w:val="24"/>
          <w:szCs w:val="24"/>
          <w:rtl w:val="0"/>
        </w:rPr>
        <w:t xml:space="preserve"> -”, “similarity”:0.516…}], “total”:1…} So search can work”. The mathematically precise similarity score not only functions as a technical artifact; it is also empirical evidence that Cohere’s embeddings successfully parsed and mapped the Arabic legal register. Before the ‘402 Payment Required’ event later revealed the fragility of corporate dependency, the dependency itself worked on its own terms, proving that frontier AI could bridge a highly specific linguistic gap. </w:t>
      </w:r>
    </w:p>
    <w:p w:rsidR="00000000" w:rsidDel="00000000" w:rsidP="00000000" w:rsidRDefault="00000000" w:rsidRPr="00000000" w14:paraId="0000024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successful deployment of the Blind Loop scraper validates the democratisation narrative, albeit with some critical caveats: a single developer with no prior web scraping experience, guided entirely by an AI assistant, successfully built a functional multi-issue downloader capable of bypassing a hostile state portal designed to prevent and avoid programmatic access. However, a closer reading of the development logs complicates the frictionless narrative of AI capability. During the frustrating early iterations, the AI repeatedly offered marketing-speak rather than structural solutions, leaving the process stalled. </w:t>
      </w:r>
    </w:p>
    <w:p w:rsidR="00000000" w:rsidDel="00000000" w:rsidP="00000000" w:rsidRDefault="00000000" w:rsidRPr="00000000" w14:paraId="000002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decisive breakthrough during the fifth iteration on February 2nd at 13:52 did not originate from the AI’s generative output; instead, it required the human developer (myself) to step out of the ‘vibe-coder’ role and manually open the browser inspector to identify the hidden PNG links. The AI did lower the technical barrier enough that a non-developer could execute the final script, but the specific epistemic unlock, the realization of how the state’s data was actually structured and stored, relied almost entirely on human observation, intuition and curiosity. This represents a more honest accounting of the hype discourse; the barrier to civic tech development was significantly lowered, but it was not dissolved. </w:t>
      </w:r>
    </w:p>
    <w:p w:rsidR="00000000" w:rsidDel="00000000" w:rsidP="00000000" w:rsidRDefault="00000000" w:rsidRPr="00000000" w14:paraId="000002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realization, of the Universal Citizen Agency dashboard, is conducive to the tool’s civic efficacy: by rejecting the tiered access models that historically echo the sectarian stratifications of Lebanese Governance, the dashboard was built, deployed and functions as intended for all users equally, visualizing Lebanese Governance, and legal data in rich interactive formats, rendering complex decrees and national data accessible, alongside a charter of rights, in ways the official state portal has never provided. By greeting every user with the same high-end intelligence interface, the tool successfully fulfilled its civic ambition of treating citizens as capable analysts and restoring their agency. </w:t>
      </w:r>
    </w:p>
    <w:p w:rsidR="00000000" w:rsidDel="00000000" w:rsidP="00000000" w:rsidRDefault="00000000" w:rsidRPr="00000000" w14:paraId="000002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acknowledging these successes equally requires acknowledging the strict material conditions under which they occurred. The platform’s capabilities did not emerge automatically from the AI; they required prior conceptual knowledge refined through extensive dialogues with Gemini, significant investments in time for debugging and data extraction, whether during the scraping phase or the text extraction phase, an absolute reliance on corporate infrastructure, and constant, active human oversight to prevent the system from iterating into silent failure. </w:t>
      </w:r>
    </w:p>
    <w:p w:rsidR="00000000" w:rsidDel="00000000" w:rsidP="00000000" w:rsidRDefault="00000000" w:rsidRPr="00000000" w14:paraId="000002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claim that AI “democratises access” is not a partial truth, but it is a conditional one. It holds only under structural prerequisites that the hype discourse systematically conceals. The technical barriers are genuinely lowered when it comes to software development, but translating a lowered barrier into democratic empowerment requires uninterrupted access to financial capital, stable cloud infrastructures, linguistic alignment with the models trained overwhelmingly on English data, a reliable internet connection, and a powerful enough computer. These conditions represent what resource-constrained civil society actors in non-Western contexts cannot reliably meet. That gap, between lowered barriers and democratised access, is not a temporary shortcoming that can be engineered away, but where the current AI landscape sits. Within that gap, between the tech discourse’s promises and the material conditions the build required, is where the critical discourse finds its footing. </w:t>
      </w:r>
    </w:p>
    <w:p w:rsidR="00000000" w:rsidDel="00000000" w:rsidP="00000000" w:rsidRDefault="00000000" w:rsidRPr="00000000" w14:paraId="000002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2"/>
        <w:spacing w:line="276" w:lineRule="auto"/>
        <w:rPr/>
      </w:pPr>
      <w:bookmarkStart w:colFirst="0" w:colLast="0" w:name="_d61kxgirvk7i" w:id="74"/>
      <w:bookmarkEnd w:id="74"/>
      <w:r w:rsidDel="00000000" w:rsidR="00000000" w:rsidRPr="00000000">
        <w:rPr>
          <w:rtl w:val="0"/>
        </w:rPr>
        <w:t xml:space="preserve">6.2 When the Critical Discourse Held </w:t>
      </w:r>
    </w:p>
    <w:p w:rsidR="00000000" w:rsidDel="00000000" w:rsidP="00000000" w:rsidRDefault="00000000" w:rsidRPr="00000000" w14:paraId="0000025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technological discourse accurately predicted the lowering of developmental barriers, the critical discourse perfectly predicted the structural, epistemic, and material ceilings that governed the build. At every layer of the infrastructure, from data extraction to system architecture and finally deployment, the limitations of the agentic system manifested themselves not as simple bugs, but as structural foreclosures of agency. </w:t>
      </w:r>
    </w:p>
    <w:p w:rsidR="00000000" w:rsidDel="00000000" w:rsidP="00000000" w:rsidRDefault="00000000" w:rsidRPr="00000000" w14:paraId="000002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structural foreclosure began at the data extraction layer, highlighting the failure of information asymmetry mitigation (Criterion 4). The Lebanese state’s deliberate architectural choice to serve the Gazette as individual PNG images for past issues constitutes a double enclosure, validating Hssaini’s (2025) argument that “AI systems undermine epistemic access and democratic participation” (p.81). The citizen cannot access their own legal history organically, and the technical means to overcome that enclosure required adopting deceptive tactics, as documented in the Gemini Chat Logs.pdf on the 2nd of February at 14:17, the final scraper script had to incorporate randomized jitter delays (time.sleep(random.uniform(0.5, 1.5))) and user-agent spoofing simply to avoid detection while downloading public laws, directly validating Hssaini’s (2025) argument regarding algorithmic colonialism, where “citizens’ ability to engage, comprehend, and participate based on information in their native languages becomes manipulated by external categories” (p.82), therefore forcing civil society to mimic human behavior to bypass hostile digital infrastructures. </w:t>
      </w:r>
    </w:p>
    <w:p w:rsidR="00000000" w:rsidDel="00000000" w:rsidP="00000000" w:rsidRDefault="00000000" w:rsidRPr="00000000" w14:paraId="000002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data had been extracted, the system’s internal operations revealed profound epistemic vulnerabilities: on the 21st of March at 12:21, the Investigating Search Data </w:t>
      </w:r>
      <w:r w:rsidDel="00000000" w:rsidR="00000000" w:rsidRPr="00000000">
        <w:rPr>
          <w:rFonts w:ascii="Times New Roman" w:cs="Times New Roman" w:eastAsia="Times New Roman" w:hAnsi="Times New Roman"/>
          <w:sz w:val="24"/>
          <w:szCs w:val="24"/>
          <w:rtl w:val="0"/>
        </w:rPr>
        <w:t xml:space="preserve">Mismtach.md</w:t>
      </w:r>
      <w:r w:rsidDel="00000000" w:rsidR="00000000" w:rsidRPr="00000000">
        <w:rPr>
          <w:rFonts w:ascii="Times New Roman" w:cs="Times New Roman" w:eastAsia="Times New Roman" w:hAnsi="Times New Roman"/>
          <w:sz w:val="24"/>
          <w:szCs w:val="24"/>
          <w:rtl w:val="0"/>
        </w:rPr>
        <w:t xml:space="preserve"> file revealed a quiet divergence between the data architecture and the search models. Going back to the internal logs from the 16th of February at 21:45 in the Debbuging Search </w:t>
      </w:r>
      <w:r w:rsidDel="00000000" w:rsidR="00000000" w:rsidRPr="00000000">
        <w:rPr>
          <w:rFonts w:ascii="Times New Roman" w:cs="Times New Roman" w:eastAsia="Times New Roman" w:hAnsi="Times New Roman"/>
          <w:sz w:val="24"/>
          <w:szCs w:val="24"/>
          <w:rtl w:val="0"/>
        </w:rPr>
        <w:t xml:space="preserve">Integration.md</w:t>
      </w:r>
      <w:r w:rsidDel="00000000" w:rsidR="00000000" w:rsidRPr="00000000">
        <w:rPr>
          <w:rFonts w:ascii="Times New Roman" w:cs="Times New Roman" w:eastAsia="Times New Roman" w:hAnsi="Times New Roman"/>
          <w:sz w:val="24"/>
          <w:szCs w:val="24"/>
          <w:rtl w:val="0"/>
        </w:rPr>
        <w:t xml:space="preserve"> file, revealed the system had crashed in the background because it was attempting to select a ‘similarity’ column that did not exist, yet it successfully masked this failure by returning a 200 OK status with an empty array, this in turn compounded the next day on the 17th of February at 14:50 still in the Debugging Search </w:t>
      </w:r>
      <w:hyperlink r:id="rId12">
        <w:r w:rsidDel="00000000" w:rsidR="00000000" w:rsidRPr="00000000">
          <w:rPr>
            <w:rFonts w:ascii="Times New Roman" w:cs="Times New Roman" w:eastAsia="Times New Roman" w:hAnsi="Times New Roman"/>
            <w:color w:val="1155cc"/>
            <w:sz w:val="24"/>
            <w:szCs w:val="24"/>
            <w:u w:val="single"/>
            <w:rtl w:val="0"/>
          </w:rPr>
          <w:t xml:space="preserve">Integration.md</w:t>
        </w:r>
      </w:hyperlink>
      <w:r w:rsidDel="00000000" w:rsidR="00000000" w:rsidRPr="00000000">
        <w:rPr>
          <w:rFonts w:ascii="Times New Roman" w:cs="Times New Roman" w:eastAsia="Times New Roman" w:hAnsi="Times New Roman"/>
          <w:sz w:val="24"/>
          <w:szCs w:val="24"/>
          <w:rtl w:val="0"/>
        </w:rPr>
        <w:t xml:space="preserve"> file, when the backend hung for five minutes (GET /search? q=decree 200 in 5.0min) because it was synchronously pulling 100,000 records, again presenting normalcy while operationally failing. These two instances confirm Coeckelbergh’s (2022) claim that “influencing belief formation and belief revision by using AI changes the epistemic architecture and the epistemic environment of people” (p.8). The tool structured the epistemic environment invisibly to the user, generating outputs that looked right while being fundamentally misdirected, proving that undetectable malfunction in agentic systems is structural, not anecdotal. </w:t>
      </w:r>
    </w:p>
    <w:p w:rsidR="00000000" w:rsidDel="00000000" w:rsidP="00000000" w:rsidRDefault="00000000" w:rsidRPr="00000000" w14:paraId="000002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particular instance of structural opacity confirmed what the critical discourse had warned: Novelli et al. (2023) establish that genuine algorithmic accountability requires answerability built on the capacity for “interrogation” and “limitation of power” (p. 11). Demonstrating a severe lack of accountability and oversight, the clearest test of Criterion 1 was instantiated on the 19th of February at 10:01, as the system struggled with semantic search accuracy; it did what agentic systems are designed to do: iterate. With rapid, unreflective code generation, each cycle meant a compounding of the original error, and therefore eroding meaningful oversight. To regain that meaningful oversight, a single command was given at the end of the prompt: “don’tcode [sic] anything just think and answer.” The capacity to interrogate an agentic system has to be imposed, as it is not a built-in feature; the system does not invite oversight, resisting it by staying in motion. Accountability in this instance required the human developer to stop the machine before I could understand it. </w:t>
      </w:r>
    </w:p>
    <w:p w:rsidR="00000000" w:rsidDel="00000000" w:rsidP="00000000" w:rsidRDefault="00000000" w:rsidRPr="00000000" w14:paraId="000002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limits of this epistemic environment were ultimately enforced by material constraints during deployment, on the 2nd of April, at 10:58, in the Pushing Specific Folders To GitHub</w:t>
      </w:r>
      <w:r w:rsidDel="00000000" w:rsidR="00000000" w:rsidRPr="00000000">
        <w:rPr>
          <w:rFonts w:ascii="Times New Roman" w:cs="Times New Roman" w:eastAsia="Times New Roman" w:hAnsi="Times New Roman"/>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file, I issued the “do the clean push please” command after GitHub had rejected the 13GB repository. Subsequently, the .gitignore update explicitly excluded the 15GB of OCR data to reduce the repository to 550MB. Novelli et al. (2023) define accountability as a “relation of answerability requiring authority recognition, interrogation and limitation of power” (p.11); the dataset scaling decision and the clean push’s exclusion of the OCR data unequivocally confirm that none of these three conditions were available to a resource-constrained civil society actor. Without institutional funding or infrastructure, the capacity to meaningfully interrogate the system or limit its dependencies was materially denied. </w:t>
      </w:r>
    </w:p>
    <w:p w:rsidR="00000000" w:rsidDel="00000000" w:rsidP="00000000" w:rsidRDefault="00000000" w:rsidRPr="00000000" w14:paraId="000002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fragility of these corporate dependencies was exposed operationally, on the 21st of March at 15:52 in the Investigating Search Data </w:t>
      </w:r>
      <w:r w:rsidDel="00000000" w:rsidR="00000000" w:rsidRPr="00000000">
        <w:rPr>
          <w:rFonts w:ascii="Times New Roman" w:cs="Times New Roman" w:eastAsia="Times New Roman" w:hAnsi="Times New Roman"/>
          <w:sz w:val="24"/>
          <w:szCs w:val="24"/>
          <w:rtl w:val="0"/>
        </w:rPr>
        <w:t xml:space="preserve">Mismatch.md</w:t>
      </w:r>
      <w:r w:rsidDel="00000000" w:rsidR="00000000" w:rsidRPr="00000000">
        <w:rPr>
          <w:rFonts w:ascii="Times New Roman" w:cs="Times New Roman" w:eastAsia="Times New Roman" w:hAnsi="Times New Roman"/>
          <w:sz w:val="24"/>
          <w:szCs w:val="24"/>
          <w:rtl w:val="0"/>
        </w:rPr>
        <w:t xml:space="preserve"> file, a search query copied directly from the Gazette returned nothing, prompting the discovery of the Cohere API 402 Payment Required errors. This structural vulnerability directly instantiated market dependency (Criterion 3), with the event aligning itself with Gabison and Xian’s argument about agency costs scaling with deployment; the linguistic sovereignty of the tool collapsed the moment a corporate billing threshold was crossed. </w:t>
      </w:r>
    </w:p>
    <w:p w:rsidR="00000000" w:rsidDel="00000000" w:rsidP="00000000" w:rsidRDefault="00000000" w:rsidRPr="00000000" w14:paraId="000002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critical discourse was held, it revealed that the democratization of software development is fiercely bounded; the agentic system successfully built the tool, but the resulting infrastructure remained opaque, commercially contingent, and architecturally incomplete. </w:t>
      </w:r>
    </w:p>
    <w:p w:rsidR="00000000" w:rsidDel="00000000" w:rsidP="00000000" w:rsidRDefault="00000000" w:rsidRPr="00000000" w14:paraId="000002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2"/>
        <w:spacing w:line="276" w:lineRule="auto"/>
        <w:rPr/>
      </w:pPr>
      <w:bookmarkStart w:colFirst="0" w:colLast="0" w:name="_7h2tevmzimfn" w:id="75"/>
      <w:bookmarkEnd w:id="75"/>
      <w:r w:rsidDel="00000000" w:rsidR="00000000" w:rsidRPr="00000000">
        <w:rPr>
          <w:rtl w:val="0"/>
        </w:rPr>
        <w:t xml:space="preserve">6.3 What Neither Discourse Predicted </w:t>
      </w:r>
    </w:p>
    <w:p w:rsidR="00000000" w:rsidDel="00000000" w:rsidP="00000000" w:rsidRDefault="00000000" w:rsidRPr="00000000" w14:paraId="000002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process generated dynamics that neither discourse framework anticipated, not in the failures of the tech discourse’s optimism, or the confirmations of the critical discourse’s pessimism, but a third category: emergent properties of agentic development that only become visible from inside the build itself. </w:t>
      </w:r>
    </w:p>
    <w:p w:rsidR="00000000" w:rsidDel="00000000" w:rsidP="00000000" w:rsidRDefault="00000000" w:rsidRPr="00000000" w14:paraId="000002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unpredictability first manifested in the distinct mechanisms of corporate dependency. The critical discourse easily anticipates that relying on a corporate API introduces vulnerability; however, it fails to account for how this dependency behaves structurally when crossed with linguistic constraints. As documented on the 21st of March at 15:52, in the Investigating Search Data </w:t>
      </w:r>
      <w:r w:rsidDel="00000000" w:rsidR="00000000" w:rsidRPr="00000000">
        <w:rPr>
          <w:rFonts w:ascii="Times New Roman" w:cs="Times New Roman" w:eastAsia="Times New Roman" w:hAnsi="Times New Roman"/>
          <w:sz w:val="24"/>
          <w:szCs w:val="24"/>
          <w:rtl w:val="0"/>
        </w:rPr>
        <w:t xml:space="preserve">Mismatch.md</w:t>
      </w:r>
      <w:r w:rsidDel="00000000" w:rsidR="00000000" w:rsidRPr="00000000">
        <w:rPr>
          <w:rFonts w:ascii="Times New Roman" w:cs="Times New Roman" w:eastAsia="Times New Roman" w:hAnsi="Times New Roman"/>
          <w:sz w:val="24"/>
          <w:szCs w:val="24"/>
          <w:rtl w:val="0"/>
        </w:rPr>
        <w:t xml:space="preserve"> file, the Cohere 402 billing failure did not merely break the search function; it triggered an architectural cascade, and the system’s engineered fallback logic reverted to a keyword search that fundamentally degraded the tool’s ability to process Arabic morphology. In this single event, Criterion 3 pertaining to market dependency and Criterion 2 around linguistic representation became structurally fused; the dependency did suspend access, but it also actively degraded the tool’s linguistic sovereignty. </w:t>
      </w:r>
    </w:p>
    <w:p w:rsidR="00000000" w:rsidDel="00000000" w:rsidP="00000000" w:rsidRDefault="00000000" w:rsidRPr="00000000" w14:paraId="000002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 project revealed a second, structurally distinct form of dependency that neither discourse models, that is: dependency by accumulation. The decision to use Cohere was a deliberate architectural choice made with full awareness of the linguistic trade-offs; in contrast, the sudden requirement to pay a $25 Subapase subscription arrived unannounced mid-build. As the offline worker processed the 15GB of PDF’s, it generated tens of thousands of database records, eventually hanging the system as it attempted to pull 50,000 to 100,000 rows synchronously on the 17th of February at 14:52 in the Debugging Search </w:t>
      </w:r>
      <w:r w:rsidDel="00000000" w:rsidR="00000000" w:rsidRPr="00000000">
        <w:rPr>
          <w:rFonts w:ascii="Times New Roman" w:cs="Times New Roman" w:eastAsia="Times New Roman" w:hAnsi="Times New Roman"/>
          <w:sz w:val="24"/>
          <w:szCs w:val="24"/>
          <w:rtl w:val="0"/>
        </w:rPr>
        <w:t xml:space="preserve">Integration.md</w:t>
      </w:r>
      <w:r w:rsidDel="00000000" w:rsidR="00000000" w:rsidRPr="00000000">
        <w:rPr>
          <w:rFonts w:ascii="Times New Roman" w:cs="Times New Roman" w:eastAsia="Times New Roman" w:hAnsi="Times New Roman"/>
          <w:sz w:val="24"/>
          <w:szCs w:val="24"/>
          <w:rtl w:val="0"/>
        </w:rPr>
        <w:t xml:space="preserve"> file. The financial ceiling was hit as a byproduct of civic scale, rather than because of a premium selection feature. Neither discourse provides a vocabulary for dependency that accrues passively through the sheer volume of data required to rebuild state infrastructure. </w:t>
      </w:r>
    </w:p>
    <w:p w:rsidR="00000000" w:rsidDel="00000000" w:rsidP="00000000" w:rsidRDefault="00000000" w:rsidRPr="00000000" w14:paraId="000002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neither framework fully captured the normative agency enacted in the design phase, on the 12 of February at 13:48 in the Gemini Chat Logs.pdf the explicit decision was made to reject a tiered access model in favor of greeting every user with the same high-end intelligence interface, asserting that “everyone in the [country]is a citizen and as such should have access to enough information to understand whats’ [sic] going fast,” and as much agency to view the data visually.” Through the lens of the relational assemblage framework, this Universal Citizen Agency design was a civic argument rendered in code. The democratization of the tool did not happen because AI just enabled it; it happened because the human developer embedded a democratic assumption into the UI architecture itself, resisting the conditional, layered access that the tech discourse often assumes. </w:t>
      </w:r>
    </w:p>
    <w:p w:rsidR="00000000" w:rsidDel="00000000" w:rsidP="00000000" w:rsidRDefault="00000000" w:rsidRPr="00000000" w14:paraId="000002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relational tension reached its peak regarding the mechanics of oversight; both discourses carry inherent assumptions about control: the tech discourse assumes the human directs the system by default, while the critical discourse assumes the system’s biases override the human by default. The build process revealed a third dynamic: the agentic systems default toward continuous, frictionless execution, as evidenced on the 19th of February, at 10:01 in the Getting La Gazette </w:t>
      </w:r>
      <w:r w:rsidDel="00000000" w:rsidR="00000000" w:rsidRPr="00000000">
        <w:rPr>
          <w:rFonts w:ascii="Times New Roman" w:cs="Times New Roman" w:eastAsia="Times New Roman" w:hAnsi="Times New Roman"/>
          <w:sz w:val="24"/>
          <w:szCs w:val="24"/>
          <w:rtl w:val="0"/>
        </w:rPr>
        <w:t xml:space="preserve">Running.md</w:t>
      </w:r>
      <w:r w:rsidDel="00000000" w:rsidR="00000000" w:rsidRPr="00000000">
        <w:rPr>
          <w:rFonts w:ascii="Times New Roman" w:cs="Times New Roman" w:eastAsia="Times New Roman" w:hAnsi="Times New Roman"/>
          <w:sz w:val="24"/>
          <w:szCs w:val="24"/>
          <w:rtl w:val="0"/>
        </w:rPr>
        <w:t xml:space="preserve"> file, meaningful oversight only existed because the developer actively broke the system’s momentum with a strict command: “don’tcode [sic] anything just think and answer”. Oversight in agentic development is not a passive state; it is a forced interruption. The system will not prompt reflection; human agency must aggressively impose it to prevent the system from iterating into silent failure. </w:t>
      </w:r>
    </w:p>
    <w:p w:rsidR="00000000" w:rsidDel="00000000" w:rsidP="00000000" w:rsidRDefault="00000000" w:rsidRPr="00000000" w14:paraId="000002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oscillating method itself proved to be generative, exposing the theoretical gaps in both discourses, such as on the 11th of February at 11:18 in the Gemini Chat Logs.pdf file, in an attempt to name the project’s methodology, a rather profound conceptual void was exposed. When asked to categorize “the actual act of a citizen doing what the government should have done, and doing in the hopes of getting making a change,” the AI oscillated between technical terms like “Knowledge graph synthesis” and humanities terms like “Adversarial curation”, none were sufficient or encompassed the act. The prevailing discourses lack the vocabulary to describe the normative act of a resource-constrained citizen using corporate AI to speculatively reconstruct failed public infrastructure. </w:t>
      </w:r>
    </w:p>
    <w:p w:rsidR="00000000" w:rsidDel="00000000" w:rsidP="00000000" w:rsidRDefault="00000000" w:rsidRPr="00000000" w14:paraId="000002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while the project exposed the structural vulnerabilities of relying on Western commercial API’s, the emerging landscape of MENA/GCC centric frontier models presents a different yet equally problematic structural constraint. AI initiatives from GCC states such as Saudi Arabia’s Arabic-first ‘ALLaM’ model, or the UAE’s ‘Falcon-H1 Arabic model released in January 2026, on the surface, these models appear to solve the problem of linguistic sovereignty (Criterion 2) by centering Arabic morphology and regional context. </w:t>
      </w:r>
    </w:p>
    <w:p w:rsidR="00000000" w:rsidDel="00000000" w:rsidP="00000000" w:rsidRDefault="00000000" w:rsidRPr="00000000" w14:paraId="000002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viewing these advances as solutions to algorithmic colonialism relies on a flawed binary. Shifting the technological dependency of Lebanese civic infrastructure from a Western corporation to a GCC-funded model does not dismantle Criterion 3’s market dependency. It simply shifts the geopolitical locus of the dependency. Furthermore, as Coeckelbergh (2024) warns, the integration of AI within authoritarian structures actively supports ‘digital authoritarianism’ and centralizes power. In relying on those models, funded by regional states with vested geopolitical interests in Lebanon, in combination with a track record of digital surveillance, this introduces tangible risk to accountability and oversight (Criterion 1). And in doing so, it reveals that AI sovereignty in the Global South is not limited to Western tech monopolies; it also requires navigating the epistemic and political influence of regional hegemonies. </w:t>
      </w:r>
    </w:p>
    <w:p w:rsidR="00000000" w:rsidDel="00000000" w:rsidP="00000000" w:rsidRDefault="00000000" w:rsidRPr="00000000" w14:paraId="0000027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civic technology leveraging AI involves a complex interplay of material relations. Drawing on Coeckelbergh’s relational assemblage framework, it becomes clear that agency is not solely the prerogative of the human developer operating a passive tool; conversely, it is also not entirely overriding human intent by default. Instead, it emerges from the dynamic tensions between these forces. With the AI possessing structural inclinations that favor ongoing operation and seemingly plausible outcomes, human agency must be deliberately asserted to counteract this momentum and therefore requires interruption, redirection, and, in some instances, restraint. This dynamic positions the creation of frontier AI much closer to collaboration than traditional tool use, a nuance that is often overlooked in both the hype discourse and the critical literature. </w:t>
      </w:r>
    </w:p>
    <w:p w:rsidR="00000000" w:rsidDel="00000000" w:rsidP="00000000" w:rsidRDefault="00000000" w:rsidRPr="00000000" w14:paraId="000002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2"/>
        <w:spacing w:line="276" w:lineRule="auto"/>
        <w:rPr/>
      </w:pPr>
      <w:bookmarkStart w:colFirst="0" w:colLast="0" w:name="_w0575zxb60qn" w:id="76"/>
      <w:bookmarkEnd w:id="76"/>
      <w:r w:rsidDel="00000000" w:rsidR="00000000" w:rsidRPr="00000000">
        <w:rPr>
          <w:rtl w:val="0"/>
        </w:rPr>
        <w:t xml:space="preserve">6.4 The Material and Structural Constraints of Building for Civic Ends</w:t>
      </w:r>
    </w:p>
    <w:p w:rsidR="00000000" w:rsidDel="00000000" w:rsidP="00000000" w:rsidRDefault="00000000" w:rsidRPr="00000000" w14:paraId="0000027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Lebanese Gazette platform reveals that building civic technology with frontier AI is governed by three distinct material and structural constraints, dictating the boundary between what agentic systems can technically generate and what can practically survive deployment. </w:t>
      </w:r>
    </w:p>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corporate ceiling, which the build revealed to be a systemic infrastructural barrier, rather than an isolated vulnerability. This ceiling was manifested through two independent instances across two separate vendors: the first was the failure of a chosen dependency on the 21st of March. Cohere’s API returned consecutive 402 Payment Required errors, instantly collapsing the tool’s linguistic architecture. The second was the failure of an incidental dependency: on the 17th of February, the backend hung for five minutes because the sheer volume of civic data processed by the offline worker overwhelmed the Supabase database’s limits, causing silent operational failure. These two separate vendors and two distinct failure modes converged at the same exact structural location in the stack, confirming that the corporate ceiling is systemic. Building civic infrastructure without institutional funding requires assembling a fragile tower of commercial API’s, which leaves public access perpetually contingent on corporate billing thresholds and managed usage of the tool. </w:t>
      </w:r>
    </w:p>
    <w:p w:rsidR="00000000" w:rsidDel="00000000" w:rsidP="00000000" w:rsidRDefault="00000000" w:rsidRPr="00000000" w14:paraId="000002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constraint is the linguistic tax; the structural inequalities of global NLP development mean that building civic tech in Fusha structurally guarantees higher friction and cost. Because standard embedding models could not handle Arabic’s root-based morphology, the project was forced to rely on Cohere’s dependency to achieve semantic accuracy. The linguistic tax therefore ensures that developers working in underrepresented languages inherently face higher material, architectural, and financial costs to achieve baseline functionality that the English-language developers access by default. </w:t>
      </w:r>
    </w:p>
    <w:p w:rsidR="00000000" w:rsidDel="00000000" w:rsidP="00000000" w:rsidRDefault="00000000" w:rsidRPr="00000000" w14:paraId="000002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constraint is the completeness impossibility, as documented during the deployment attempt on the 2nd of April, while trying to push the repository to GitHub, a 500 internal server error sprang up, because the repository had swollen to 13GB, burdened by 4.5GB of Git history. In order to achieve a ‘successful’ deployment, a ‘clean push’ was required and conversely wiped that accumulated history, explicitly excluding 15GB of processed OCR data. Consequently, a developer cloning the repository cannot reproduce the search results. This finding extends the third constraint further: the completeness impossibility is not limited to the tool; it extends outwards to the documentation of the tool's own construction. The same corporate ceiling in this instance GitHub’s size limits- that made the tool architecturally incomplete also made the research record of building it incomplete, as the .git history of the development process had to be erased. Taking an alternate view, the bloatedness of the .git file literally represents continuous agents' default towards continuous execution; files of code are constantly extended, created, only for the result to be a hollow shell. The infrastructure constraint does not just shape what was built; it also shapes what can be known about how it was built. </w:t>
      </w:r>
    </w:p>
    <w:p w:rsidR="00000000" w:rsidDel="00000000" w:rsidP="00000000" w:rsidRDefault="00000000" w:rsidRPr="00000000" w14:paraId="0000028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build does not settle whether AI enables or on the contrary forecloses agency, instead it reveals that agency, human and algorithmic, as something that has to be consistently and constantly fought for at every stage: it has to be re-asserted against the system’s momentum, constrained by commercial dependencies and linguistic defaults that operate below the surface, and are bounded by material conditions thare not obstacles in the way of democratisation but the actual costs of democratisation. A claim that differs from either discourse. </w:t>
      </w:r>
    </w:p>
    <w:p w:rsidR="00000000" w:rsidDel="00000000" w:rsidP="00000000" w:rsidRDefault="00000000" w:rsidRPr="00000000" w14:paraId="000002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pStyle w:val="Heading1"/>
        <w:spacing w:line="276" w:lineRule="auto"/>
        <w:rPr/>
      </w:pPr>
      <w:bookmarkStart w:colFirst="0" w:colLast="0" w:name="_1oonv5tqdg82" w:id="77"/>
      <w:bookmarkEnd w:id="77"/>
      <w:r w:rsidDel="00000000" w:rsidR="00000000" w:rsidRPr="00000000">
        <w:rPr>
          <w:rFonts w:ascii="Times New Roman" w:cs="Times New Roman" w:eastAsia="Times New Roman" w:hAnsi="Times New Roman"/>
          <w:rtl w:val="0"/>
        </w:rPr>
        <w:t xml:space="preserve">Conclusion</w:t>
      </w:r>
      <w:r w:rsidDel="00000000" w:rsidR="00000000" w:rsidRPr="00000000">
        <w:rPr>
          <w:rtl w:val="0"/>
        </w:rPr>
        <w:t xml:space="preserve"> </w:t>
      </w:r>
    </w:p>
    <w:p w:rsidR="00000000" w:rsidDel="00000000" w:rsidP="00000000" w:rsidRDefault="00000000" w:rsidRPr="00000000" w14:paraId="0000028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set out to test a contentious assertion within the tech industry, which posits and argues that frontier AI democratises access to capability by lowering the technical barrier, granting baseline technological agency and epistemic empowerment, and civic participation will follow. Critical scholarship contests this logic, arguing the opposite: AI deepens structural dependencies, renders epistemic environments opaque, and reproduces existing inequalities along linguistic and economic tangents. Rather than simply theorizing between these perspectives, this thesis used the reconstruction of the Lebanese Official Gazette, from a paywalled, unsearchable state archive into an open digital platform, as a tangible context in which to examine these competing claims. </w:t>
      </w:r>
    </w:p>
    <w:p w:rsidR="00000000" w:rsidDel="00000000" w:rsidP="00000000" w:rsidRDefault="00000000" w:rsidRPr="00000000" w14:paraId="0000028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confirmed both positions, though only partially. The tech discourse did hold where it claimed: a single developer with no prior web scraping experience built a functional multi-issue downloader in an afternoon, deployed a multilingual semantic search architecture capable of handling formal Arabic legal text, and produced a public-facing dashboard which understands citizens to be capable analysts. The critical discourse equally held on what it had predicted: corporate billing threshold collapses, the tools' linguistic architecture, and a five-minute backend hang showed that agentic systems can perform normalcy while failing silently. Finally, the clean push that made the deployment possible outside of my localhost also made the research record architecturally incomplete. </w:t>
      </w:r>
    </w:p>
    <w:p w:rsidR="00000000" w:rsidDel="00000000" w:rsidP="00000000" w:rsidRDefault="00000000" w:rsidRPr="00000000" w14:paraId="000002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neither discourse anticipated the way these dynamics interact, from dependency cascading into linguistic degradation to accumulation becoming a scaling trap, and oversight that requires seizing rather than maintaining. This may, however, be in part due to the specificity of the project, and must be acknowledged. </w:t>
      </w:r>
    </w:p>
    <w:p w:rsidR="00000000" w:rsidDel="00000000" w:rsidP="00000000" w:rsidRDefault="00000000" w:rsidRPr="00000000" w14:paraId="0000028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Could Have Gone Better. </w:t>
      </w:r>
    </w:p>
    <w:p w:rsidR="00000000" w:rsidDel="00000000" w:rsidP="00000000" w:rsidRDefault="00000000" w:rsidRPr="00000000" w14:paraId="0000028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constraint and limitation encountered in this research was the absence of native Arabic legal literacy, a challenge that could not be designed around or circumvented. The Gazette is written in Fusha, the formal Modern Standard Arabic legal register, and evaluating whether the OCR pipeline and semantic embeddings preserved morphological and terminological fidelity required a competency I do not currently possess. As an alternative means, an AI-assisted comparison tool auditing another AI model’s Arabic output was used, in addition to standard online translation tools. The effort was practical but fundamentally flawed, if not bordering on irony. Relying on one corporate model to audit another’s treatment of an underrepresented language lacks true independence and creates a compounded dependency. Any future iterations of this research must involve a collaborator with native legal Arabic proficiency at the evaluation stage, treating this collaboration as a methodological imperative rather than a mere optional enhancement. In consequence, the findings related to Criterion 2 should be interpreted in light of this limitation. </w:t>
      </w:r>
    </w:p>
    <w:p w:rsidR="00000000" w:rsidDel="00000000" w:rsidP="00000000" w:rsidRDefault="00000000" w:rsidRPr="00000000" w14:paraId="000002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constraint concerns the dataset scope. Processing the full Gazette dataset from 2014 to 2025 encompassing 816 issues, 149,094 images, and 14,92 GB of low-resolution Arabic legal text was beyond what an unfunded project could absorb at current commercial API pricing. Choosing to scale down to 2025 alone enabled me to preserve the ability to test the technological and epistemic links of the agency chain, but it surrendered the longitudinal analysis. Tracking how Lebanese legislation evolved across a more than tumultuous decade, from trash strikes, to economic collapse, the covid pandemic, a port explosion, a two year presidential vacuum instatiated by the parliament’s inability to designate a successor, and more pressingly the return of war and hostilities with Israel, engendering mass displacement, destruction of civil infrastructure, job loss, food insecurity, and increased sectarian fragmentation. Mapping multi-year topic densities, visualizing the historical record of state activity, and looking at decree frequencies were central to the platform’s original civic ambition, and none of them can be assessed from a single-year sandbox. The findings on Criterion 4 are therefore correspondingly bounded. The tool demonstrates that the pipeline works, but it is unable to demonstrate that the pipeline works at civic scale. </w:t>
      </w:r>
    </w:p>
    <w:p w:rsidR="00000000" w:rsidDel="00000000" w:rsidP="00000000" w:rsidRDefault="00000000" w:rsidRPr="00000000" w14:paraId="0000029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constraint encompasses the empirical record and how the granularity has been shaped by the Antigravity data recovery limitations. The clean push permanently deleted the .git history, replacing a commit-by-commit account of the build with cascade files that, despite preserving timestamps and verbatim prompts, lose the connective tissue between micro-edits. For a future researcher undertaking a similar project, it should establish version-controlled export routines from the outset and consistently back up files, rather than discovering at deployment that the record of construction and the construction itself are subject to the same infrastructural ceilings. </w:t>
      </w:r>
    </w:p>
    <w:p w:rsidR="00000000" w:rsidDel="00000000" w:rsidP="00000000" w:rsidRDefault="00000000" w:rsidRPr="00000000" w14:paraId="0000029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gap pertains to the absence of user testing. The Universal Citizen Agency dashboard was built, deployed, and functions as intended on localhost, but it has never been used by an actual Lebanese citizen or civil society attempting to navigate their own legal archive. In consequence, the civic agency claims that the tool expands epistemic access and enables participation, but this remains hypothetical on the user end. In order for the tool to benefit from expanded access, and under what conditions, real-time user testing is necessary in order to troubleshoot the latent issues, and test the tool's robustness.</w:t>
      </w:r>
    </w:p>
    <w:p w:rsidR="00000000" w:rsidDel="00000000" w:rsidP="00000000" w:rsidRDefault="00000000" w:rsidRPr="00000000" w14:paraId="000002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This Contributes </w:t>
      </w:r>
    </w:p>
    <w:p w:rsidR="00000000" w:rsidDel="00000000" w:rsidP="00000000" w:rsidRDefault="00000000" w:rsidRPr="00000000" w14:paraId="0000029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makes three distinct contributions at different levels of the scholarly conversation. </w:t>
      </w:r>
    </w:p>
    <w:p w:rsidR="00000000" w:rsidDel="00000000" w:rsidP="00000000" w:rsidRDefault="00000000" w:rsidRPr="00000000" w14:paraId="0000029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methodologically, the oscillating method and tool is the most portable contribution this thesis makes. Grounded in Schon’s (1983) epistemology of the reflective practitioner and adapted to the conditions of agentic AI-assisted development, the method treats developer friction as qualitative data instead of noise to be disregarded. The oscillating mechanism is triggered at moments of structural significance, such as billing failures, silent mismatches, forced interruptions, and architectural compromises. As the lines between STEM fields and the Humanities continued to be blurred by the expansion of these agentic systems’ capabilities, any practice-based research into civic technology or AI-assisted public interest development could benefit from using a version of this method to capture what purely technical or purely critical methods cannot. </w:t>
      </w:r>
    </w:p>
    <w:p w:rsidR="00000000" w:rsidDel="00000000" w:rsidP="00000000" w:rsidRDefault="00000000" w:rsidRPr="00000000" w14:paraId="000002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empirically, this thesis provides a granular, timestamped account of what AI-assisted civic tool development entails. The costs, dependencies, compromises, as a counterweight to the hype discourse’s abstract claims. The Cohere 402 billing event, the five-minute backend hang, the clean push, and the six scraper iterations are not edge cases but structural features of the current AI landscape that manifest with particular force for resource-constrained actors working in non-Western linguistic contexts. </w:t>
      </w:r>
    </w:p>
    <w:p w:rsidR="00000000" w:rsidDel="00000000" w:rsidP="00000000" w:rsidRDefault="00000000" w:rsidRPr="00000000" w14:paraId="000002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the most original contribution was theoretical, in the dependency-as-linguistic problem cascade. When the Cohere 402 billing error suspended the semantic search layer on the 21st of March, it triggered a fallback to keyword search that directly degraded the tool’s Arabic morphological processing. In doing so, Criterion 3 (market dependency) and Criterion 2 (linguistic sovereignty) became structurally fused. Where the critical literature treats these as parallel problems, the build revealed them to be architecturally linked: a corporate billing decision can degrade a tool’s capacity to function in an underrepresented language. This opens a specific and testable, separate research question: is the Cohere 402 cascade a feature of this project due to its linguistic nature, or is it a structural property of civic AI tools built for non-English linguistic contexts? </w:t>
      </w:r>
    </w:p>
    <w:p w:rsidR="00000000" w:rsidDel="00000000" w:rsidP="00000000" w:rsidRDefault="00000000" w:rsidRPr="00000000" w14:paraId="0000029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This Goes Next </w:t>
      </w:r>
    </w:p>
    <w:p w:rsidR="00000000" w:rsidDel="00000000" w:rsidP="00000000" w:rsidRDefault="00000000" w:rsidRPr="00000000" w14:paraId="000002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exists, the repository, despite being incomplete, is public, the pipeline is documented, the architecture is reproducible by a developer with institutional infrastructure capable of hosting 15GB of OCR data, this thesis, as an account of the frustration one can encounter, is nearly completed. A future iteration with adequate funding, native Arabic legal literacy at the evaluation stage, and a full decade of the Gazette issue in conjunction with the weekly current issue releases would move this from a proof of concept toward something that could actually serve the citizens it was designed for. </w:t>
      </w:r>
    </w:p>
    <w:p w:rsidR="00000000" w:rsidDel="00000000" w:rsidP="00000000" w:rsidRDefault="00000000" w:rsidRPr="00000000" w14:paraId="000002A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oscillating method could be applied to other civic technology interventions, such as researchers rebuilding government archives, developers building judicial transparency tools, or making state regulatory records searchable in languages the major models were not trained to handle well. Comparative work across multiple cases would begin the process of establishing which findings were specific to Lebanon and which of those findings are simply inherent structural properties of the current AI landscape more broadly. In addition, the oscillating method itself would merit being developed into a plugin or broader framework designed for civic technology development, forcing the human developer to understand and question what the system is doing, how it is doing it, and why it is doing it. </w:t>
      </w:r>
    </w:p>
    <w:p w:rsidR="00000000" w:rsidDel="00000000" w:rsidP="00000000" w:rsidRDefault="00000000" w:rsidRPr="00000000" w14:paraId="000002A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finding regarding the Cohere 402 event and its linguistic cascade suggests a narrower, but urgent research agenda: what happens to the quality and accessibility of AI-assisted civic tools in non-English contexts when corporate billing thresholds are crossed, or payment is not met? As more civil society organizations build on commercial API’s without institutional funding, this does not constitute an abstract question; it has direct implications for digital rights, information access, and the governance of AI infrastructure in the Global South. </w:t>
      </w:r>
    </w:p>
    <w:p w:rsidR="00000000" w:rsidDel="00000000" w:rsidP="00000000" w:rsidRDefault="00000000" w:rsidRPr="00000000" w14:paraId="000002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not proof that building civic infrastructure with AI is possible, nor was it proof that it was impossible; instead, it was a demonstration of the costs that are incumbent to these projects. In terms of labor, capital, compromise, and incompleteness, and more importantly, that those costs be made visible. The hype discourse promises frictionless democratization, but the friction encountered throughout this project is the finding. </w:t>
      </w:r>
    </w:p>
    <w:p w:rsidR="00000000" w:rsidDel="00000000" w:rsidP="00000000" w:rsidRDefault="00000000" w:rsidRPr="00000000" w14:paraId="000002A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Personal Note </w:t>
      </w:r>
    </w:p>
    <w:p w:rsidR="00000000" w:rsidDel="00000000" w:rsidP="00000000" w:rsidRDefault="00000000" w:rsidRPr="00000000" w14:paraId="000002A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collecting the Data for this thesis, I stumbled on a voice recording I had made on the 13th of May 2026, in which I explain to myself that the conclusion to this project, aside from the thesis itself, is that structurally, it does not matter how good or intelligent the LLM or coding tools become, or how much agency they provide. If the structural foundations are not there or are eroded, the AI is not going to solve the problem. In this instance, disregarding the paywall, the core issue is the format. And adjacent to the format are those who formatted it. </w:t>
      </w:r>
    </w:p>
    <w:p w:rsidR="00000000" w:rsidDel="00000000" w:rsidP="00000000" w:rsidRDefault="00000000" w:rsidRPr="00000000" w14:paraId="000002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for all the good it may bring, and all the bad it has done, will not solve corrupted power structures, self-interest, and complacency. We remain the ones who decide, act, prompt, or build. </w:t>
      </w:r>
    </w:p>
    <w:p w:rsidR="00000000" w:rsidDel="00000000" w:rsidP="00000000" w:rsidRDefault="00000000" w:rsidRPr="00000000" w14:paraId="000002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 doing, having submitted on time, I will return to Lebanon and present my findings. This tool will see the light of day, perhaps not in its current form, but in the ideology that has carried it. That is to say, dignity. </w:t>
      </w:r>
    </w:p>
    <w:p w:rsidR="00000000" w:rsidDel="00000000" w:rsidP="00000000" w:rsidRDefault="00000000" w:rsidRPr="00000000" w14:paraId="000002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2">
      <w:pPr>
        <w:pStyle w:val="Heading1"/>
        <w:spacing w:line="276" w:lineRule="auto"/>
        <w:rPr>
          <w:rFonts w:ascii="Times New Roman" w:cs="Times New Roman" w:eastAsia="Times New Roman" w:hAnsi="Times New Roman"/>
        </w:rPr>
      </w:pPr>
      <w:bookmarkStart w:colFirst="0" w:colLast="0" w:name="_ld21v91uytg0" w:id="78"/>
      <w:bookmarkEnd w:id="78"/>
      <w:r w:rsidDel="00000000" w:rsidR="00000000" w:rsidRPr="00000000">
        <w:rPr>
          <w:rFonts w:ascii="Times New Roman" w:cs="Times New Roman" w:eastAsia="Times New Roman" w:hAnsi="Times New Roman"/>
          <w:rtl w:val="0"/>
        </w:rPr>
        <w:t xml:space="preserve">Literature / </w:t>
      </w:r>
      <w:r w:rsidDel="00000000" w:rsidR="00000000" w:rsidRPr="00000000">
        <w:rPr>
          <w:rtl w:val="0"/>
        </w:rPr>
        <w:t xml:space="preserve">Bibliography </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M. A., Dornaika, F., &amp; Charafeddine, J. (2025). Agentic AI: a comprehensive survey of architectures, applications, and future directions. </w:t>
      </w:r>
      <w:r w:rsidDel="00000000" w:rsidR="00000000" w:rsidRPr="00000000">
        <w:rPr>
          <w:rFonts w:ascii="Times New Roman" w:cs="Times New Roman" w:eastAsia="Times New Roman" w:hAnsi="Times New Roman"/>
          <w:i w:val="1"/>
          <w:iCs w:val="1"/>
          <w:sz w:val="24"/>
          <w:szCs w:val="24"/>
          <w:rtl w:val="0"/>
        </w:rPr>
        <w:t xml:space="preserve">Artificial Intelligence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59</w:t>
      </w:r>
      <w:r w:rsidDel="00000000" w:rsidR="00000000" w:rsidRPr="00000000">
        <w:rPr>
          <w:rFonts w:ascii="Times New Roman" w:cs="Times New Roman" w:eastAsia="Times New Roman" w:hAnsi="Times New Roman"/>
          <w:sz w:val="24"/>
          <w:szCs w:val="24"/>
          <w:rtl w:val="0"/>
        </w:rPr>
        <w:t xml:space="preserve">(1). https://doi.org/10.1007/s10462-025-11422-4</w:t>
      </w:r>
    </w:p>
    <w:p w:rsidR="00000000" w:rsidDel="00000000" w:rsidP="00000000" w:rsidRDefault="00000000" w:rsidRPr="00000000" w14:paraId="000002B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Altman, S. A. (2024, September 23). </w:t>
      </w:r>
      <w:r w:rsidDel="00000000" w:rsidR="00000000" w:rsidRPr="00000000">
        <w:rPr>
          <w:rFonts w:ascii="Times New Roman" w:cs="Times New Roman" w:eastAsia="Times New Roman" w:hAnsi="Times New Roman"/>
          <w:i w:val="1"/>
          <w:iCs w:val="1"/>
          <w:sz w:val="24"/>
          <w:szCs w:val="24"/>
          <w:rtl w:val="0"/>
        </w:rPr>
        <w:t xml:space="preserve">The intelligence Age</w:t>
      </w:r>
      <w:r w:rsidDel="00000000" w:rsidR="00000000" w:rsidRPr="00000000">
        <w:rPr>
          <w:rFonts w:ascii="Times New Roman" w:cs="Times New Roman" w:eastAsia="Times New Roman" w:hAnsi="Times New Roman"/>
          <w:sz w:val="24"/>
          <w:szCs w:val="24"/>
          <w:rtl w:val="0"/>
        </w:rPr>
        <w:t xml:space="preserve">. Ia. https://ia.samaltman.com/</w:t>
      </w:r>
    </w:p>
    <w:p w:rsidR="00000000" w:rsidDel="00000000" w:rsidP="00000000" w:rsidRDefault="00000000" w:rsidRPr="00000000" w14:paraId="000002B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Andreessen, M. (2026, January 22). Why AI will save the world. </w:t>
      </w:r>
      <w:r w:rsidDel="00000000" w:rsidR="00000000" w:rsidRPr="00000000">
        <w:rPr>
          <w:rFonts w:ascii="Times New Roman" w:cs="Times New Roman" w:eastAsia="Times New Roman" w:hAnsi="Times New Roman"/>
          <w:i w:val="1"/>
          <w:iCs w:val="1"/>
          <w:sz w:val="24"/>
          <w:szCs w:val="24"/>
          <w:rtl w:val="0"/>
        </w:rPr>
        <w:t xml:space="preserve">Andreessen Horowitz</w:t>
      </w:r>
      <w:r w:rsidDel="00000000" w:rsidR="00000000" w:rsidRPr="00000000">
        <w:rPr>
          <w:rFonts w:ascii="Times New Roman" w:cs="Times New Roman" w:eastAsia="Times New Roman" w:hAnsi="Times New Roman"/>
          <w:sz w:val="24"/>
          <w:szCs w:val="24"/>
          <w:rtl w:val="0"/>
        </w:rPr>
        <w:t xml:space="preserve">. https://a16z.com/ai-will-save-the-world/</w:t>
      </w:r>
    </w:p>
    <w:p w:rsidR="00000000" w:rsidDel="00000000" w:rsidP="00000000" w:rsidRDefault="00000000" w:rsidRPr="00000000" w14:paraId="000002B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Baeyaert, J. (2025). Beyond personhood. </w:t>
      </w:r>
      <w:r w:rsidDel="00000000" w:rsidR="00000000" w:rsidRPr="00000000">
        <w:rPr>
          <w:rFonts w:ascii="Times New Roman" w:cs="Times New Roman" w:eastAsia="Times New Roman" w:hAnsi="Times New Roman"/>
          <w:i w:val="1"/>
          <w:iCs w:val="1"/>
          <w:sz w:val="24"/>
          <w:szCs w:val="24"/>
          <w:rtl w:val="0"/>
        </w:rPr>
        <w:t xml:space="preserve">Technology and Regulation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2025</w:t>
      </w:r>
      <w:r w:rsidDel="00000000" w:rsidR="00000000" w:rsidRPr="00000000">
        <w:rPr>
          <w:rFonts w:ascii="Times New Roman" w:cs="Times New Roman" w:eastAsia="Times New Roman" w:hAnsi="Times New Roman"/>
          <w:sz w:val="24"/>
          <w:szCs w:val="24"/>
          <w:rtl w:val="0"/>
        </w:rPr>
        <w:t xml:space="preserve">, 355–386. https://doi.org/10.71265/ssvg8a97</w:t>
      </w:r>
    </w:p>
    <w:p w:rsidR="00000000" w:rsidDel="00000000" w:rsidP="00000000" w:rsidRDefault="00000000" w:rsidRPr="00000000" w14:paraId="000002B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Bender, E. M., Gebru, T., McMillan-Major, A., &amp; Shmitchell, S. (2021). On the Dangers of Stochastic Parrots. </w:t>
      </w:r>
      <w:r w:rsidDel="00000000" w:rsidR="00000000" w:rsidRPr="00000000">
        <w:rPr>
          <w:rFonts w:ascii="Times New Roman" w:cs="Times New Roman" w:eastAsia="Times New Roman" w:hAnsi="Times New Roman"/>
          <w:i w:val="1"/>
          <w:iCs w:val="1"/>
          <w:sz w:val="24"/>
          <w:szCs w:val="24"/>
          <w:rtl w:val="0"/>
        </w:rPr>
        <w:t xml:space="preserve">FAccT ’21: Proceedings of the 2021 ACM Conference on Fairness, Accountability, and Transparency</w:t>
      </w:r>
      <w:r w:rsidDel="00000000" w:rsidR="00000000" w:rsidRPr="00000000">
        <w:rPr>
          <w:rFonts w:ascii="Times New Roman" w:cs="Times New Roman" w:eastAsia="Times New Roman" w:hAnsi="Times New Roman"/>
          <w:sz w:val="24"/>
          <w:szCs w:val="24"/>
          <w:rtl w:val="0"/>
        </w:rPr>
        <w:t xml:space="preserve">, 610–623. https://doi.org/10.1145/3442188.3445922</w:t>
      </w:r>
    </w:p>
    <w:p w:rsidR="00000000" w:rsidDel="00000000" w:rsidP="00000000" w:rsidRDefault="00000000" w:rsidRPr="00000000" w14:paraId="000002B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Coeckelbergh, M. (2013). The Moral Standing of Machines: towards a Relational and Non-Cartesian Moral Hermeneutics. </w:t>
      </w:r>
      <w:r w:rsidDel="00000000" w:rsidR="00000000" w:rsidRPr="00000000">
        <w:rPr>
          <w:rFonts w:ascii="Times New Roman" w:cs="Times New Roman" w:eastAsia="Times New Roman" w:hAnsi="Times New Roman"/>
          <w:i w:val="1"/>
          <w:iCs w:val="1"/>
          <w:sz w:val="24"/>
          <w:szCs w:val="24"/>
          <w:rtl w:val="0"/>
        </w:rPr>
        <w:t xml:space="preserve">Philosophy &amp;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(1), 61–77. https://doi.org/10.1007/s13347-013-0133-8</w:t>
      </w:r>
    </w:p>
    <w:p w:rsidR="00000000" w:rsidDel="00000000" w:rsidP="00000000" w:rsidRDefault="00000000" w:rsidRPr="00000000" w14:paraId="000002B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Coeckelbergh, M. (2022). Democracy, epistemic agency, and AI: political epistemology in times of artificial intelligence. </w:t>
      </w:r>
      <w:r w:rsidDel="00000000" w:rsidR="00000000" w:rsidRPr="00000000">
        <w:rPr>
          <w:rFonts w:ascii="Times New Roman" w:cs="Times New Roman" w:eastAsia="Times New Roman" w:hAnsi="Times New Roman"/>
          <w:i w:val="1"/>
          <w:iCs w:val="1"/>
          <w:sz w:val="24"/>
          <w:szCs w:val="24"/>
          <w:rtl w:val="0"/>
        </w:rPr>
        <w:t xml:space="preserve">AI And Ethics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(4), 1341–1350. https://doi.org/10.1007/s43681-022-00239-4</w:t>
      </w:r>
    </w:p>
    <w:p w:rsidR="00000000" w:rsidDel="00000000" w:rsidP="00000000" w:rsidRDefault="00000000" w:rsidRPr="00000000" w14:paraId="000002B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Coeckelbergh, M. (2024). </w:t>
      </w:r>
      <w:r w:rsidDel="00000000" w:rsidR="00000000" w:rsidRPr="00000000">
        <w:rPr>
          <w:rFonts w:ascii="Times New Roman" w:cs="Times New Roman" w:eastAsia="Times New Roman" w:hAnsi="Times New Roman"/>
          <w:i w:val="1"/>
          <w:iCs w:val="1"/>
          <w:sz w:val="24"/>
          <w:szCs w:val="24"/>
          <w:rtl w:val="0"/>
        </w:rPr>
        <w:t xml:space="preserve">Why AI undermines democracy and what to do about it</w:t>
      </w:r>
      <w:r w:rsidDel="00000000" w:rsidR="00000000" w:rsidRPr="00000000">
        <w:rPr>
          <w:rFonts w:ascii="Times New Roman" w:cs="Times New Roman" w:eastAsia="Times New Roman" w:hAnsi="Times New Roman"/>
          <w:sz w:val="24"/>
          <w:szCs w:val="24"/>
          <w:rtl w:val="0"/>
        </w:rPr>
        <w:t xml:space="preserve">. Polity.</w:t>
      </w:r>
    </w:p>
    <w:p w:rsidR="00000000" w:rsidDel="00000000" w:rsidP="00000000" w:rsidRDefault="00000000" w:rsidRPr="00000000" w14:paraId="000002B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Coeckelbergh, M. (2025). AI and Epistemic Agency: How AI Influences Belief Revision and Its Normative Implications. </w:t>
      </w:r>
      <w:r w:rsidDel="00000000" w:rsidR="00000000" w:rsidRPr="00000000">
        <w:rPr>
          <w:rFonts w:ascii="Times New Roman" w:cs="Times New Roman" w:eastAsia="Times New Roman" w:hAnsi="Times New Roman"/>
          <w:i w:val="1"/>
          <w:iCs w:val="1"/>
          <w:sz w:val="24"/>
          <w:szCs w:val="24"/>
          <w:rtl w:val="0"/>
        </w:rPr>
        <w:t xml:space="preserve">Social Epistemology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(1), 59–71. https://doi.org/10.1080/02691728.2025.2466164</w:t>
      </w:r>
    </w:p>
    <w:p w:rsidR="00000000" w:rsidDel="00000000" w:rsidP="00000000" w:rsidRDefault="00000000" w:rsidRPr="00000000" w14:paraId="000002B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Dario Amodei — Machines of Loving Grace</w:t>
      </w:r>
      <w:r w:rsidDel="00000000" w:rsidR="00000000" w:rsidRPr="00000000">
        <w:rPr>
          <w:rFonts w:ascii="Times New Roman" w:cs="Times New Roman" w:eastAsia="Times New Roman" w:hAnsi="Times New Roman"/>
          <w:sz w:val="24"/>
          <w:szCs w:val="24"/>
          <w:rtl w:val="0"/>
        </w:rPr>
        <w:t xml:space="preserve">. (n.d.). https://darioamodei.com/essay/machines-of-loving-grace</w:t>
      </w:r>
    </w:p>
    <w:p w:rsidR="00000000" w:rsidDel="00000000" w:rsidP="00000000" w:rsidRDefault="00000000" w:rsidRPr="00000000" w14:paraId="000002B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Sio, F. S., &amp; Mecacci, G. (2021). Four Responsibility Gaps with Artificial Intelligence: Why they Matter and How to Address them. </w:t>
      </w:r>
      <w:r w:rsidDel="00000000" w:rsidR="00000000" w:rsidRPr="00000000">
        <w:rPr>
          <w:rFonts w:ascii="Times New Roman" w:cs="Times New Roman" w:eastAsia="Times New Roman" w:hAnsi="Times New Roman"/>
          <w:i w:val="1"/>
          <w:iCs w:val="1"/>
          <w:sz w:val="24"/>
          <w:szCs w:val="24"/>
          <w:rtl w:val="0"/>
        </w:rPr>
        <w:t xml:space="preserve">Philosophy &amp;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(4), 1057–1084. https://doi.org/10.1007/s13347-021-00450-x</w:t>
      </w:r>
    </w:p>
    <w:p w:rsidR="00000000" w:rsidDel="00000000" w:rsidP="00000000" w:rsidRDefault="00000000" w:rsidRPr="00000000" w14:paraId="000002B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Ersoy, A., Vizcarra, G., Mayeesha, T., &amp; Muller, B. (2023). In What Languages are Generative Language Models the Most Formal? Analyzing Formality Distribution across Languages. </w:t>
      </w:r>
      <w:r w:rsidDel="00000000" w:rsidR="00000000" w:rsidRPr="00000000">
        <w:rPr>
          <w:rFonts w:ascii="Times New Roman" w:cs="Times New Roman" w:eastAsia="Times New Roman" w:hAnsi="Times New Roman"/>
          <w:i w:val="1"/>
          <w:iCs w:val="1"/>
          <w:sz w:val="24"/>
          <w:szCs w:val="24"/>
          <w:rtl w:val="0"/>
        </w:rPr>
        <w:t xml:space="preserve">Association for Computational Linguistics</w:t>
      </w:r>
      <w:r w:rsidDel="00000000" w:rsidR="00000000" w:rsidRPr="00000000">
        <w:rPr>
          <w:rFonts w:ascii="Times New Roman" w:cs="Times New Roman" w:eastAsia="Times New Roman" w:hAnsi="Times New Roman"/>
          <w:sz w:val="24"/>
          <w:szCs w:val="24"/>
          <w:rtl w:val="0"/>
        </w:rPr>
        <w:t xml:space="preserve">, 2650–2666.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https://doi.org/10.18653/v1/2023.findings-emnlp.175</w:t>
        </w:r>
      </w:hyperlink>
      <w:r w:rsidDel="00000000" w:rsidR="00000000" w:rsidRPr="00000000">
        <w:rPr>
          <w:rtl w:val="0"/>
        </w:rPr>
      </w:r>
    </w:p>
    <w:p w:rsidR="00000000" w:rsidDel="00000000" w:rsidP="00000000" w:rsidRDefault="00000000" w:rsidRPr="00000000" w14:paraId="000002C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 C., Adams, T. E., &amp; Bochner, A. P. (2011). Autoethnography: An Overview. </w:t>
      </w:r>
      <w:r w:rsidDel="00000000" w:rsidR="00000000" w:rsidRPr="00000000">
        <w:rPr>
          <w:rFonts w:ascii="Times New Roman" w:cs="Times New Roman" w:eastAsia="Times New Roman" w:hAnsi="Times New Roman"/>
          <w:i w:val="1"/>
          <w:iCs w:val="1"/>
          <w:sz w:val="24"/>
          <w:szCs w:val="24"/>
          <w:rtl w:val="0"/>
        </w:rPr>
        <w:t xml:space="preserve">Historical Social Research / Historische Sozialforschung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(4 (138)), 273–290. http://www.jstor.org/stable/23032294</w:t>
      </w:r>
    </w:p>
    <w:p w:rsidR="00000000" w:rsidDel="00000000" w:rsidP="00000000" w:rsidRDefault="00000000" w:rsidRPr="00000000" w14:paraId="000002C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Gabison, G. A., &amp; Xian, R. P. (2025). Inherent and emergent liability issues in LLM-based agentic systems: a principal-agent perspective. </w:t>
      </w:r>
      <w:r w:rsidDel="00000000" w:rsidR="00000000" w:rsidRPr="00000000">
        <w:rPr>
          <w:rFonts w:ascii="Times New Roman" w:cs="Times New Roman" w:eastAsia="Times New Roman" w:hAnsi="Times New Roman"/>
          <w:i w:val="1"/>
          <w:iCs w:val="1"/>
          <w:sz w:val="24"/>
          <w:szCs w:val="24"/>
          <w:rtl w:val="0"/>
        </w:rPr>
        <w:t xml:space="preserve">Association for Computational Linguistics</w:t>
      </w:r>
      <w:r w:rsidDel="00000000" w:rsidR="00000000" w:rsidRPr="00000000">
        <w:rPr>
          <w:rFonts w:ascii="Times New Roman" w:cs="Times New Roman" w:eastAsia="Times New Roman" w:hAnsi="Times New Roman"/>
          <w:sz w:val="24"/>
          <w:szCs w:val="24"/>
          <w:rtl w:val="0"/>
        </w:rPr>
        <w:t xml:space="preserve">, 109–130. https://doi.org/10.18653/v1/2025.realm-1.9</w:t>
      </w:r>
    </w:p>
    <w:p w:rsidR="00000000" w:rsidDel="00000000" w:rsidP="00000000" w:rsidRDefault="00000000" w:rsidRPr="00000000" w14:paraId="000002C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Glaser, V. L., Pollock, N., &amp; D’Adderio, L. (2021). The Biography of an Algorithm: Performing algorithmic technologies in organizations. </w:t>
      </w:r>
      <w:r w:rsidDel="00000000" w:rsidR="00000000" w:rsidRPr="00000000">
        <w:rPr>
          <w:rFonts w:ascii="Times New Roman" w:cs="Times New Roman" w:eastAsia="Times New Roman" w:hAnsi="Times New Roman"/>
          <w:i w:val="1"/>
          <w:iCs w:val="1"/>
          <w:sz w:val="24"/>
          <w:szCs w:val="24"/>
          <w:rtl w:val="0"/>
        </w:rPr>
        <w:t xml:space="preserve">Organization Theory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 https://doi.org/10.1177/26317877211004609</w:t>
      </w:r>
    </w:p>
    <w:p w:rsidR="00000000" w:rsidDel="00000000" w:rsidP="00000000" w:rsidRDefault="00000000" w:rsidRPr="00000000" w14:paraId="000002C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Glaser, V. L., Sloan, J., &amp; Gehman, J. (2024). Organizations as Algorithms: A New Metaphor for Advancing Management Theory. </w:t>
      </w:r>
      <w:r w:rsidDel="00000000" w:rsidR="00000000" w:rsidRPr="00000000">
        <w:rPr>
          <w:rFonts w:ascii="Times New Roman" w:cs="Times New Roman" w:eastAsia="Times New Roman" w:hAnsi="Times New Roman"/>
          <w:i w:val="1"/>
          <w:iCs w:val="1"/>
          <w:sz w:val="24"/>
          <w:szCs w:val="24"/>
          <w:rtl w:val="0"/>
        </w:rPr>
        <w:t xml:space="preserve">Journal of Management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(6), 2748–2769. https://doi.org/10.1111/joms.13033</w:t>
      </w:r>
    </w:p>
    <w:p w:rsidR="00000000" w:rsidDel="00000000" w:rsidP="00000000" w:rsidRDefault="00000000" w:rsidRPr="00000000" w14:paraId="000002C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Griffiths, B. D. (2026, March 13). </w:t>
      </w:r>
      <w:r w:rsidDel="00000000" w:rsidR="00000000" w:rsidRPr="00000000">
        <w:rPr>
          <w:rFonts w:ascii="Times New Roman" w:cs="Times New Roman" w:eastAsia="Times New Roman" w:hAnsi="Times New Roman"/>
          <w:i w:val="1"/>
          <w:iCs w:val="1"/>
          <w:sz w:val="24"/>
          <w:szCs w:val="24"/>
          <w:rtl w:val="0"/>
        </w:rPr>
        <w:t xml:space="preserve">Alex Karp says AI is bad news for “humanities-trained, largely Democratic voters.”</w:t>
      </w:r>
      <w:r w:rsidDel="00000000" w:rsidR="00000000" w:rsidRPr="00000000">
        <w:rPr>
          <w:rFonts w:ascii="Times New Roman" w:cs="Times New Roman" w:eastAsia="Times New Roman" w:hAnsi="Times New Roman"/>
          <w:sz w:val="24"/>
          <w:szCs w:val="24"/>
          <w:rtl w:val="0"/>
        </w:rPr>
        <w:t xml:space="preserve"> Business Insider. https://www.businessinsider.com/alex-karp-ai-job-displacement-humanities-democratic-voters-2026-3</w:t>
      </w:r>
    </w:p>
    <w:p w:rsidR="00000000" w:rsidDel="00000000" w:rsidP="00000000" w:rsidRDefault="00000000" w:rsidRPr="00000000" w14:paraId="000002C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 (2026, April 20). Palantir posts mini-manifesto denouncing inclusivity and ‘regressive’ cultures. </w:t>
      </w:r>
      <w:r w:rsidDel="00000000" w:rsidR="00000000" w:rsidRPr="00000000">
        <w:rPr>
          <w:rFonts w:ascii="Times New Roman" w:cs="Times New Roman" w:eastAsia="Times New Roman" w:hAnsi="Times New Roman"/>
          <w:i w:val="1"/>
          <w:iCs w:val="1"/>
          <w:sz w:val="24"/>
          <w:szCs w:val="24"/>
          <w:rtl w:val="0"/>
        </w:rPr>
        <w:t xml:space="preserve">TechCrunch</w:t>
      </w:r>
      <w:r w:rsidDel="00000000" w:rsidR="00000000" w:rsidRPr="00000000">
        <w:rPr>
          <w:rFonts w:ascii="Times New Roman" w:cs="Times New Roman" w:eastAsia="Times New Roman" w:hAnsi="Times New Roman"/>
          <w:sz w:val="24"/>
          <w:szCs w:val="24"/>
          <w:rtl w:val="0"/>
        </w:rPr>
        <w:t xml:space="preserve">. https://techcrunch.com/2026/04/19/palantir-posts-mini-manifesto-denouncing-regressive-and-harmful-cultures/</w:t>
      </w:r>
    </w:p>
    <w:p w:rsidR="00000000" w:rsidDel="00000000" w:rsidP="00000000" w:rsidRDefault="00000000" w:rsidRPr="00000000" w14:paraId="000002C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 P., Bella, G., Koch, G., &amp; Giunchiglia, F. (2024). Diversity and language technology: how language modeling bias causes epistemic injustice. </w:t>
      </w:r>
      <w:r w:rsidDel="00000000" w:rsidR="00000000" w:rsidRPr="00000000">
        <w:rPr>
          <w:rFonts w:ascii="Times New Roman" w:cs="Times New Roman" w:eastAsia="Times New Roman" w:hAnsi="Times New Roman"/>
          <w:i w:val="1"/>
          <w:iCs w:val="1"/>
          <w:sz w:val="24"/>
          <w:szCs w:val="24"/>
          <w:rtl w:val="0"/>
        </w:rPr>
        <w:t xml:space="preserve">Ethics and Information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(1). https://doi.org/10.1007/s10676-023-09742-6</w:t>
      </w:r>
    </w:p>
    <w:p w:rsidR="00000000" w:rsidDel="00000000" w:rsidP="00000000" w:rsidRDefault="00000000" w:rsidRPr="00000000" w14:paraId="000002C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Hssaini, M. (2025). Algorithmic colonialism. </w:t>
      </w:r>
      <w:r w:rsidDel="00000000" w:rsidR="00000000" w:rsidRPr="00000000">
        <w:rPr>
          <w:rFonts w:ascii="Times New Roman" w:cs="Times New Roman" w:eastAsia="Times New Roman" w:hAnsi="Times New Roman"/>
          <w:i w:val="1"/>
          <w:iCs w:val="1"/>
          <w:sz w:val="24"/>
          <w:szCs w:val="24"/>
          <w:rtl w:val="0"/>
        </w:rPr>
        <w:t xml:space="preserve">Politikon IAPSS Journal of Political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(2), 81–83. https://doi.org/10.22151/politikon.61.con4</w:t>
      </w:r>
    </w:p>
    <w:p w:rsidR="00000000" w:rsidDel="00000000" w:rsidP="00000000" w:rsidRDefault="00000000" w:rsidRPr="00000000" w14:paraId="000002C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Karpathy, A. (2023, January 24). </w:t>
      </w:r>
      <w:r w:rsidDel="00000000" w:rsidR="00000000" w:rsidRPr="00000000">
        <w:rPr>
          <w:rFonts w:ascii="Times New Roman" w:cs="Times New Roman" w:eastAsia="Times New Roman" w:hAnsi="Times New Roman"/>
          <w:i w:val="1"/>
          <w:iCs w:val="1"/>
          <w:sz w:val="24"/>
          <w:szCs w:val="24"/>
          <w:rtl w:val="0"/>
        </w:rPr>
        <w:t xml:space="preserve">The hottest new programming language is English</w:t>
      </w:r>
      <w:r w:rsidDel="00000000" w:rsidR="00000000" w:rsidRPr="00000000">
        <w:rPr>
          <w:rFonts w:ascii="Times New Roman" w:cs="Times New Roman" w:eastAsia="Times New Roman" w:hAnsi="Times New Roman"/>
          <w:sz w:val="24"/>
          <w:szCs w:val="24"/>
          <w:rtl w:val="0"/>
        </w:rPr>
        <w:t xml:space="preserve">. X (Formerly Twitter). https://x.com/karpathy/status/1617979122625712128?s=20</w:t>
      </w:r>
    </w:p>
    <w:p w:rsidR="00000000" w:rsidDel="00000000" w:rsidP="00000000" w:rsidRDefault="00000000" w:rsidRPr="00000000" w14:paraId="000002C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Karpathy, A. (2025, February 2). </w:t>
      </w:r>
      <w:r w:rsidDel="00000000" w:rsidR="00000000" w:rsidRPr="00000000">
        <w:rPr>
          <w:rFonts w:ascii="Times New Roman" w:cs="Times New Roman" w:eastAsia="Times New Roman" w:hAnsi="Times New Roman"/>
          <w:i w:val="1"/>
          <w:iCs w:val="1"/>
          <w:sz w:val="24"/>
          <w:szCs w:val="24"/>
          <w:rtl w:val="0"/>
        </w:rPr>
        <w:t xml:space="preserve">There’s a new kind of coding I call “vibe coding”, where you fully give in to the vibes, embrace exponentials,</w:t>
      </w:r>
      <w:r w:rsidDel="00000000" w:rsidR="00000000" w:rsidRPr="00000000">
        <w:rPr>
          <w:rFonts w:ascii="Times New Roman" w:cs="Times New Roman" w:eastAsia="Times New Roman" w:hAnsi="Times New Roman"/>
          <w:sz w:val="24"/>
          <w:szCs w:val="24"/>
          <w:rtl w:val="0"/>
        </w:rPr>
        <w:t xml:space="preserve">. X (Formerly Twitter). https://x.com/karpathy/status/1886192184808149383?lang=en</w:t>
      </w:r>
    </w:p>
    <w:p w:rsidR="00000000" w:rsidDel="00000000" w:rsidP="00000000" w:rsidRDefault="00000000" w:rsidRPr="00000000" w14:paraId="000002C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Keleg, A., Goldwater, S., &amp; Magdy, W. (2025). Revisiting Common Assumptions about Arabic Dialects in NLP. </w:t>
      </w:r>
      <w:r w:rsidDel="00000000" w:rsidR="00000000" w:rsidRPr="00000000">
        <w:rPr>
          <w:rFonts w:ascii="Times New Roman" w:cs="Times New Roman" w:eastAsia="Times New Roman" w:hAnsi="Times New Roman"/>
          <w:i w:val="1"/>
          <w:iCs w:val="1"/>
          <w:sz w:val="24"/>
          <w:szCs w:val="24"/>
          <w:rtl w:val="0"/>
        </w:rPr>
        <w:t xml:space="preserve">Association for Computational Linguistics</w:t>
      </w:r>
      <w:r w:rsidDel="00000000" w:rsidR="00000000" w:rsidRPr="00000000">
        <w:rPr>
          <w:rFonts w:ascii="Times New Roman" w:cs="Times New Roman" w:eastAsia="Times New Roman" w:hAnsi="Times New Roman"/>
          <w:sz w:val="24"/>
          <w:szCs w:val="24"/>
          <w:rtl w:val="0"/>
        </w:rPr>
        <w:t xml:space="preserve">, 3309–3327. https://doi.org/10.18653/v1/2025.acl-long.166</w:t>
      </w:r>
    </w:p>
    <w:p w:rsidR="00000000" w:rsidDel="00000000" w:rsidP="00000000" w:rsidRDefault="00000000" w:rsidRPr="00000000" w14:paraId="000002C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Lehane, C. (2025, August 26). View: To get AI right, it should be a right. </w:t>
      </w:r>
      <w:r w:rsidDel="00000000" w:rsidR="00000000" w:rsidRPr="00000000">
        <w:rPr>
          <w:rFonts w:ascii="Times New Roman" w:cs="Times New Roman" w:eastAsia="Times New Roman" w:hAnsi="Times New Roman"/>
          <w:i w:val="1"/>
          <w:iCs w:val="1"/>
          <w:sz w:val="24"/>
          <w:szCs w:val="24"/>
          <w:rtl w:val="0"/>
        </w:rPr>
        <w:t xml:space="preserve">Semafor</w:t>
      </w:r>
      <w:r w:rsidDel="00000000" w:rsidR="00000000" w:rsidRPr="00000000">
        <w:rPr>
          <w:rFonts w:ascii="Times New Roman" w:cs="Times New Roman" w:eastAsia="Times New Roman" w:hAnsi="Times New Roman"/>
          <w:sz w:val="24"/>
          <w:szCs w:val="24"/>
          <w:rtl w:val="0"/>
        </w:rPr>
        <w:t xml:space="preserve">. https://www.semafor.com/article/08/26/2025/openai-head-of-policy-access-to-ai-tools-should-be-a-right</w:t>
      </w:r>
    </w:p>
    <w:p w:rsidR="00000000" w:rsidDel="00000000" w:rsidP="00000000" w:rsidRDefault="00000000" w:rsidRPr="00000000" w14:paraId="000002C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Mohamed, S., Png, M., &amp; Isaac, W. (2020). Decolonial AI: Decolonial theory as sociotechnical foresight in artificial intelligence. </w:t>
      </w:r>
      <w:r w:rsidDel="00000000" w:rsidR="00000000" w:rsidRPr="00000000">
        <w:rPr>
          <w:rFonts w:ascii="Times New Roman" w:cs="Times New Roman" w:eastAsia="Times New Roman" w:hAnsi="Times New Roman"/>
          <w:i w:val="1"/>
          <w:iCs w:val="1"/>
          <w:sz w:val="24"/>
          <w:szCs w:val="24"/>
          <w:rtl w:val="0"/>
        </w:rPr>
        <w:t xml:space="preserve">Philosophy &amp;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(4), 659–684. https://doi.org/10.1007/s13347-020-00405-8</w:t>
      </w:r>
    </w:p>
    <w:p w:rsidR="00000000" w:rsidDel="00000000" w:rsidP="00000000" w:rsidRDefault="00000000" w:rsidRPr="00000000" w14:paraId="000002C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Novelli, C., Taddeo, M., &amp; Floridi, L. (2023). Accountability in artificial intelligence: what it is and how it works. </w:t>
      </w:r>
      <w:r w:rsidDel="00000000" w:rsidR="00000000" w:rsidRPr="00000000">
        <w:rPr>
          <w:rFonts w:ascii="Times New Roman" w:cs="Times New Roman" w:eastAsia="Times New Roman" w:hAnsi="Times New Roman"/>
          <w:i w:val="1"/>
          <w:iCs w:val="1"/>
          <w:sz w:val="24"/>
          <w:szCs w:val="24"/>
          <w:rtl w:val="0"/>
        </w:rPr>
        <w:t xml:space="preserve">AI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(4), 1871–1882. https://doi.org/10.1007/s00146-023-01635-y</w:t>
      </w:r>
    </w:p>
    <w:p w:rsidR="00000000" w:rsidDel="00000000" w:rsidP="00000000" w:rsidRDefault="00000000" w:rsidRPr="00000000" w14:paraId="000002C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Palantir. (2026, April 18). </w:t>
      </w:r>
      <w:r w:rsidDel="00000000" w:rsidR="00000000" w:rsidRPr="00000000">
        <w:rPr>
          <w:rFonts w:ascii="Times New Roman" w:cs="Times New Roman" w:eastAsia="Times New Roman" w:hAnsi="Times New Roman"/>
          <w:i w:val="1"/>
          <w:iCs w:val="1"/>
          <w:sz w:val="24"/>
          <w:szCs w:val="24"/>
          <w:rtl w:val="0"/>
        </w:rPr>
        <w:t xml:space="preserve">Because we get asked a lot. The Technological Republic, in brief. 1. Silicon Valley owes a moral debt to the</w:t>
      </w:r>
      <w:r w:rsidDel="00000000" w:rsidR="00000000" w:rsidRPr="00000000">
        <w:rPr>
          <w:rFonts w:ascii="Times New Roman" w:cs="Times New Roman" w:eastAsia="Times New Roman" w:hAnsi="Times New Roman"/>
          <w:sz w:val="24"/>
          <w:szCs w:val="24"/>
          <w:rtl w:val="0"/>
        </w:rPr>
        <w:t xml:space="preserve">. X (Formerly Twitter). https://x.com/PalantirTech/status/2045574398573453312</w:t>
      </w:r>
    </w:p>
    <w:p w:rsidR="00000000" w:rsidDel="00000000" w:rsidP="00000000" w:rsidRDefault="00000000" w:rsidRPr="00000000" w14:paraId="000002C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M. (2024). We’re only human after all: a critique of human-centred AI. </w:t>
      </w:r>
      <w:r w:rsidDel="00000000" w:rsidR="00000000" w:rsidRPr="00000000">
        <w:rPr>
          <w:rFonts w:ascii="Times New Roman" w:cs="Times New Roman" w:eastAsia="Times New Roman" w:hAnsi="Times New Roman"/>
          <w:i w:val="1"/>
          <w:iCs w:val="1"/>
          <w:sz w:val="24"/>
          <w:szCs w:val="24"/>
          <w:rtl w:val="0"/>
        </w:rPr>
        <w:t xml:space="preserve">AI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(3), 1303–1319. https://doi.org/10.1007/s00146-024-01976-2</w:t>
      </w:r>
    </w:p>
    <w:p w:rsidR="00000000" w:rsidDel="00000000" w:rsidP="00000000" w:rsidRDefault="00000000" w:rsidRPr="00000000" w14:paraId="000002D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Schon, D. A. (1983). </w:t>
      </w:r>
      <w:r w:rsidDel="00000000" w:rsidR="00000000" w:rsidRPr="00000000">
        <w:rPr>
          <w:rFonts w:ascii="Times New Roman" w:cs="Times New Roman" w:eastAsia="Times New Roman" w:hAnsi="Times New Roman"/>
          <w:i w:val="1"/>
          <w:iCs w:val="1"/>
          <w:sz w:val="24"/>
          <w:szCs w:val="24"/>
          <w:rtl w:val="0"/>
        </w:rPr>
        <w:t xml:space="preserve">The reflective practitioner: How Professionals Think In Action</w:t>
      </w:r>
      <w:r w:rsidDel="00000000" w:rsidR="00000000" w:rsidRPr="00000000">
        <w:rPr>
          <w:rFonts w:ascii="Times New Roman" w:cs="Times New Roman" w:eastAsia="Times New Roman" w:hAnsi="Times New Roman"/>
          <w:sz w:val="24"/>
          <w:szCs w:val="24"/>
          <w:rtl w:val="0"/>
        </w:rPr>
        <w:t xml:space="preserve">. Basic Books.</w:t>
      </w:r>
    </w:p>
    <w:p w:rsidR="00000000" w:rsidDel="00000000" w:rsidP="00000000" w:rsidRDefault="00000000" w:rsidRPr="00000000" w14:paraId="000002D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Serrc. (2025, November 6). </w:t>
      </w:r>
      <w:r w:rsidDel="00000000" w:rsidR="00000000" w:rsidRPr="00000000">
        <w:rPr>
          <w:rFonts w:ascii="Times New Roman" w:cs="Times New Roman" w:eastAsia="Times New Roman" w:hAnsi="Times New Roman"/>
          <w:i w:val="1"/>
          <w:iCs w:val="1"/>
          <w:sz w:val="24"/>
          <w:szCs w:val="24"/>
          <w:rtl w:val="0"/>
        </w:rPr>
        <w:t xml:space="preserve">AI and Epistemic Agency: Responding to Coeckelbergh, Klaus Gärtner - Social Epistemology Review and Reply Collective</w:t>
      </w:r>
      <w:r w:rsidDel="00000000" w:rsidR="00000000" w:rsidRPr="00000000">
        <w:rPr>
          <w:rFonts w:ascii="Times New Roman" w:cs="Times New Roman" w:eastAsia="Times New Roman" w:hAnsi="Times New Roman"/>
          <w:sz w:val="24"/>
          <w:szCs w:val="24"/>
          <w:rtl w:val="0"/>
        </w:rPr>
        <w:t xml:space="preserve">. Social Epistemology Review and Reply Collective. https://social-epistemology.com/2025/11/06/ai-and-epistemic-agency-responding-to-coeckelbergh-klaus-gartner/</w:t>
      </w:r>
    </w:p>
    <w:p w:rsidR="00000000" w:rsidDel="00000000" w:rsidP="00000000" w:rsidRDefault="00000000" w:rsidRPr="00000000" w14:paraId="000002D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Shneiderman, B. (2022). </w:t>
      </w:r>
      <w:r w:rsidDel="00000000" w:rsidR="00000000" w:rsidRPr="00000000">
        <w:rPr>
          <w:rFonts w:ascii="Times New Roman" w:cs="Times New Roman" w:eastAsia="Times New Roman" w:hAnsi="Times New Roman"/>
          <w:i w:val="1"/>
          <w:iCs w:val="1"/>
          <w:sz w:val="24"/>
          <w:szCs w:val="24"/>
          <w:rtl w:val="0"/>
        </w:rPr>
        <w:t xml:space="preserve">Human-Centered AI</w:t>
      </w:r>
      <w:r w:rsidDel="00000000" w:rsidR="00000000" w:rsidRPr="00000000">
        <w:rPr>
          <w:rFonts w:ascii="Times New Roman" w:cs="Times New Roman" w:eastAsia="Times New Roman" w:hAnsi="Times New Roman"/>
          <w:sz w:val="24"/>
          <w:szCs w:val="24"/>
          <w:rtl w:val="0"/>
        </w:rPr>
        <w:t xml:space="preserve">. https://doi.org/10.1093/oso/9780192845290.001.0001</w:t>
      </w:r>
    </w:p>
    <w:p w:rsidR="00000000" w:rsidDel="00000000" w:rsidP="00000000" w:rsidRDefault="00000000" w:rsidRPr="00000000" w14:paraId="000002D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Sowa, K., &amp; Przegalinska, A. (2025). From Expert Systems to Generative Artificial Experts: A new concept for Human-AI collaboration in knowledge work. </w:t>
      </w:r>
      <w:r w:rsidDel="00000000" w:rsidR="00000000" w:rsidRPr="00000000">
        <w:rPr>
          <w:rFonts w:ascii="Times New Roman" w:cs="Times New Roman" w:eastAsia="Times New Roman" w:hAnsi="Times New Roman"/>
          <w:i w:val="1"/>
          <w:iCs w:val="1"/>
          <w:sz w:val="24"/>
          <w:szCs w:val="24"/>
          <w:rtl w:val="0"/>
        </w:rPr>
        <w:t xml:space="preserve">Journal of Artificial Intelligence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 2101–2124. https://doi.org/10.1613/jair.1.17175</w:t>
      </w:r>
    </w:p>
    <w:p w:rsidR="00000000" w:rsidDel="00000000" w:rsidP="00000000" w:rsidRDefault="00000000" w:rsidRPr="00000000" w14:paraId="000002D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Stellinga, L., Korenhof, P., &amp; Blok, V. (2025). Making sense of the ‘Human’ in human-centered AI: an Arendtian perspective. </w:t>
      </w:r>
      <w:r w:rsidDel="00000000" w:rsidR="00000000" w:rsidRPr="00000000">
        <w:rPr>
          <w:rFonts w:ascii="Times New Roman" w:cs="Times New Roman" w:eastAsia="Times New Roman" w:hAnsi="Times New Roman"/>
          <w:i w:val="1"/>
          <w:iCs w:val="1"/>
          <w:sz w:val="24"/>
          <w:szCs w:val="24"/>
          <w:rtl w:val="0"/>
        </w:rPr>
        <w:t xml:space="preserve">AI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(4), 3083–3094. https://doi.org/10.1007/s00146-025-02769-x</w:t>
      </w:r>
    </w:p>
    <w:p w:rsidR="00000000" w:rsidDel="00000000" w:rsidP="00000000" w:rsidRDefault="00000000" w:rsidRPr="00000000" w14:paraId="000002D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Thubron, R. (2024, February 26). Nvidia CEO Jensen Huang's message to kids: generative AI means you don't need to learn coding. </w:t>
      </w:r>
      <w:r w:rsidDel="00000000" w:rsidR="00000000" w:rsidRPr="00000000">
        <w:rPr>
          <w:rFonts w:ascii="Times New Roman" w:cs="Times New Roman" w:eastAsia="Times New Roman" w:hAnsi="Times New Roman"/>
          <w:i w:val="1"/>
          <w:iCs w:val="1"/>
          <w:sz w:val="24"/>
          <w:szCs w:val="24"/>
          <w:rtl w:val="0"/>
        </w:rPr>
        <w:t xml:space="preserve">TechSpot</w:t>
      </w:r>
      <w:r w:rsidDel="00000000" w:rsidR="00000000" w:rsidRPr="00000000">
        <w:rPr>
          <w:rFonts w:ascii="Times New Roman" w:cs="Times New Roman" w:eastAsia="Times New Roman" w:hAnsi="Times New Roman"/>
          <w:sz w:val="24"/>
          <w:szCs w:val="24"/>
          <w:rtl w:val="0"/>
        </w:rPr>
        <w:t xml:space="preserve">. https://www.techspot.com/news/102020-nvidia-boss-jensen-huang-children-shouldnt-learn-code.html</w:t>
      </w:r>
    </w:p>
    <w:p w:rsidR="00000000" w:rsidDel="00000000" w:rsidP="00000000" w:rsidRDefault="00000000" w:rsidRPr="00000000" w14:paraId="000002D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Zundert, J., Antonijević, S., &amp; Andrews, T. (2020). 6. “Black boxes” and true colour — a rhetoric of scholarly code. In </w:t>
      </w:r>
      <w:r w:rsidDel="00000000" w:rsidR="00000000" w:rsidRPr="00000000">
        <w:rPr>
          <w:rFonts w:ascii="Times New Roman" w:cs="Times New Roman" w:eastAsia="Times New Roman" w:hAnsi="Times New Roman"/>
          <w:i w:val="1"/>
          <w:iCs w:val="1"/>
          <w:sz w:val="24"/>
          <w:szCs w:val="24"/>
          <w:rtl w:val="0"/>
        </w:rPr>
        <w:t xml:space="preserve">Open Book Publishers</w:t>
      </w:r>
      <w:r w:rsidDel="00000000" w:rsidR="00000000" w:rsidRPr="00000000">
        <w:rPr>
          <w:rFonts w:ascii="Times New Roman" w:cs="Times New Roman" w:eastAsia="Times New Roman" w:hAnsi="Times New Roman"/>
          <w:sz w:val="24"/>
          <w:szCs w:val="24"/>
          <w:rtl w:val="0"/>
        </w:rPr>
        <w:t xml:space="preserve"> (pp. 123–162). https://doi.org/10.11647/obp.0192.06</w:t>
      </w:r>
    </w:p>
    <w:p w:rsidR="00000000" w:rsidDel="00000000" w:rsidP="00000000" w:rsidRDefault="00000000" w:rsidRPr="00000000" w14:paraId="000002D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Verbeek, P. (2011). </w:t>
      </w:r>
      <w:r w:rsidDel="00000000" w:rsidR="00000000" w:rsidRPr="00000000">
        <w:rPr>
          <w:rFonts w:ascii="Times New Roman" w:cs="Times New Roman" w:eastAsia="Times New Roman" w:hAnsi="Times New Roman"/>
          <w:i w:val="1"/>
          <w:iCs w:val="1"/>
          <w:sz w:val="24"/>
          <w:szCs w:val="24"/>
          <w:rtl w:val="0"/>
        </w:rPr>
        <w:t xml:space="preserve">Moralizing technology</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https://doi.org/10.7208/chicago/9780226852904.001.0001</w:t>
        </w:r>
      </w:hyperlink>
      <w:r w:rsidDel="00000000" w:rsidR="00000000" w:rsidRPr="00000000">
        <w:rPr>
          <w:rtl w:val="0"/>
        </w:rPr>
      </w:r>
    </w:p>
    <w:p w:rsidR="00000000" w:rsidDel="00000000" w:rsidP="00000000" w:rsidRDefault="00000000" w:rsidRPr="00000000" w14:paraId="000002D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1"/>
        </w:rPr>
        <w:t xml:space="preserve">المستشار</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في</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الجريدة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الرسمية</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Lebanese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Official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Gazette</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Haigazian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University</w:t>
      </w:r>
      <w:r w:rsidDel="00000000" w:rsidR="00000000" w:rsidRPr="00000000">
        <w:rPr>
          <w:rFonts w:ascii="Times New Roman" w:cs="Times New Roman" w:eastAsia="Times New Roman" w:hAnsi="Times New Roman"/>
          <w:sz w:val="24"/>
          <w:szCs w:val="24"/>
          <w:rtl w:val="0"/>
        </w:rPr>
        <w:t xml:space="preserve">. (n.d.). Haigazian University. https://www.haigazian.edu.lb/library_list/lebanese-official-gazette-%D8%A7%D9%84%D9%85%D8%B3%D8%AA%D8%B4%D8%A7%D8%B1-%D9%81%D9%8A-%D8%A7%D9%84%D8%AC%D8%B1%D9%8A%D8%AF%D8%A9-%D8%A7%D9%84%D8%B1%D8%B3%D9%85%D9%8A%D8%A9/</w:t>
      </w:r>
    </w:p>
    <w:p w:rsidR="00000000" w:rsidDel="00000000" w:rsidP="00000000" w:rsidRDefault="00000000" w:rsidRPr="00000000" w14:paraId="000002D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Nassar, R. (2022, February 26). </w:t>
      </w:r>
      <w:r w:rsidDel="00000000" w:rsidR="00000000" w:rsidRPr="00000000">
        <w:rPr>
          <w:rFonts w:ascii="Times New Roman" w:cs="Times New Roman" w:eastAsia="Times New Roman" w:hAnsi="Times New Roman"/>
          <w:i w:val="1"/>
          <w:iCs w:val="1"/>
          <w:sz w:val="24"/>
          <w:szCs w:val="24"/>
          <w:rtl w:val="0"/>
        </w:rPr>
        <w:t xml:space="preserve">IMLebanon</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1"/>
        </w:rPr>
        <w:t xml:space="preserve">الجريدة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الرسمية</w:t>
      </w:r>
      <w:r w:rsidDel="00000000" w:rsidR="00000000" w:rsidRPr="00000000">
        <w:rPr>
          <w:rFonts w:ascii="Times New Roman" w:cs="Times New Roman" w:eastAsia="Times New Roman" w:hAnsi="Times New Roman"/>
          <w:i w:val="1"/>
          <w:iCs w:val="1"/>
          <w:sz w:val="24"/>
          <w:szCs w:val="24"/>
          <w:rtl w:val="1"/>
        </w:rPr>
        <w:t xml:space="preserve">. . . </w:t>
      </w:r>
      <w:r w:rsidDel="00000000" w:rsidR="00000000" w:rsidRPr="00000000">
        <w:rPr>
          <w:rFonts w:ascii="Times New Roman" w:cs="Times New Roman" w:eastAsia="Times New Roman" w:hAnsi="Times New Roman"/>
          <w:i w:val="1"/>
          <w:iCs w:val="1"/>
          <w:sz w:val="24"/>
          <w:szCs w:val="24"/>
          <w:rtl w:val="1"/>
        </w:rPr>
        <w:t xml:space="preserve">جريدة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من</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نوع</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آخر</w:t>
      </w:r>
      <w:r w:rsidDel="00000000" w:rsidR="00000000" w:rsidRPr="00000000">
        <w:rPr>
          <w:rFonts w:ascii="Times New Roman" w:cs="Times New Roman" w:eastAsia="Times New Roman" w:hAnsi="Times New Roman"/>
          <w:sz w:val="24"/>
          <w:szCs w:val="24"/>
          <w:rtl w:val="0"/>
        </w:rPr>
        <w:t xml:space="preserve">. IMLebanon. https://www.imlebanon.org/newspaper/official-gazette/</w:t>
      </w:r>
    </w:p>
    <w:p w:rsidR="00000000" w:rsidDel="00000000" w:rsidP="00000000" w:rsidRDefault="00000000" w:rsidRPr="00000000" w14:paraId="000002D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https://www.ids.com.lb. (n.d.). </w:t>
      </w:r>
      <w:r w:rsidDel="00000000" w:rsidR="00000000" w:rsidRPr="00000000">
        <w:rPr>
          <w:rFonts w:ascii="Times New Roman" w:cs="Times New Roman" w:eastAsia="Times New Roman" w:hAnsi="Times New Roman"/>
          <w:i w:val="1"/>
          <w:iCs w:val="1"/>
          <w:sz w:val="24"/>
          <w:szCs w:val="24"/>
          <w:rtl w:val="0"/>
        </w:rPr>
        <w:t xml:space="preserve">IDS launches a Central Online Database for the Lebanese Legislations and Verdicts</w:t>
      </w:r>
      <w:r w:rsidDel="00000000" w:rsidR="00000000" w:rsidRPr="00000000">
        <w:rPr>
          <w:rFonts w:ascii="Times New Roman" w:cs="Times New Roman" w:eastAsia="Times New Roman" w:hAnsi="Times New Roman"/>
          <w:sz w:val="24"/>
          <w:szCs w:val="24"/>
          <w:rtl w:val="0"/>
        </w:rPr>
        <w:t xml:space="preserve">. IDS Website. https://www.ids.com.lb/news/ids-launches-a-central-online-database-for-the-lebanese-legislations-and-verdicts/</w:t>
      </w:r>
    </w:p>
    <w:p w:rsidR="00000000" w:rsidDel="00000000" w:rsidP="00000000" w:rsidRDefault="00000000" w:rsidRPr="00000000" w14:paraId="000002D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1"/>
        </w:rPr>
        <w:t xml:space="preserve">اللحام</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و</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sz w:val="24"/>
          <w:szCs w:val="24"/>
          <w:rtl w:val="0"/>
        </w:rPr>
        <w:t xml:space="preserve">July</w:t>
      </w:r>
      <w:r w:rsidDel="00000000" w:rsidR="00000000" w:rsidRPr="00000000">
        <w:rPr>
          <w:rFonts w:ascii="Times New Roman" w:cs="Times New Roman" w:eastAsia="Times New Roman" w:hAnsi="Times New Roman"/>
          <w:sz w:val="24"/>
          <w:szCs w:val="24"/>
          <w:rtl w:val="0"/>
        </w:rPr>
        <w:t xml:space="preserve"> 18). </w:t>
      </w:r>
      <w:r w:rsidDel="00000000" w:rsidR="00000000" w:rsidRPr="00000000">
        <w:rPr>
          <w:rFonts w:ascii="Times New Roman" w:cs="Times New Roman" w:eastAsia="Times New Roman" w:hAnsi="Times New Roman"/>
          <w:i w:val="1"/>
          <w:iCs w:val="1"/>
          <w:sz w:val="24"/>
          <w:szCs w:val="24"/>
          <w:rtl w:val="1"/>
        </w:rPr>
        <w:t xml:space="preserve">الجريدة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الرسمية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الالكترونية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لقاء</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بدل</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مرتفع</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ضرب</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ممنهج</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لمجانية</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الوصول</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إلى</w:t>
      </w:r>
      <w:r w:rsidDel="00000000" w:rsidR="00000000" w:rsidRPr="00000000">
        <w:rPr>
          <w:rFonts w:ascii="Times New Roman" w:cs="Times New Roman" w:eastAsia="Times New Roman" w:hAnsi="Times New Roman"/>
          <w:i w:val="1"/>
          <w:iCs w:val="1"/>
          <w:sz w:val="24"/>
          <w:szCs w:val="24"/>
          <w:rtl w:val="1"/>
        </w:rPr>
        <w:t xml:space="preserve"> </w:t>
      </w:r>
      <w:r w:rsidDel="00000000" w:rsidR="00000000" w:rsidRPr="00000000">
        <w:rPr>
          <w:rFonts w:ascii="Times New Roman" w:cs="Times New Roman" w:eastAsia="Times New Roman" w:hAnsi="Times New Roman"/>
          <w:i w:val="1"/>
          <w:iCs w:val="1"/>
          <w:sz w:val="24"/>
          <w:szCs w:val="24"/>
          <w:rtl w:val="1"/>
        </w:rPr>
        <w:t xml:space="preserve">المعلومات</w:t>
      </w:r>
      <w:r w:rsidDel="00000000" w:rsidR="00000000" w:rsidRPr="00000000">
        <w:rPr>
          <w:rFonts w:ascii="Times New Roman" w:cs="Times New Roman" w:eastAsia="Times New Roman" w:hAnsi="Times New Roman"/>
          <w:sz w:val="24"/>
          <w:szCs w:val="24"/>
          <w:rtl w:val="0"/>
        </w:rPr>
        <w:t xml:space="preserve">. Legal Agenda. https://legal-agenda.com/%D8%A7%D9%84%D8%AC%D8%B1%D9%8A%D8%AF%D8%A9-%D8%A7%D9%84%D8%B1%D8%B3%D9%85%D9%8A%D8%A9-%D8%A7%D9%84%D8%A7%D9%84%D9%83%D8%AA%D8%B1%D9%88%D9%86%D9%8A%D8%A9-%D9%84%D9%82%D8%A7%D8%A1-%D8%A8%D8%AF%D9%84/</w:t>
      </w:r>
    </w:p>
    <w:p w:rsidR="00000000" w:rsidDel="00000000" w:rsidP="00000000" w:rsidRDefault="00000000" w:rsidRPr="00000000" w14:paraId="000002D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Law on the Right to Access Information: Journalists Describe the Reality; | Maharat Foundation</w:t>
      </w:r>
      <w:r w:rsidDel="00000000" w:rsidR="00000000" w:rsidRPr="00000000">
        <w:rPr>
          <w:rFonts w:ascii="Times New Roman" w:cs="Times New Roman" w:eastAsia="Times New Roman" w:hAnsi="Times New Roman"/>
          <w:sz w:val="24"/>
          <w:szCs w:val="24"/>
          <w:rtl w:val="0"/>
        </w:rPr>
        <w:t xml:space="preserve">. (n.d.). Maharat Foundation. https://maharatfoundation.org/en/AccesstoInformationReport2025</w:t>
      </w:r>
    </w:p>
    <w:p w:rsidR="00000000" w:rsidDel="00000000" w:rsidP="00000000" w:rsidRDefault="00000000" w:rsidRPr="00000000" w14:paraId="000002D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Kemp, S. (2025, March 3). </w:t>
      </w:r>
      <w:r w:rsidDel="00000000" w:rsidR="00000000" w:rsidRPr="00000000">
        <w:rPr>
          <w:rFonts w:ascii="Times New Roman" w:cs="Times New Roman" w:eastAsia="Times New Roman" w:hAnsi="Times New Roman"/>
          <w:i w:val="1"/>
          <w:iCs w:val="1"/>
          <w:sz w:val="24"/>
          <w:szCs w:val="24"/>
          <w:rtl w:val="0"/>
        </w:rPr>
        <w:t xml:space="preserve">Digital 2025: Lebanon — DataReportal – Global Digital Insights</w:t>
      </w:r>
      <w:r w:rsidDel="00000000" w:rsidR="00000000" w:rsidRPr="00000000">
        <w:rPr>
          <w:rFonts w:ascii="Times New Roman" w:cs="Times New Roman" w:eastAsia="Times New Roman" w:hAnsi="Times New Roman"/>
          <w:sz w:val="24"/>
          <w:szCs w:val="24"/>
          <w:rtl w:val="0"/>
        </w:rPr>
        <w:t xml:space="preserve">. DataReportal – Global Digital Insights. https://datareportal.com/reports/digital-2025-lebanon</w:t>
      </w:r>
    </w:p>
    <w:p w:rsidR="00000000" w:rsidDel="00000000" w:rsidP="00000000" w:rsidRDefault="00000000" w:rsidRPr="00000000" w14:paraId="000002D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Group. (2026, January 27). Lebanon: World Bank approves US$350 million financing for social protection, economic empowerment, and digital transformation. </w:t>
      </w:r>
      <w:r w:rsidDel="00000000" w:rsidR="00000000" w:rsidRPr="00000000">
        <w:rPr>
          <w:rFonts w:ascii="Times New Roman" w:cs="Times New Roman" w:eastAsia="Times New Roman" w:hAnsi="Times New Roman"/>
          <w:i w:val="1"/>
          <w:iCs w:val="1"/>
          <w:sz w:val="24"/>
          <w:szCs w:val="24"/>
          <w:rtl w:val="0"/>
        </w:rPr>
        <w:t xml:space="preserve">World Bank</w:t>
      </w:r>
      <w:r w:rsidDel="00000000" w:rsidR="00000000" w:rsidRPr="00000000">
        <w:rPr>
          <w:rFonts w:ascii="Times New Roman" w:cs="Times New Roman" w:eastAsia="Times New Roman" w:hAnsi="Times New Roman"/>
          <w:sz w:val="24"/>
          <w:szCs w:val="24"/>
          <w:rtl w:val="0"/>
        </w:rPr>
        <w:t xml:space="preserve">. https://www.worldbank.org/en/news/press-release/2026/01/27/lebanon-world-bank-approves-us-350-million-financing-for-social-protection-economic-empowerment-and-digital-transformati</w:t>
      </w:r>
    </w:p>
    <w:p w:rsidR="00000000" w:rsidDel="00000000" w:rsidP="00000000" w:rsidRDefault="00000000" w:rsidRPr="00000000" w14:paraId="000002DF">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pStyle w:val="Heading1"/>
        <w:rPr/>
      </w:pPr>
      <w:bookmarkStart w:colFirst="0" w:colLast="0" w:name="_kvzvcm8o0u0g" w:id="79"/>
      <w:bookmarkEnd w:id="79"/>
      <w:r w:rsidDel="00000000" w:rsidR="00000000" w:rsidRPr="00000000">
        <w:rPr>
          <w:rtl w:val="0"/>
        </w:rPr>
        <w:t xml:space="preserve">Appendix </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pStyle w:val="Heading2"/>
        <w:rPr/>
      </w:pPr>
      <w:bookmarkStart w:colFirst="0" w:colLast="0" w:name="_ry46zirxnck5" w:id="80"/>
      <w:bookmarkEnd w:id="80"/>
      <w:r w:rsidDel="00000000" w:rsidR="00000000" w:rsidRPr="00000000">
        <w:rPr>
          <w:rtl w:val="0"/>
        </w:rPr>
        <w:t xml:space="preserve">GenAI disclosure: </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 was used throughout the writing process, and the coding process, in regards to the coding both Gemini AI and Google’s Antigravity were used to code and build the project. For the writing, AI was used to structure and improve writing and clarity extensively. NotebookLM was used to reference the different files which constituted the data. Grammarly was used for grammar, and rephrasing. Scribbr was used for citations, and proofreading. Perplexity was used to find additional sources. </w:t>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ill Dubai" w:id="0" w:date="2026-06-19T19:38:37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line="276" w:lineRule="auto"/>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line="276"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jo.pcm.gov.lb/pdfs/printall-1.php?issueId=XXXX" TargetMode="External"/><Relationship Id="rId10" Type="http://schemas.openxmlformats.org/officeDocument/2006/relationships/hyperlink" Target="https://gazette-reader.vercel.app/?tab=timeline&amp;file=Getting%20La%20Gazette%20Running.md&amp;step=45" TargetMode="External"/><Relationship Id="rId13" Type="http://schemas.openxmlformats.org/officeDocument/2006/relationships/hyperlink" Target="https://doi.org/10.18653/v1/2023.findings-emnlp.175" TargetMode="External"/><Relationship Id="rId12" Type="http://schemas.openxmlformats.org/officeDocument/2006/relationships/hyperlink" Target="http://integration.m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otebooklm.google.com/notebook/1e063506-9c01-4244-8259-d6f7306410b3" TargetMode="External"/><Relationship Id="rId15" Type="http://schemas.openxmlformats.org/officeDocument/2006/relationships/header" Target="header1.xml"/><Relationship Id="rId14" Type="http://schemas.openxmlformats.org/officeDocument/2006/relationships/hyperlink" Target="https://doi.org/10.7208/chicago/9780226852904.001.000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gazette-reader.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