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высшего образования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«Санкт-Петербургский государственный университет промышленных технологий и дизайна»</w:t>
      </w:r>
    </w:p>
    <w:p>
      <w:pPr>
        <w:pStyle w:val="Normal"/>
        <w:spacing w:lineRule="auto" w:line="240"/>
        <w:jc w:val="center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0"/>
          <w:szCs w:val="30"/>
        </w:rPr>
        <w:t>Институт информационных технологий и автоматизации</w:t>
      </w:r>
    </w:p>
    <w:tbl>
      <w:tblPr>
        <w:tblW w:w="102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01"/>
        <w:gridCol w:w="5098"/>
      </w:tblGrid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>Интеллектуальных систем и защиты информации</w:t>
            </w:r>
          </w:p>
        </w:tc>
      </w:tr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u w:val="single"/>
              </w:rPr>
              <w:t>10.03.01 Информационная безопасность</w:t>
            </w:r>
          </w:p>
        </w:tc>
      </w:tr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Профиль подготовки: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u w:val="single"/>
              </w:rPr>
              <w:t>Информационная безопасность в коммерческих структурах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ОТЧЕТ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о выполнении лабораторной работы </w:t>
      </w:r>
    </w:p>
    <w:p>
      <w:pPr>
        <w:pStyle w:val="Normal"/>
        <w:spacing w:lineRule="auto" w:line="240"/>
        <w:ind w:left="-3288" w:hanging="0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 дисциплине: «Теория вероятности и математическая статистика»</w:t>
      </w:r>
    </w:p>
    <w:p>
      <w:pPr>
        <w:pStyle w:val="Normal"/>
        <w:spacing w:lineRule="auto" w:line="240"/>
        <w:ind w:left="-3288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left="-3288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102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01"/>
        <w:gridCol w:w="5098"/>
      </w:tblGrid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>Рябова О.Н.</w:t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Обучающийся: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5101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Курс: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>2 Учебная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группа: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</w:rPr>
              <w:t xml:space="preserve"> 2-МДА-9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2021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ОСНОВНАЯ ЧАСТЬ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Математическая статистика изучает массовые явления и процессы, ставя целью получение выводов по данным наблюдений за ними. В результате появляются утверждения об общих характеристиках таких явлений в предположении постоянства начальных условий явления. Поскольку число наблюдений конечно, их результаты можно записать в таблицу аналогично дискретной случайной величине, только в нижней строке не вероятности, а частоты тех или иных значений, а чаще – диапазонов. При этом при анализе такой таблицы нередко возникает предположение, что данная величина распределена по одному из известных непрерывных законов чаще всего – нормальному (гауссовскому).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Получены статистические данные (N=100) зависимости результатов измерения роста взрослого мужчины(Х) и длины его стопы(Y) (см. табл.1). 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Т а б л и ц а 1. Выборочные данные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Y</w:t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8"/>
        <w:gridCol w:w="785"/>
        <w:gridCol w:w="785"/>
        <w:gridCol w:w="785"/>
        <w:gridCol w:w="785"/>
        <w:gridCol w:w="781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156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99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0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0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Составим ранжированный (по увеличению Х) ряд для случайных</w:t>
      </w:r>
    </w:p>
    <w:p>
      <w:pPr>
        <w:pStyle w:val="Normal"/>
        <w:suppressAutoHyphens w:val="false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величин Х.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Т а б л и ц а 2. Ранжированный ряд для величины 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(по увеличению Х)</w:t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8"/>
        <w:gridCol w:w="785"/>
        <w:gridCol w:w="785"/>
        <w:gridCol w:w="785"/>
        <w:gridCol w:w="785"/>
        <w:gridCol w:w="781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4"/>
        <w:gridCol w:w="785"/>
        <w:gridCol w:w="785"/>
        <w:gridCol w:w="785"/>
        <w:gridCol w:w="785"/>
        <w:gridCol w:w="788"/>
        <w:gridCol w:w="785"/>
        <w:gridCol w:w="785"/>
        <w:gridCol w:w="785"/>
        <w:gridCol w:w="785"/>
        <w:gridCol w:w="781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189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7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Составим таблицу, в которой отразим частоты 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появления случайных</w:t>
        <w:br/>
        <w:t>величин X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столько раз данный X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появляется в выборке), и</w:t>
        <w:br/>
        <w:t>относительные частоты p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>= n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/N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sz w:val="28"/>
          <w:szCs w:val="28"/>
        </w:rPr>
        <w:t xml:space="preserve"> 3. Дискретный вариационный ряд для Х</w:t>
      </w:r>
    </w:p>
    <w:tbl>
      <w:tblPr>
        <w:tblW w:w="9900" w:type="dxa"/>
        <w:jc w:val="left"/>
        <w:tblInd w:w="-7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901"/>
        <w:gridCol w:w="901"/>
        <w:gridCol w:w="900"/>
        <w:gridCol w:w="901"/>
        <w:gridCol w:w="900"/>
        <w:gridCol w:w="900"/>
        <w:gridCol w:w="899"/>
        <w:gridCol w:w="900"/>
        <w:gridCol w:w="900"/>
        <w:gridCol w:w="1168"/>
      </w:tblGrid>
      <w:tr>
        <w:trPr/>
        <w:tc>
          <w:tcPr>
            <w:tcW w:w="62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62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xi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145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148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151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153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155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156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157</w:t>
            </w:r>
          </w:p>
        </w:tc>
      </w:tr>
      <w:tr>
        <w:trPr/>
        <w:tc>
          <w:tcPr>
            <w:tcW w:w="62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62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9/200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11/200</w:t>
            </w:r>
          </w:p>
        </w:tc>
        <w:tc>
          <w:tcPr>
            <w:tcW w:w="116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10080" w:type="dxa"/>
        <w:jc w:val="left"/>
        <w:tblInd w:w="-7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900"/>
        <w:gridCol w:w="900"/>
        <w:gridCol w:w="900"/>
        <w:gridCol w:w="899"/>
        <w:gridCol w:w="900"/>
        <w:gridCol w:w="991"/>
        <w:gridCol w:w="1081"/>
        <w:gridCol w:w="991"/>
        <w:gridCol w:w="988"/>
        <w:gridCol w:w="898"/>
      </w:tblGrid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13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18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19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xi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158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161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163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164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165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166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167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168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17/200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10/200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2/200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8/200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37" w:type="dxa"/>
        <w:jc w:val="left"/>
        <w:tblInd w:w="-7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315"/>
        <w:gridCol w:w="135"/>
        <w:gridCol w:w="510"/>
        <w:gridCol w:w="345"/>
        <w:gridCol w:w="165"/>
        <w:gridCol w:w="465"/>
        <w:gridCol w:w="315"/>
        <w:gridCol w:w="705"/>
        <w:gridCol w:w="90"/>
        <w:gridCol w:w="900"/>
        <w:gridCol w:w="990"/>
        <w:gridCol w:w="1080"/>
        <w:gridCol w:w="1080"/>
        <w:gridCol w:w="987"/>
      </w:tblGrid>
      <w:tr>
        <w:trPr/>
        <w:tc>
          <w:tcPr>
            <w:tcW w:w="115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</w:t>
            </w:r>
          </w:p>
        </w:tc>
        <w:tc>
          <w:tcPr>
            <w:tcW w:w="45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21</w:t>
            </w:r>
          </w:p>
        </w:tc>
        <w:tc>
          <w:tcPr>
            <w:tcW w:w="51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22</w:t>
            </w:r>
          </w:p>
        </w:tc>
        <w:tc>
          <w:tcPr>
            <w:tcW w:w="51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6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24</w:t>
            </w:r>
          </w:p>
        </w:tc>
        <w:tc>
          <w:tcPr>
            <w:tcW w:w="102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25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26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29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30</w:t>
            </w:r>
          </w:p>
        </w:tc>
      </w:tr>
      <w:tr>
        <w:trPr/>
        <w:tc>
          <w:tcPr>
            <w:tcW w:w="115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xi</w:t>
            </w:r>
          </w:p>
        </w:tc>
        <w:tc>
          <w:tcPr>
            <w:tcW w:w="45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169</w:t>
            </w:r>
          </w:p>
        </w:tc>
        <w:tc>
          <w:tcPr>
            <w:tcW w:w="51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170</w:t>
            </w:r>
          </w:p>
        </w:tc>
        <w:tc>
          <w:tcPr>
            <w:tcW w:w="51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171</w:t>
            </w:r>
          </w:p>
        </w:tc>
        <w:tc>
          <w:tcPr>
            <w:tcW w:w="46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172</w:t>
            </w:r>
          </w:p>
        </w:tc>
        <w:tc>
          <w:tcPr>
            <w:tcW w:w="102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174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178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181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182</w:t>
            </w:r>
          </w:p>
        </w:tc>
      </w:tr>
      <w:tr>
        <w:trPr/>
        <w:tc>
          <w:tcPr>
            <w:tcW w:w="115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45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</w:t>
            </w:r>
          </w:p>
        </w:tc>
        <w:tc>
          <w:tcPr>
            <w:tcW w:w="51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</w:t>
            </w:r>
          </w:p>
        </w:tc>
        <w:tc>
          <w:tcPr>
            <w:tcW w:w="51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</w:t>
            </w:r>
          </w:p>
        </w:tc>
        <w:tc>
          <w:tcPr>
            <w:tcW w:w="46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</w:t>
            </w:r>
          </w:p>
        </w:tc>
        <w:tc>
          <w:tcPr>
            <w:tcW w:w="102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15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45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4/200</w:t>
            </w:r>
          </w:p>
        </w:tc>
        <w:tc>
          <w:tcPr>
            <w:tcW w:w="51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16/200</w:t>
            </w:r>
          </w:p>
        </w:tc>
        <w:tc>
          <w:tcPr>
            <w:tcW w:w="51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5/200</w:t>
            </w:r>
          </w:p>
        </w:tc>
        <w:tc>
          <w:tcPr>
            <w:tcW w:w="46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1/200</w:t>
            </w:r>
          </w:p>
        </w:tc>
        <w:tc>
          <w:tcPr>
            <w:tcW w:w="102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9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3/200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11/200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5/200</w:t>
            </w:r>
          </w:p>
        </w:tc>
      </w:tr>
      <w:tr>
        <w:trPr/>
        <w:tc>
          <w:tcPr>
            <w:tcW w:w="1470" w:type="dxa"/>
            <w:gridSpan w:val="2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i</w:t>
            </w:r>
          </w:p>
        </w:tc>
        <w:tc>
          <w:tcPr>
            <w:tcW w:w="990" w:type="dxa"/>
            <w:gridSpan w:val="3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31</w:t>
            </w:r>
          </w:p>
        </w:tc>
        <w:tc>
          <w:tcPr>
            <w:tcW w:w="945" w:type="dxa"/>
            <w:gridSpan w:val="3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32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33</w:t>
            </w:r>
          </w:p>
        </w:tc>
        <w:tc>
          <w:tcPr>
            <w:tcW w:w="5037" w:type="dxa"/>
            <w:gridSpan w:val="5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34</w:t>
            </w:r>
          </w:p>
        </w:tc>
      </w:tr>
      <w:tr>
        <w:trPr/>
        <w:tc>
          <w:tcPr>
            <w:tcW w:w="1470" w:type="dxa"/>
            <w:gridSpan w:val="2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xi</w:t>
            </w:r>
          </w:p>
        </w:tc>
        <w:tc>
          <w:tcPr>
            <w:tcW w:w="990" w:type="dxa"/>
            <w:gridSpan w:val="3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183</w:t>
            </w:r>
          </w:p>
        </w:tc>
        <w:tc>
          <w:tcPr>
            <w:tcW w:w="945" w:type="dxa"/>
            <w:gridSpan w:val="3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184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185</w:t>
            </w:r>
          </w:p>
        </w:tc>
        <w:tc>
          <w:tcPr>
            <w:tcW w:w="5037" w:type="dxa"/>
            <w:gridSpan w:val="5"/>
            <w:tcBorders/>
          </w:tcPr>
          <w:p>
            <w:pPr>
              <w:pStyle w:val="Normal"/>
              <w:widowControl w:val="false"/>
              <w:spacing w:before="114" w:after="114"/>
              <w:rPr/>
            </w:pPr>
            <w:r>
              <w:rPr/>
              <w:t>189</w:t>
            </w:r>
          </w:p>
        </w:tc>
      </w:tr>
      <w:tr>
        <w:trPr/>
        <w:tc>
          <w:tcPr>
            <w:tcW w:w="147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pi</w:t>
            </w:r>
          </w:p>
        </w:tc>
        <w:tc>
          <w:tcPr>
            <w:tcW w:w="9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</w:t>
            </w:r>
          </w:p>
        </w:tc>
        <w:tc>
          <w:tcPr>
            <w:tcW w:w="94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</w:t>
            </w:r>
          </w:p>
        </w:tc>
        <w:tc>
          <w:tcPr>
            <w:tcW w:w="5037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47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ni</w:t>
            </w:r>
          </w:p>
        </w:tc>
        <w:tc>
          <w:tcPr>
            <w:tcW w:w="990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5/200</w:t>
            </w:r>
          </w:p>
        </w:tc>
        <w:tc>
          <w:tcPr>
            <w:tcW w:w="94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10/200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6/200</w:t>
            </w:r>
          </w:p>
        </w:tc>
        <w:tc>
          <w:tcPr>
            <w:tcW w:w="5037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1/200</w:t>
            </w:r>
          </w:p>
        </w:tc>
      </w:tr>
    </w:tbl>
    <w:p>
      <w:pPr>
        <w:pStyle w:val="NormalWeb"/>
        <w:spacing w:lineRule="auto" w:line="360" w:before="0" w:after="0"/>
        <w:ind w:hang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4"/>
          <w:szCs w:val="24"/>
        </w:rPr>
        <w:t xml:space="preserve">Для построения вариационного ряда будем использовать интервальный ряд распределения. Весь возможный интервал варьирования разобьём на конечное число интервалов и подсчитаем частоту попадания значений величины в каждый интервал. Минимальное и максимальное значения случайной величины: </w:t>
      </w:r>
    </w:p>
    <w:p>
      <w:pPr>
        <w:pStyle w:val="NormalWeb"/>
        <w:spacing w:lineRule="auto" w:line="360" w:before="0" w:after="0"/>
        <w:ind w:hanging="0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>X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min</w:t>
      </w:r>
      <w:r>
        <w:rPr>
          <w:b w:val="false"/>
          <w:bCs w:val="false"/>
          <w:color w:val="000000"/>
          <w:sz w:val="28"/>
          <w:szCs w:val="28"/>
        </w:rPr>
        <w:t xml:space="preserve"> = </w:t>
      </w:r>
      <w:r>
        <w:rPr>
          <w:b/>
          <w:bCs w:val="false"/>
          <w:color w:val="000000"/>
          <w:sz w:val="28"/>
          <w:szCs w:val="28"/>
        </w:rPr>
        <w:t>145</w:t>
      </w:r>
      <w:r>
        <w:rPr>
          <w:b w:val="false"/>
          <w:bCs w:val="false"/>
          <w:color w:val="000000"/>
          <w:sz w:val="28"/>
          <w:szCs w:val="28"/>
        </w:rPr>
        <w:t xml:space="preserve">, </w:t>
      </w:r>
      <w:r>
        <w:rPr>
          <w:b w:val="false"/>
          <w:bCs w:val="false"/>
          <w:color w:val="000000"/>
          <w:sz w:val="28"/>
          <w:szCs w:val="28"/>
          <w:lang w:val="en-US"/>
        </w:rPr>
        <w:t>X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max</w:t>
      </w:r>
      <w:r>
        <w:rPr>
          <w:b w:val="false"/>
          <w:bCs w:val="false"/>
          <w:color w:val="000000"/>
          <w:sz w:val="28"/>
          <w:szCs w:val="28"/>
        </w:rPr>
        <w:t xml:space="preserve"> = </w:t>
      </w:r>
      <w:r>
        <w:rPr>
          <w:b/>
          <w:bCs w:val="false"/>
          <w:color w:val="000000"/>
          <w:sz w:val="28"/>
          <w:szCs w:val="28"/>
        </w:rPr>
        <w:t>189</w:t>
      </w:r>
      <w:r>
        <w:rPr>
          <w:b w:val="false"/>
          <w:bCs w:val="false"/>
          <w:color w:val="000000"/>
          <w:sz w:val="28"/>
          <w:szCs w:val="28"/>
        </w:rPr>
        <w:t xml:space="preserve"> Тогда интервал варьирования R («размах») будет равен R = </w:t>
      </w:r>
      <w:r>
        <w:rPr>
          <w:b w:val="false"/>
          <w:bCs w:val="false"/>
          <w:color w:val="000000"/>
          <w:sz w:val="28"/>
          <w:szCs w:val="28"/>
          <w:lang w:val="en-US"/>
        </w:rPr>
        <w:t>X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max</w:t>
      </w:r>
      <w:r>
        <w:rPr>
          <w:b w:val="false"/>
          <w:bCs w:val="false"/>
          <w:color w:val="000000"/>
          <w:sz w:val="28"/>
          <w:szCs w:val="28"/>
        </w:rPr>
        <w:t xml:space="preserve"> - </w:t>
      </w:r>
      <w:r>
        <w:rPr>
          <w:b w:val="false"/>
          <w:bCs w:val="false"/>
          <w:color w:val="000000"/>
          <w:sz w:val="28"/>
          <w:szCs w:val="28"/>
          <w:lang w:val="en-US"/>
        </w:rPr>
        <w:t>X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 xml:space="preserve">min </w:t>
      </w:r>
      <w:r>
        <w:rPr>
          <w:b w:val="false"/>
          <w:bCs w:val="false"/>
          <w:color w:val="000000"/>
          <w:sz w:val="28"/>
          <w:szCs w:val="28"/>
        </w:rPr>
        <w:t xml:space="preserve">= 44. Рассчитаем размер интервала h по формуле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3.28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b w:val="false"/>
          <w:bCs w:val="false"/>
          <w:color w:val="000000"/>
          <w:sz w:val="28"/>
          <w:szCs w:val="28"/>
        </w:rPr>
        <w:t>. Получим, h</w:t>
      </w:r>
      <w:r>
        <w:rPr>
          <w:b w:val="false"/>
          <w:bCs w:val="false"/>
          <w:color w:val="000000"/>
          <w:sz w:val="28"/>
          <w:szCs w:val="28"/>
          <w:vertAlign w:val="subscript"/>
          <w:lang w:val="en-US"/>
        </w:rPr>
        <w:t>x</w:t>
      </w:r>
      <w:r>
        <w:rPr>
          <w:b w:val="false"/>
          <w:bCs w:val="false"/>
          <w:color w:val="000000"/>
          <w:sz w:val="28"/>
          <w:szCs w:val="28"/>
        </w:rPr>
        <w:t xml:space="preserve"> ≈ 3, тогда число интервалов будет равно 14.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Номер интервала 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Интервалы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x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vertAlign w:val="subscript"/>
                <w:lang w:eastAsia="ru-RU" w:bidi="ar-SA"/>
              </w:rPr>
              <w:t>i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&lt;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X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≤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val="en-US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x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vertAlign w:val="subscript"/>
                <w:lang w:eastAsia="ru-RU" w:bidi="ar-SA"/>
              </w:rPr>
              <w:t>i+1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>Частота n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vertAlign w:val="subscript"/>
                <w:lang w:eastAsia="ru-RU" w:bidi="ar-SA"/>
              </w:rPr>
              <w:t>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lang w:eastAsia="ru-RU" w:bidi="ar-SA"/>
              </w:rPr>
              <w:t xml:space="preserve">Относительная частота </w:t>
            </w: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/>
              </m:sSubSup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145-148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148-151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151-154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154-157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157-160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160-163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163-166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166-169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169-172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172-175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175-178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178-181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181-184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184-187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6/200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187-190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1/200</w:t>
            </w:r>
          </w:p>
        </w:tc>
      </w:tr>
    </w:tbl>
    <w:p>
      <w:pPr>
        <w:pStyle w:val="Normal"/>
        <w:spacing w:lineRule="auto" w:line="360" w:before="0" w:after="29"/>
        <w:ind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Контрольные суммы (промежуточный контроль вычислений) равны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 = 100 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 xml:space="preserve"> = 1</w:t>
      </w:r>
    </w:p>
    <w:p>
      <w:pPr>
        <w:pStyle w:val="Normal"/>
        <w:spacing w:lineRule="auto" w:line="360" w:before="0" w:after="0"/>
        <w:ind w:hanging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После составления вариационного ряда необходимо построить</w:t>
        <w:br/>
        <w:t>функцию распределения выборки или эмпирическую функцию F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perscript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(x)=N/n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, то есть функцию найденную опытным путём.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29"/>
        <w:ind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                       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Т а б л и ц а 5. Расчет эмпирической функции распределения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X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F*(x)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10/200 + 18/200 = 28/200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28/200 + 6/200 = 34/200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34/200 + 25/200 = 59/200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59/200 + 11/200 = 70/200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70/200 + 14/200 = 84/200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84/200 + 30/200 = 114/200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114/200 + 14/200 = 128/200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128/200 + 22/200 = 150/200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150/200 + 6/200 = 156/200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156/200 + 6/200 = 162/200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162/200 + 11/200 = 173/200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173/200 + 20/200 = 193/200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193/200 + 6/200 = 199/200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199/200 + 1/200 = 200/200</w:t>
            </w:r>
          </w:p>
        </w:tc>
      </w:tr>
    </w:tbl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709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На основании полученных выборочных данных необходимо сделать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предположение, что изучаемая величина распределена по некоторому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определённому закону. Для того чтобы проверить, согласуется ли это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предположение с данными наблюдений, вычисляют частоты полученных в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наблюдениях значений, т.е. находят теоретически сколько раз величина Х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должна была принять каждое из наблюдавшихся значений, если она распределена по предполагаемому закону. Для этого находят выравнивающие(теоретические) частоты по формуле: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, где N – число испытаний,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- вероятность наблюдаемого значения x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, вычисленная при допущении, что Х имеет предполагаемое распределение.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ab/>
        <w:tab/>
        <w:t>Т а б л и ц 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6. Дискретный вариационный ряд для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Y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 / h*N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0.037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347970" cy="3298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Рис 1. Эмпирическая функция распределения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X</w:t>
      </w:r>
    </w:p>
    <w:p>
      <w:pPr>
        <w:pStyle w:val="Normal"/>
        <w:spacing w:lineRule="auto" w:line="240"/>
        <w:ind w:firstLine="709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Эмпирические (полученные из таблицы, сплошная линия на рис. 1) и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полученные позже выравнивающие частоты сравнивают, и при небольшом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расхождении данных делают заключение о выбранном законе распределения.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Мы предположим, что случайная величина Х распределена нормально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(в случае, когда на случайную величину влияют многие различные причины, действие некоторых из них мы часто не в состоянии описать, это наиболее часто встречающееся распределение). В этом случае выравнивающие частоты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находят по формуле: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где N -число испытаний, h-длина частичного интервала </w:t>
      </w:r>
      <w:r>
        <w:rPr/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-выборочное среднее и выборочное среднее квадратичное отклонение соответственно,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- середина i – го частичного интервала),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ⅇ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- функция Лапласа.</w:t>
      </w:r>
    </w:p>
    <w:p>
      <w:pPr>
        <w:pStyle w:val="Normal"/>
        <w:spacing w:lineRule="auto" w:line="276"/>
        <w:ind w:firstLine="709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Результаты вычислений отобразим в табл. 6. Сравнение графиков наглядно показывает близость выравнивающих частот к наблюдавшимся и подтверждает правильность допущения о том, что обследуемый признак распределён нормально. Напомним, что теоретические частоты будут рассчитаны ниже.</w:t>
      </w:r>
    </w:p>
    <w:p>
      <w:pPr>
        <w:pStyle w:val="Normal"/>
        <w:spacing w:lineRule="auto" w:line="36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-557530</wp:posOffset>
            </wp:positionH>
            <wp:positionV relativeFrom="paragraph">
              <wp:posOffset>247015</wp:posOffset>
            </wp:positionV>
            <wp:extent cx="6382385" cy="4032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931" t="9285" r="7370" b="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ис 2. Эмпирические и теоретические частоты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X</w:t>
      </w:r>
    </w:p>
    <w:p>
      <w:pPr>
        <w:pStyle w:val="Normal"/>
        <w:spacing w:lineRule="auto" w:line="240" w:before="0" w:after="143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Найдем числовые характеристики вариационных рядов.</w:t>
      </w:r>
    </w:p>
    <w:p>
      <w:pPr>
        <w:pStyle w:val="Normal"/>
        <w:spacing w:lineRule="auto" w:line="240" w:before="0" w:after="143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 = 165.47 - математическое ожидание</w:t>
      </w:r>
    </w:p>
    <w:p>
      <w:pPr>
        <w:pStyle w:val="Normal"/>
        <w:spacing w:lineRule="auto" w:line="240" w:before="0" w:after="143"/>
        <w:ind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126.9 - дисперсия </w:t>
      </w:r>
    </w:p>
    <w:p>
      <w:pPr>
        <w:pStyle w:val="Normal"/>
        <w:spacing w:lineRule="auto" w:line="240" w:before="0" w:after="143"/>
        <w:ind w:firstLine="709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= 11.27 - среднее квадратичное отклонение</w:t>
      </w:r>
    </w:p>
    <w:p>
      <w:pPr>
        <w:pStyle w:val="Normal"/>
        <w:spacing w:lineRule="auto" w:line="240" w:before="0" w:after="86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-605155</wp:posOffset>
            </wp:positionH>
            <wp:positionV relativeFrom="paragraph">
              <wp:posOffset>-146685</wp:posOffset>
            </wp:positionV>
            <wp:extent cx="6106160" cy="395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90" t="11065" r="8563" b="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Р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ис 3. Гистограмма интегрального вариационного ряда для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X</w:t>
      </w:r>
    </w:p>
    <w:p>
      <w:pPr>
        <w:pStyle w:val="Normal"/>
        <w:spacing w:lineRule="auto" w:line="240" w:before="0" w:after="86"/>
        <w:jc w:val="right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86"/>
        <w:jc w:val="right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29"/>
        <w:ind w:firstLine="708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Найдем несмещённую оценку дисперсии и среднеквадратического</w:t>
      </w:r>
    </w:p>
    <w:p>
      <w:pPr>
        <w:pStyle w:val="Normal"/>
        <w:spacing w:lineRule="auto" w:line="240" w:before="0" w:after="2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отклонения («исправленную» выборочную дисперсию и среднеквадратическое отклонение) по формулам: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и</w:t>
      </w:r>
    </w:p>
    <w:p>
      <w:pPr>
        <w:pStyle w:val="Normal"/>
        <w:spacing w:lineRule="auto" w:line="240" w:before="0" w:after="2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rad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bar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; S = 11.294 - несмещенное значение выборочного среднего квадратичного отклонения.</w:t>
      </w:r>
    </w:p>
    <w:p>
      <w:pPr>
        <w:pStyle w:val="Normal"/>
        <w:spacing w:lineRule="auto" w:line="240" w:before="0" w:after="29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29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Теперь мы получили выравнивающие (теоретические) частоты. Ниже мы проведём более строгий анализ. Графическое изображение вариационных рядов в виде полигона и гистограммы позволяет получать первоначальное представление о закономерностях, имеющих место в совокупности наблюдений.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Теперь проведём более строгую проверку нашей основной гипотезы. Для расчёта теоретических частот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используют табличные значения функции Лапласа Ф(z). Алгоритм вычисления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состоит в следующем: по нормированным значениям случайной величины Z находят значения Ф(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), а затем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= 0,5 + Ф(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).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7. Расчет выравнивающих частот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) для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</w:p>
    <w:tbl>
      <w:tblPr>
        <w:tblW w:w="9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"/>
        <w:gridCol w:w="1169"/>
        <w:gridCol w:w="1891"/>
        <w:gridCol w:w="1169"/>
        <w:gridCol w:w="1711"/>
        <w:gridCol w:w="1080"/>
        <w:gridCol w:w="1259"/>
      </w:tblGrid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>Х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val="en-US" w:eastAsia="ru-RU" w:bidi="ar-SA"/>
              </w:rPr>
              <w:t>i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>Х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val="en-US"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 xml:space="preserve"> –</w:t>
            </w:r>
            <w:r>
              <w:rPr>
                <w:rFonts w:eastAsia="Times New Roman" w:cs="Calibri" w:ascii="Calibri" w:hAnsi="Calibri"/>
                <w:color w:val="000000"/>
                <w:szCs w:val="22"/>
                <w:lang w:val="en-US" w:eastAsia="ru-RU" w:bidi="ar-SA"/>
              </w:rPr>
              <w:t>X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eastAsia="ru-RU" w:bidi="ar-SA"/>
              </w:rPr>
              <w:t>в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Cs w:val="22"/>
                <w:lang w:val="en-US" w:eastAsia="ru-RU" w:bidi="ar-SA"/>
              </w:rPr>
              <w:t>U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 xml:space="preserve"> = Х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val="en-US"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 xml:space="preserve"> –</w:t>
            </w:r>
            <w:r>
              <w:rPr>
                <w:rFonts w:eastAsia="Times New Roman" w:cs="Calibri" w:ascii="Calibri" w:hAnsi="Calibri"/>
                <w:color w:val="000000"/>
                <w:szCs w:val="22"/>
                <w:lang w:val="en-US" w:eastAsia="ru-RU" w:bidi="ar-SA"/>
              </w:rPr>
              <w:t>X</w:t>
            </w:r>
            <w:r>
              <w:rPr>
                <w:rFonts w:eastAsia="Times New Roman" w:cs="Calibri" w:ascii="Calibri" w:hAnsi="Calibri"/>
                <w:color w:val="000000"/>
                <w:szCs w:val="22"/>
                <w:vertAlign w:val="subscript"/>
                <w:lang w:eastAsia="ru-RU" w:bidi="ar-SA"/>
              </w:rPr>
              <w:t>в</w:t>
            </w:r>
            <w:r>
              <w:rPr>
                <w:rFonts w:eastAsia="Times New Roman" w:cs="Calibri" w:ascii="Calibri" w:hAnsi="Calibri"/>
                <w:color w:val="000000"/>
                <w:szCs w:val="22"/>
                <w:lang w:eastAsia="ru-RU" w:bidi="ar-SA"/>
              </w:rPr>
              <w:t xml:space="preserve"> /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oMath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φ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Nh</m:t>
                    </m:r>
                    <m:r>
                      <w:rPr>
                        <w:rFonts w:ascii="Cambria Math" w:hAnsi="Cambria Math"/>
                      </w:rPr>
                      <m:t xml:space="preserve">φ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oMath>
            </m:oMathPara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 xml:space="preserve">'</m:t>
                </m:r>
              </m:oMath>
            </m:oMathPara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146.5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-18.975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-1.684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0.097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5.143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149.5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-15.975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-1.418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0.146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7.774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0.040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152.5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-12.975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-1.152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0.206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10.946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0.055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155.5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-9.975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-0.885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0.270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14.357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0.070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158.5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-6.975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-0.619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17.542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0.090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161.5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-3.975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-0.353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19.965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0.100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164.5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-0.975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-0.087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0.397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21.168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0.105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167.5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0.180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20.907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0.105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170.5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5.025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19.236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0.095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173.5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8.025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0.712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0.310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16.486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0.080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176.5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11.025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0.979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13.162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0.065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179.5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14.025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1.245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0.184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9.789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182.5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17.025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1.511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0.127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6.782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0.035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185.5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20.025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1.778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0.082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4.377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0.020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188.5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23.025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2.044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0.049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2.632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pacing w:before="0" w:after="29"/>
              <w:rPr>
                <w:b/>
                <w:b/>
                <w:bCs/>
              </w:rPr>
            </w:pPr>
            <w:r>
              <w:rPr>
                <w:b/>
                <w:bCs/>
              </w:rPr>
              <w:t>0.015</w:t>
            </w:r>
          </w:p>
        </w:tc>
      </w:tr>
    </w:tbl>
    <w:p>
      <w:pPr>
        <w:pStyle w:val="Normal"/>
        <w:rPr>
          <w:rFonts w:ascii="Cambria" w:hAnsi="Cambria" w:eastAsia="ＭＳ 明朝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Далее вычисляют вероятности попадания случайной величины в интервал с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помощью (интегральной) функции распределения. </w:t>
      </w:r>
    </w:p>
    <w:p>
      <w:pPr>
        <w:pStyle w:val="Normal"/>
        <w:spacing w:lineRule="auto" w:line="240" w:before="0" w:after="0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=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≤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˂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z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vertAlign w:val="subscript"/>
        </w:rPr>
        <w:t>+1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)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Times New Roman" w:ascii="Times New Roman" w:hAnsi="Times New Roman"/>
          <w:color w:val="000000"/>
          <w:kern w:val="0"/>
          <w:sz w:val="28"/>
          <w:szCs w:val="28"/>
          <w:shd w:fill="FFFFFF" w:val="clear"/>
          <w:lang w:val="en-US" w:eastAsia="en-US" w:bidi="ar-SA"/>
        </w:rPr>
        <w:t xml:space="preserve">Возьмем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</m:oMath>
      <w:r>
        <w:rPr>
          <w:rFonts w:eastAsia="ＭＳ 明朝" w:cs="Times New Roman" w:ascii="Times New Roman" w:hAnsi="Times New Roman"/>
          <w:color w:val="000000"/>
          <w:kern w:val="0"/>
          <w:sz w:val="28"/>
          <w:szCs w:val="28"/>
          <w:shd w:fill="FFFFFF" w:val="clear"/>
          <w:lang w:val="en-US" w:eastAsia="en-US" w:bidi="ar-SA"/>
        </w:rPr>
        <w:t>(уровень значимости), степень свободы l = k-3 = 6 (k = 9 промежутков).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8. Определение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 xml:space="preserve"> для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.</w:t>
      </w:r>
    </w:p>
    <w:tbl>
      <w:tblPr>
        <w:tblW w:w="10077" w:type="dxa"/>
        <w:jc w:val="left"/>
        <w:tblInd w:w="-4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2070"/>
        <w:gridCol w:w="540"/>
        <w:gridCol w:w="1050"/>
        <w:gridCol w:w="961"/>
        <w:gridCol w:w="960"/>
        <w:gridCol w:w="959"/>
        <w:gridCol w:w="1471"/>
        <w:gridCol w:w="1436"/>
      </w:tblGrid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i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color w:val="000000"/>
              </w:rPr>
              <w:t>÷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Ф(z</w:t>
            </w:r>
            <w:r>
              <w:rPr>
                <w:rFonts w:eastAsia="Times New Roman" w:cs="Calibri" w:ascii="Calibri" w:hAnsi="Calibri"/>
                <w:color w:val="000000"/>
                <w:vertAlign w:val="subscript"/>
                <w:lang w:eastAsia="ru-RU" w:bidi="ar-SA"/>
              </w:rPr>
              <w:t>i</w:t>
            </w:r>
            <w:r>
              <w:rPr>
                <w:rFonts w:eastAsia="Times New Roman" w:cs="Calibri" w:ascii="Calibri" w:hAnsi="Calibri"/>
                <w:color w:val="000000"/>
                <w:lang w:eastAsia="ru-RU" w:bidi="ar-SA"/>
              </w:rPr>
              <w:t>)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oMath>
            </m:oMathPara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bSup>
                  </m:den>
                </m:f>
              </m:oMath>
            </m:oMathPara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-∞÷146.5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-0.500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0.0000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0.0446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0.0446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8.9140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8.914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146.5÷149.5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10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-0.455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0.0446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0.0749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0.0304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6.0720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2.54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149.5÷152.5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18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-0.425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0.0749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0.1190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0.0441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8.8140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9.57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152.5÷155.5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-0.381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0.1190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0.1762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0.0572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11.4380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2.59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4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155.5÷158.5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25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-0.324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0.1762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0.2514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0.0752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15.0480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6.581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5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158.5÷161.5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-0.249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0.2514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0.3409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0.0895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17.8940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2.6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161.5÷164.5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-0.159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0.3409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-0.1356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-0.4765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-95.3000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7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164.5÷167.5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30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-0.636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-0.1356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0.6141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0.7497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149.9380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2.07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8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167.5÷170.5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0.114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0.6141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0.6700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0.0559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11.1880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0.7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9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170.5÷173.5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22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0.170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0.6700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0.7580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0.0880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17.6020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1.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173.5÷176.5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0.258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0.7580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0.8554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0.0974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19.4780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9.3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176.5÷179.5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0.355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0.8554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0.8869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0.0314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6.2860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0.01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179.5÷182.5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0.387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0.8869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0.9418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0.0549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10.9860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1.78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182.5÷185.5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20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0.442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0.9418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0.9664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0.0246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4.9180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185.5÷188.5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0.466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0.966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0.998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0.032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6.4540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18.81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188.5÷+∞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0.499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0.99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0.99</w:t>
            </w:r>
            <w:r>
              <w:rPr>
                <w:rFonts w:eastAsia="ＭＳ 明朝" w:cs="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0.000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0.0000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nary>
              </m:oMath>
            </m:oMathPara>
          </w:p>
        </w:tc>
        <w:tc>
          <w:tcPr>
            <w:tcW w:w="147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 w:eastAsia="ru-RU" w:bidi="ar-SA"/>
              </w:rPr>
              <w:t>200</w:t>
            </w:r>
          </w:p>
        </w:tc>
        <w:tc>
          <w:tcPr>
            <w:tcW w:w="1436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200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5,5</m:t>
                    </m:r>
                  </m:e>
                </m:nary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Результаты вычисления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,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приведены в табл. 15.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По таблице “Критические точки распределения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” величина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cs="Times New Roman" w:ascii="Times New Roman" w:hAnsi="Times New Roman"/>
          <w:color w:val="000000"/>
          <w:sz w:val="28"/>
          <w:szCs w:val="28"/>
        </w:rPr>
        <w:t>27,5435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и не входит в критическую область (т.е.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&lt;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χ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), поэтому гипотеза о том, что случайная величина 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подчинена нормальному закону распределения, не отвергается.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>Составим корреляционную таблицу для наших значений, используя данные таблицы 1.</w:t>
      </w:r>
    </w:p>
    <w:p>
      <w:pPr>
        <w:pStyle w:val="Normal"/>
        <w:spacing w:lineRule="auto" w:line="240" w:before="0" w:after="0"/>
        <w:jc w:val="righ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b/>
          <w:bCs/>
          <w:iCs/>
          <w:color w:val="000000"/>
          <w:sz w:val="28"/>
          <w:szCs w:val="28"/>
          <w:shd w:fill="FFFFFF" w:val="clear"/>
        </w:rPr>
        <w:t xml:space="preserve"> 16. Корреляционная таблица </w:t>
      </w:r>
    </w:p>
    <w:tbl>
      <w:tblPr>
        <w:tblW w:w="11700" w:type="dxa"/>
        <w:jc w:val="left"/>
        <w:tblInd w:w="-15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9"/>
        <w:gridCol w:w="451"/>
        <w:gridCol w:w="450"/>
        <w:gridCol w:w="539"/>
        <w:gridCol w:w="541"/>
        <w:gridCol w:w="539"/>
        <w:gridCol w:w="451"/>
        <w:gridCol w:w="524"/>
        <w:gridCol w:w="466"/>
        <w:gridCol w:w="450"/>
        <w:gridCol w:w="449"/>
        <w:gridCol w:w="451"/>
        <w:gridCol w:w="449"/>
        <w:gridCol w:w="541"/>
        <w:gridCol w:w="450"/>
        <w:gridCol w:w="449"/>
        <w:gridCol w:w="541"/>
        <w:gridCol w:w="539"/>
        <w:gridCol w:w="541"/>
        <w:gridCol w:w="539"/>
        <w:gridCol w:w="541"/>
        <w:gridCol w:w="986"/>
      </w:tblGrid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X/Y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nxi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145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147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4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148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149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150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9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151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153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155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8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156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11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172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174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176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178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182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183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184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185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189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rPr/>
            </w:pPr>
            <w:r>
              <w:rPr/>
              <w:t>yii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7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9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8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10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524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46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15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4</w:t>
            </w:r>
          </w:p>
        </w:tc>
        <w:tc>
          <w:tcPr>
            <w:tcW w:w="45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6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9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14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4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7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13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11</w:t>
            </w:r>
          </w:p>
        </w:tc>
        <w:tc>
          <w:tcPr>
            <w:tcW w:w="541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10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pacing w:lineRule="auto" w:line="240" w:before="0" w:after="143"/>
              <w:rPr/>
            </w:pPr>
            <w:r>
              <w:rPr/>
              <w:t>200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xbar=1/n... ybar=....xbar=165.475ybar=89.505x^2bar=27508.885000000002y^2bar=8044.385xybar=14804.36</w:t>
      </w:r>
    </w:p>
    <w:p>
      <w:pPr>
        <w:pStyle w:val="Normal"/>
        <w:rPr/>
      </w:pPr>
      <w:r>
        <w:rPr/>
        <w:drawing>
          <wp:inline distT="0" distB="0" distL="0" distR="0">
            <wp:extent cx="5852160" cy="438912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righ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Cs/>
          <w:color w:val="000000"/>
          <w:sz w:val="28"/>
          <w:szCs w:val="28"/>
          <w:shd w:fill="FFFFFF" w:val="clear"/>
        </w:rPr>
        <w:t>Рис. 7 Экспериментальные точки</w:t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 а б л и ц а</w:t>
      </w:r>
      <w:r>
        <w:rPr>
          <w:rFonts w:cs="Times New Roman" w:ascii="Times New Roman" w:hAnsi="Times New Roman"/>
          <w:iCs/>
          <w:color w:val="000000"/>
          <w:sz w:val="28"/>
          <w:szCs w:val="28"/>
          <w:shd w:fill="FFFFFF" w:val="clear"/>
        </w:rPr>
        <w:t xml:space="preserve"> 17. Сгруппированные данные выборки.</w:t>
      </w:r>
    </w:p>
    <w:tbl>
      <w:tblPr>
        <w:tblW w:w="11610" w:type="dxa"/>
        <w:jc w:val="left"/>
        <w:tblInd w:w="-13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540"/>
        <w:gridCol w:w="629"/>
        <w:gridCol w:w="721"/>
        <w:gridCol w:w="629"/>
        <w:gridCol w:w="631"/>
        <w:gridCol w:w="629"/>
        <w:gridCol w:w="721"/>
        <w:gridCol w:w="720"/>
        <w:gridCol w:w="629"/>
        <w:gridCol w:w="631"/>
        <w:gridCol w:w="719"/>
        <w:gridCol w:w="631"/>
        <w:gridCol w:w="629"/>
        <w:gridCol w:w="630"/>
        <w:gridCol w:w="631"/>
        <w:gridCol w:w="720"/>
        <w:gridCol w:w="717"/>
      </w:tblGrid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Y/X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146.5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149.5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152.5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155.5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158.5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161.5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164.5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167.5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170.5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173.5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176.5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179.5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182.5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185.5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188.5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Bitstream Vera Sans Mono" w:hAnsi="Bitstream Vera Sans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itstream Vera Sans Mono" w:hAnsi="Bitstream Vera Sans Mono"/>
                <w:b w:val="false"/>
                <w:bCs w:val="false"/>
                <w:sz w:val="20"/>
                <w:szCs w:val="20"/>
              </w:rPr>
              <w:t>nyi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7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37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84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6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11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45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7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34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92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43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5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96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8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7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6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0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41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29"/>
              <w:rPr>
                <w:rFonts w:ascii="Calibri" w:hAnsi="Calibri" w:eastAsia="Times New Roman" w:cs="Calibri"/>
                <w:color w:val="000000"/>
                <w:sz w:val="21"/>
                <w:szCs w:val="21"/>
                <w:lang w:eastAsia="ru-RU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1"/>
                <w:szCs w:val="21"/>
                <w:lang w:eastAsia="ru-RU" w:bidi="ar-SA"/>
              </w:rPr>
              <w:t>nxi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15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19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33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25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7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3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1</w:t>
            </w:r>
          </w:p>
        </w:tc>
        <w:tc>
          <w:tcPr>
            <w:tcW w:w="717" w:type="dxa"/>
            <w:tcBorders/>
          </w:tcPr>
          <w:p>
            <w:pPr>
              <w:pStyle w:val="Normal"/>
              <w:widowControl w:val="false"/>
              <w:spacing w:lineRule="auto" w:line="240" w:before="0" w:after="29"/>
              <w:rPr/>
            </w:pPr>
            <w:r>
              <w:rPr/>
              <w:t>200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Vera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NormalWeb">
    <w:name w:val="Normal (Web)"/>
    <w:basedOn w:val="Normal"/>
    <w:qFormat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color w:val="auto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LibreOffice/7.0.4.2$Linux_X86_64 LibreOffice_project/00$Build-2</Application>
  <AppVersion>15.0000</AppVersion>
  <Pages>15</Pages>
  <Words>3309</Words>
  <Characters>11226</Characters>
  <CharactersWithSpaces>12216</CharactersWithSpaces>
  <Paragraphs>2466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2021-11-27T09:08:41Z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