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jc w:val="center"/>
      </w:pPr>
      <w:r>
        <w:rPr>
          <w:rFonts w:ascii="Arial" w:cs="Arial" w:eastAsia="Arial" w:hAnsi="Arial"/>
          <w:b/>
          <w:bCs/>
          <w:color w:val="BD6B16"/>
          <w:sz w:val="64"/>
          <w:szCs w:val="64"/>
          <w:rtl/>
        </w:rPr>
        <w:t xml:space="preserve">narjiss.company</w:t>
      </w:r>
    </w:p>
    <w:p>
      <w:pPr>
        <w:bidi/>
        <w:spacing w:after="0" w:before="120"/>
        <w:jc w:val="center"/>
      </w:pPr>
      <w:r>
        <w:rPr>
          <w:rFonts w:ascii="Arial" w:cs="Arial" w:eastAsia="Arial" w:hAnsi="Arial"/>
          <w:color w:val="16211C"/>
          <w:sz w:val="34"/>
          <w:szCs w:val="34"/>
          <w:rtl/>
        </w:rPr>
        <w:t xml:space="preserve">من موقع للعرض إلى أداة بيع حقيقية</w:t>
      </w:r>
    </w:p>
    <w:p>
      <w:pPr>
        <w:bidi/>
        <w:spacing w:after="0" w:before="260"/>
        <w:jc w:val="center"/>
      </w:pPr>
      <w:r>
        <w:rPr>
          <w:rFonts w:ascii="Arial" w:cs="Arial" w:eastAsia="Arial" w:hAnsi="Arial"/>
          <w:color w:val="6D766F"/>
          <w:sz w:val="24"/>
          <w:szCs w:val="24"/>
          <w:rtl/>
        </w:rPr>
        <w:t xml:space="preserve">ملف تقديمي إلى إدارة نرجس للعقار</w:t>
      </w:r>
    </w:p>
    <w:p>
      <w:pPr>
        <w:bidi/>
        <w:spacing w:after="420" w:before="60"/>
        <w:jc w:val="center"/>
      </w:pPr>
      <w:r>
        <w:rPr>
          <w:rFonts w:ascii="Arial" w:cs="Arial" w:eastAsia="Arial" w:hAnsi="Arial"/>
          <w:color w:val="6D766F"/>
          <w:sz w:val="24"/>
          <w:szCs w:val="24"/>
          <w:rtl/>
        </w:rPr>
        <w:t xml:space="preserve">غشت 2026</w:t>
      </w:r>
    </w:p>
    <w:p>
      <w:pPr>
        <w:bidi/>
        <w:spacing w:after="0" w:before="200"/>
        <w:jc w:val="center"/>
      </w:pPr>
      <w:r>
        <w:rPr>
          <w:rFonts w:ascii="Arial" w:cs="Arial" w:eastAsia="Arial" w:hAnsi="Arial"/>
          <w:i/>
          <w:iCs/>
          <w:color w:val="6D766F"/>
          <w:sz w:val="18"/>
          <w:szCs w:val="18"/>
          <w:rtl/>
        </w:rPr>
        <w:t xml:space="preserve">جميع صور الشاشة في هذا الملف مأخوذة من الموقع كما يشتغل اليوم.</w:t>
      </w:r>
    </w:p>
    <w:p>
      <w:pPr>
        <w:spacing w:after="6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bidi/>
        <w:spacing w:after="260"/>
        <w:jc w:val="center"/>
      </w:pPr>
      <w:r>
        <w:rPr>
          <w:rFonts w:ascii="Arial" w:cs="Arial" w:eastAsia="Arial" w:hAnsi="Arial"/>
          <w:i/>
          <w:iCs/>
          <w:color w:val="6D766F"/>
          <w:sz w:val="18"/>
          <w:szCs w:val="18"/>
          <w:rtl/>
        </w:rPr>
        <w:t xml:space="preserve">هكذا يصير مكتب البيع في نرجس: الزبون والمستشار ينظران إلى الشاشة نفسها، معًا.</w:t>
      </w:r>
    </w:p>
    <w:p>
      <w:r>
        <w:br w:type="page"/>
      </w:r>
    </w:p>
    <w:p>
      <w:pPr>
        <w:pStyle w:val="Heading1"/>
        <w:pBdr>
          <w:bottom w:val="single" w:color="BD6B16" w:sz="6" w:space="6"/>
        </w:pBdr>
        <w:bidi/>
        <w:spacing w:after="200" w:before="240"/>
        <w:jc w:val="right"/>
      </w:pPr>
      <w:r>
        <w:rPr>
          <w:rFonts w:ascii="Arial" w:cs="Arial" w:eastAsia="Arial" w:hAnsi="Arial"/>
          <w:b/>
          <w:bCs/>
          <w:color w:val="16211C"/>
          <w:sz w:val="32"/>
          <w:szCs w:val="32"/>
          <w:rtl/>
        </w:rPr>
        <w:t xml:space="preserve">الخلاصة في صفحة واحدة</w:t>
      </w:r>
    </w:p>
    <w:p>
      <w:pPr>
        <w:bidi/>
        <w:spacing w:after="160" w:line="300"/>
        <w:jc w:val="right"/>
      </w:pPr>
      <w:r>
        <w:rPr>
          <w:rFonts w:ascii="Arial" w:cs="Arial" w:eastAsia="Arial" w:hAnsi="Arial"/>
          <w:rtl/>
        </w:rPr>
        <w:t xml:space="preserve">narjiss.company ليس موقعًا جديدًا للعرض، بل هو الأداة التي تبيع بها نرجس: يرى فيه الزبون الشقق المتاحة فعلًا، ويتحقّق بنفسه من محيط المشروع، ويقوم بجولة 360°، ويتحدّث مع مستشار مباشرة — وإذا لم يكن أحد متاحًا، تردّ عليه مضيفة افتراضية بصوتها، بلغته. أمّا الفريق، فيحدّث كل شيء من لوحة إدارة، دون مبرمج، وباللغات الأربع للموقع.</w:t>
      </w:r>
    </w:p>
    <w:p>
      <w:pPr>
        <w:bidi/>
        <w:spacing w:after="160" w:line="300"/>
        <w:jc w:val="right"/>
      </w:pPr>
      <w:r>
        <w:rPr>
          <w:rFonts w:ascii="Arial" w:cs="Arial" w:eastAsia="Arial" w:hAnsi="Arial"/>
          <w:rtl/>
        </w:rPr>
        <w:t xml:space="preserve">الموقع متاح على الإنترنت ويشتغل اليوم. يشرح هذا الملف ما الذي يغيّره في البيع، وما الذي يقدّمه للزبون، وما الذي يتطلّبه من الشركة، ولماذا تُعدّ الشاشة اللمسية في كل وكالة امتدادًا طبيعيًا له.</w:t>
      </w:r>
    </w:p>
    <w:p>
      <w:pPr>
        <w:pStyle w:val="Heading2"/>
        <w:bidi/>
        <w:spacing w:after="120" w:before="260"/>
        <w:jc w:val="right"/>
      </w:pPr>
      <w:r>
        <w:rPr>
          <w:rFonts w:ascii="Arial" w:cs="Arial" w:eastAsia="Arial" w:hAnsi="Arial"/>
          <w:b/>
          <w:bCs/>
          <w:color w:val="BD6B16"/>
          <w:sz w:val="25"/>
          <w:szCs w:val="25"/>
          <w:rtl/>
        </w:rPr>
        <w:t xml:space="preserve">ستّة أمور لا يستطيعها الموقع الحالي ولا منشورات فيسبوك</w:t>
      </w:r>
    </w:p>
    <w:p>
      <w:pPr>
        <w:pStyle w:val="ListParagraph"/>
        <w:numPr>
          <w:ilvl w:val="0"/>
          <w:numId w:val="2"/>
        </w:numPr>
        <w:bidi/>
        <w:spacing w:after="90" w:line="290"/>
        <w:ind w:start="460" w:hanging="260"/>
        <w:jc w:val="right"/>
      </w:pPr>
      <w:r>
        <w:rPr>
          <w:rFonts w:ascii="Arial" w:cs="Arial" w:eastAsia="Arial" w:hAnsi="Arial"/>
          <w:rtl/>
        </w:rPr>
        <w:t xml:space="preserve">إظهار الشقق المتاحة والمحجوزة مؤقّتًا والمحجوزة والمباعة، لحظة بلحظة — 454 وحدة اليوم في الجدول.</w:t>
      </w:r>
    </w:p>
    <w:p>
      <w:pPr>
        <w:pStyle w:val="ListParagraph"/>
        <w:numPr>
          <w:ilvl w:val="0"/>
          <w:numId w:val="2"/>
        </w:numPr>
        <w:bidi/>
        <w:spacing w:after="90" w:line="290"/>
        <w:ind w:start="460" w:hanging="260"/>
        <w:jc w:val="right"/>
      </w:pPr>
      <w:r>
        <w:rPr>
          <w:rFonts w:ascii="Arial" w:cs="Arial" w:eastAsia="Arial" w:hAnsi="Arial"/>
          <w:rtl/>
        </w:rPr>
        <w:t xml:space="preserve">إثبات ما يوجد حول المشروع: في إقامة الجوهرة، 77 مرفقًا أُحصيت واحدًا واحدًا، منها 21 مدرسة و15 صيدلية، مع المسافة إلى كل واحد منها.</w:t>
      </w:r>
    </w:p>
    <w:p>
      <w:pPr>
        <w:pStyle w:val="ListParagraph"/>
        <w:numPr>
          <w:ilvl w:val="0"/>
          <w:numId w:val="2"/>
        </w:numPr>
        <w:bidi/>
        <w:spacing w:after="90" w:line="290"/>
        <w:ind w:start="460" w:hanging="260"/>
        <w:jc w:val="right"/>
      </w:pPr>
      <w:r>
        <w:rPr>
          <w:rFonts w:ascii="Arial" w:cs="Arial" w:eastAsia="Arial" w:hAnsi="Arial"/>
          <w:rtl/>
        </w:rPr>
        <w:t xml:space="preserve">تمكين الزبون من زيارة المشروع وشقة نموذجية ومكتب البيع بتقنية 360°، من هاتفه، ومن أي بلد.</w:t>
      </w:r>
    </w:p>
    <w:p>
      <w:pPr>
        <w:pStyle w:val="ListParagraph"/>
        <w:numPr>
          <w:ilvl w:val="0"/>
          <w:numId w:val="2"/>
        </w:numPr>
        <w:bidi/>
        <w:spacing w:after="90" w:line="290"/>
        <w:ind w:start="460" w:hanging="260"/>
        <w:jc w:val="right"/>
      </w:pPr>
      <w:r>
        <w:rPr>
          <w:rFonts w:ascii="Arial" w:cs="Arial" w:eastAsia="Arial" w:hAnsi="Arial"/>
          <w:rtl/>
        </w:rPr>
        <w:t xml:space="preserve">تمكين العائلة كلّها من المقارنة والقرار معًا، كلٌّ بلغته، دون تنقّل.</w:t>
      </w:r>
    </w:p>
    <w:p>
      <w:pPr>
        <w:pStyle w:val="ListParagraph"/>
        <w:numPr>
          <w:ilvl w:val="0"/>
          <w:numId w:val="2"/>
        </w:numPr>
        <w:bidi/>
        <w:spacing w:after="90" w:line="290"/>
        <w:ind w:start="460" w:hanging="260"/>
        <w:jc w:val="right"/>
      </w:pPr>
      <w:r>
        <w:rPr>
          <w:rFonts w:ascii="Arial" w:cs="Arial" w:eastAsia="Arial" w:hAnsi="Arial"/>
          <w:rtl/>
        </w:rPr>
        <w:t xml:space="preserve">مرافقة الزبون عن بُعد ومباشرة: المستشار يقود شاشة الزبون ويشرح بصوته.</w:t>
      </w:r>
    </w:p>
    <w:p>
      <w:pPr>
        <w:pStyle w:val="ListParagraph"/>
        <w:numPr>
          <w:ilvl w:val="0"/>
          <w:numId w:val="2"/>
        </w:numPr>
        <w:bidi/>
        <w:spacing w:after="90" w:line="290"/>
        <w:ind w:start="460" w:hanging="260"/>
        <w:jc w:val="right"/>
      </w:pPr>
      <w:r>
        <w:rPr>
          <w:rFonts w:ascii="Arial" w:cs="Arial" w:eastAsia="Arial" w:hAnsi="Arial"/>
          <w:rtl/>
        </w:rPr>
        <w:t xml:space="preserve">الاحتفاظ بأثر قابل للاستثمار لكل اتصال: بطاقة الزبون، الشقق المختارة، الرسائل، والإجراءات المتّخذة.</w:t>
      </w:r>
    </w:p>
    <w:p>
      <w:r>
        <w:br w:type="page"/>
      </w:r>
    </w:p>
    <w:p>
      <w:pPr>
        <w:pStyle w:val="Heading1"/>
        <w:pBdr>
          <w:bottom w:val="single" w:color="BD6B16" w:sz="6" w:space="6"/>
        </w:pBdr>
        <w:bidi/>
        <w:spacing w:after="200" w:before="240"/>
        <w:jc w:val="right"/>
      </w:pPr>
      <w:r>
        <w:rPr>
          <w:rFonts w:ascii="Arial" w:cs="Arial" w:eastAsia="Arial" w:hAnsi="Arial"/>
          <w:b/>
          <w:bCs/>
          <w:color w:val="16211C"/>
          <w:sz w:val="32"/>
          <w:szCs w:val="32"/>
          <w:rtl/>
        </w:rPr>
        <w:t xml:space="preserve">أين نحن اليوم</w:t>
      </w:r>
    </w:p>
    <w:p>
      <w:pPr>
        <w:pStyle w:val="Heading2"/>
        <w:bidi/>
        <w:spacing w:after="120" w:before="260"/>
        <w:jc w:val="right"/>
      </w:pPr>
      <w:r>
        <w:rPr>
          <w:rFonts w:ascii="Arial" w:cs="Arial" w:eastAsia="Arial" w:hAnsi="Arial"/>
          <w:b/>
          <w:bCs/>
          <w:color w:val="BD6B16"/>
          <w:sz w:val="25"/>
          <w:szCs w:val="25"/>
          <w:rtl/>
        </w:rPr>
        <w:t xml:space="preserve">الموقع الحالي: narjissimmobiliere.com</w:t>
      </w:r>
    </w:p>
    <w:p>
      <w:pPr>
        <w:bidi/>
        <w:spacing w:after="160" w:line="300"/>
        <w:jc w:val="right"/>
      </w:pPr>
      <w:r>
        <w:rPr>
          <w:rFonts w:ascii="Arial" w:cs="Arial" w:eastAsia="Arial" w:hAnsi="Arial"/>
          <w:rtl/>
        </w:rPr>
        <w:t xml:space="preserve">هو واجهة أنيقة: يعرّف بالشركة وقيمها ومشاريعها، ويؤدّي جيّدًا ما صُمّم من أجله، ويظلّ مفيدًا لصورة العلامة.</w:t>
      </w:r>
    </w:p>
    <w:p>
      <w:pPr>
        <w:bidi/>
        <w:spacing w:after="160" w:line="300"/>
        <w:jc w:val="right"/>
      </w:pPr>
      <w:r>
        <w:rPr>
          <w:rFonts w:ascii="Arial" w:cs="Arial" w:eastAsia="Arial" w:hAnsi="Arial"/>
          <w:rtl/>
        </w:rPr>
        <w:t xml:space="preserve">لكنه يتوقّف حيث يبدأ البيع. لا يقول ما تبقّى متاحًا، ولا يعرض شقة بعينها، ولا يُثبت المحيط، ولا يسمح بالزيارة، ولا يحتفظ بأي أثر عن الزائر. وكل تحديث يمرّ عبر مزوّد خدمة.</w:t>
      </w:r>
    </w:p>
    <w:p>
      <w:pPr>
        <w:spacing w:after="60" w:before="120"/>
        <w:jc w:val="center"/>
      </w:pPr>
      <w:r>
        <w:drawing>
          <wp:inline distT="0" distB="0" distL="0" distR="0">
            <wp:extent cx="57150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71925"/>
                    </a:xfrm>
                    <a:prstGeom prst="rect">
                      <a:avLst/>
                    </a:prstGeom>
                  </pic:spPr>
                </pic:pic>
              </a:graphicData>
            </a:graphic>
          </wp:inline>
        </w:drawing>
      </w:r>
    </w:p>
    <w:p>
      <w:pPr>
        <w:bidi/>
        <w:spacing w:after="260"/>
        <w:jc w:val="center"/>
      </w:pPr>
      <w:r>
        <w:rPr>
          <w:rFonts w:ascii="Arial" w:cs="Arial" w:eastAsia="Arial" w:hAnsi="Arial"/>
          <w:i/>
          <w:iCs/>
          <w:color w:val="6D766F"/>
          <w:sz w:val="18"/>
          <w:szCs w:val="18"/>
          <w:rtl/>
        </w:rPr>
        <w:t xml:space="preserve">narjissimmobiliere.com — واجهة: نتعرّف فيها على الشركة، لكن لا نختار فيها شقة.</w:t>
      </w:r>
    </w:p>
    <w:p>
      <w:pPr>
        <w:pStyle w:val="Heading2"/>
        <w:bidi/>
        <w:spacing w:after="120" w:before="260"/>
        <w:jc w:val="right"/>
      </w:pPr>
      <w:r>
        <w:rPr>
          <w:rFonts w:ascii="Arial" w:cs="Arial" w:eastAsia="Arial" w:hAnsi="Arial"/>
          <w:b/>
          <w:bCs/>
          <w:color w:val="BD6B16"/>
          <w:sz w:val="25"/>
          <w:szCs w:val="25"/>
          <w:rtl/>
        </w:rPr>
        <w:t xml:space="preserve">منشورات فيسبوك</w:t>
      </w:r>
    </w:p>
    <w:p>
      <w:pPr>
        <w:bidi/>
        <w:spacing w:after="160" w:line="300"/>
        <w:jc w:val="right"/>
      </w:pPr>
      <w:r>
        <w:rPr>
          <w:rFonts w:ascii="Arial" w:cs="Arial" w:eastAsia="Arial" w:hAnsi="Arial"/>
          <w:rtl/>
        </w:rPr>
        <w:t xml:space="preserve">تجلب الجمهور، ويجب الإبقاء عليها. لكن حدودها معروفة لدى كل من يبيع: الفيديو ينزل في الحائط ويختفي، وعبارة «كل شيء قريب» لا يمكن التحقّق منها، والتعليق ليس ملفًّا للزبون، والمنشور الواحد لا يخاطب سوى لغة واحدة. والأهم أن منشورًا على فيسبوك لا يمكنه أن يخبر زبونًا بما تبقّى متاحًا هذا الصباح.</w:t>
      </w:r>
    </w:p>
    <w:p>
      <w:pPr>
        <w:bidi/>
        <w:spacing w:after="160" w:line="300"/>
        <w:jc w:val="right"/>
      </w:pPr>
      <w:r>
        <w:rPr>
          <w:rFonts w:ascii="Arial" w:cs="Arial" w:eastAsia="Arial" w:hAnsi="Arial"/>
          <w:rtl/>
        </w:rPr>
        <w:t xml:space="preserve">ليست المسألة اختيارًا بين الاثنين: فيسبوك يجلب الزائر، وnarjiss.company يحوّل الزيارة إلى قرار، ويحتفظ بالأثر.</w:t>
      </w:r>
    </w:p>
    <w:p>
      <w:r>
        <w:br w:type="page"/>
      </w:r>
    </w:p>
    <w:p>
      <w:pPr>
        <w:pStyle w:val="Heading1"/>
        <w:pBdr>
          <w:bottom w:val="single" w:color="BD6B16" w:sz="6" w:space="6"/>
        </w:pBdr>
        <w:bidi/>
        <w:spacing w:after="200" w:before="240"/>
        <w:jc w:val="right"/>
      </w:pPr>
      <w:r>
        <w:rPr>
          <w:rFonts w:ascii="Arial" w:cs="Arial" w:eastAsia="Arial" w:hAnsi="Arial"/>
          <w:b/>
          <w:bCs/>
          <w:color w:val="16211C"/>
          <w:sz w:val="32"/>
          <w:szCs w:val="32"/>
          <w:rtl/>
        </w:rPr>
        <w:t xml:space="preserve">ما يعيشه الزبون، في خمس مراحل</w:t>
      </w:r>
    </w:p>
    <w:p>
      <w:pPr>
        <w:pStyle w:val="Heading2"/>
        <w:bidi/>
        <w:spacing w:after="120" w:before="260"/>
        <w:jc w:val="right"/>
      </w:pPr>
      <w:r>
        <w:rPr>
          <w:rFonts w:ascii="Arial" w:cs="Arial" w:eastAsia="Arial" w:hAnsi="Arial"/>
          <w:b/>
          <w:bCs/>
          <w:color w:val="BD6B16"/>
          <w:sz w:val="25"/>
          <w:szCs w:val="25"/>
          <w:rtl/>
        </w:rPr>
        <w:t xml:space="preserve">1. يكتشف</w:t>
      </w:r>
    </w:p>
    <w:p>
      <w:pPr>
        <w:bidi/>
        <w:spacing w:after="160" w:line="300"/>
        <w:jc w:val="right"/>
      </w:pPr>
      <w:r>
        <w:rPr>
          <w:rFonts w:ascii="Arial" w:cs="Arial" w:eastAsia="Arial" w:hAnsi="Arial"/>
          <w:rtl/>
        </w:rPr>
        <w:t xml:space="preserve">صفحة استقبال، اثنا عشر مشروعًا، وخريطة للمغرب. يختار الزائر لغته من أعلى الصفحة — الفرنسية أو الإنجليزية أو العربية أو الإسبانية — فيتبعه الموقع كلّه، بما في ذلك العربية من اليمين إلى اليسار.</w:t>
      </w:r>
    </w:p>
    <w:p>
      <w:pPr>
        <w:spacing w:after="6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bidi/>
        <w:spacing w:after="260"/>
        <w:jc w:val="center"/>
      </w:pPr>
      <w:r>
        <w:rPr>
          <w:rFonts w:ascii="Arial" w:cs="Arial" w:eastAsia="Arial" w:hAnsi="Arial"/>
          <w:i/>
          <w:iCs/>
          <w:color w:val="6D766F"/>
          <w:sz w:val="18"/>
          <w:szCs w:val="18"/>
          <w:rtl/>
        </w:rPr>
        <w:t xml:space="preserve">صفحة الاستقبال: المشاريع، الخريطة العامة، العرض التوضيحي، واللغات الأربع.</w:t>
      </w:r>
    </w:p>
    <w:p>
      <w:pPr>
        <w:pStyle w:val="Heading2"/>
        <w:bidi/>
        <w:spacing w:after="120" w:before="260"/>
        <w:jc w:val="right"/>
      </w:pPr>
      <w:r>
        <w:rPr>
          <w:rFonts w:ascii="Arial" w:cs="Arial" w:eastAsia="Arial" w:hAnsi="Arial"/>
          <w:b/>
          <w:bCs/>
          <w:color w:val="BD6B16"/>
          <w:sz w:val="25"/>
          <w:szCs w:val="25"/>
          <w:rtl/>
        </w:rPr>
        <w:t xml:space="preserve">2. يتحقّق من الحيّ — وهذه هي النقطة الحاسمة</w:t>
      </w:r>
    </w:p>
    <w:p>
      <w:pPr>
        <w:bidi/>
        <w:spacing w:after="160" w:line="300"/>
        <w:jc w:val="right"/>
      </w:pPr>
      <w:r>
        <w:rPr>
          <w:rFonts w:ascii="Arial" w:cs="Arial" w:eastAsia="Arial" w:hAnsi="Arial"/>
          <w:rtl/>
        </w:rPr>
        <w:t xml:space="preserve">سؤال المشتري الأول ليس الثمن، بل: «ما الذي يوجد حول المشروع؟». الفيديو الذي يقول «كل شيء قريب» يطلب منك أن تثق. أمّا خريطة تذكر 21 مدرسة و15 صيدلية و7 خطوط نقل و7 مساجد، مع مسافة كل واحد منها عن المشروع، فلا تطلب منك شيئًا.</w:t>
      </w:r>
    </w:p>
    <w:p>
      <w:pPr>
        <w:bidi/>
        <w:spacing w:after="160" w:line="300"/>
        <w:jc w:val="right"/>
      </w:pPr>
      <w:r>
        <w:rPr>
          <w:rFonts w:ascii="Arial" w:cs="Arial" w:eastAsia="Arial" w:hAnsi="Arial"/>
          <w:rtl/>
        </w:rPr>
        <w:t xml:space="preserve">يصفّي الزبون حسب الفئة، ويرتّب حسب المسافة، ويفتح المسار، ويرسله إلى واتساب. ليس مضطرًّا لأن يصدّقنا: هو يتحقّق بنفسه.</w:t>
      </w:r>
    </w:p>
    <w:p>
      <w:pPr>
        <w:spacing w:after="60" w:before="120"/>
        <w:jc w:val="center"/>
      </w:pPr>
      <w:r>
        <w:drawing>
          <wp:inline distT="0" distB="0" distL="0" distR="0">
            <wp:extent cx="57150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971925"/>
                    </a:xfrm>
                    <a:prstGeom prst="rect">
                      <a:avLst/>
                    </a:prstGeom>
                  </pic:spPr>
                </pic:pic>
              </a:graphicData>
            </a:graphic>
          </wp:inline>
        </w:drawing>
      </w:r>
    </w:p>
    <w:p>
      <w:pPr>
        <w:bidi/>
        <w:spacing w:after="260"/>
        <w:jc w:val="center"/>
      </w:pPr>
      <w:r>
        <w:rPr>
          <w:rFonts w:ascii="Arial" w:cs="Arial" w:eastAsia="Arial" w:hAnsi="Arial"/>
          <w:i/>
          <w:iCs/>
          <w:color w:val="6D766F"/>
          <w:sz w:val="18"/>
          <w:szCs w:val="18"/>
          <w:rtl/>
        </w:rPr>
        <w:t xml:space="preserve">إقامة الجوهرة: 77 نقطة اهتمام أُحصيت واحدة واحدة، قابلة للتصفية وقياس المسافة. وأكثر من 900 مرفق مرسوم على خرائط مجموع المشاريع.</w:t>
      </w:r>
    </w:p>
    <w:p>
      <w:pPr>
        <w:pStyle w:val="Heading2"/>
        <w:bidi/>
        <w:spacing w:after="120" w:before="260"/>
        <w:jc w:val="right"/>
      </w:pPr>
      <w:r>
        <w:rPr>
          <w:rFonts w:ascii="Arial" w:cs="Arial" w:eastAsia="Arial" w:hAnsi="Arial"/>
          <w:b/>
          <w:bCs/>
          <w:color w:val="BD6B16"/>
          <w:sz w:val="25"/>
          <w:szCs w:val="25"/>
          <w:rtl/>
        </w:rPr>
        <w:t xml:space="preserve">3. يزور</w:t>
      </w:r>
    </w:p>
    <w:p>
      <w:pPr>
        <w:bidi/>
        <w:spacing w:after="160" w:line="300"/>
        <w:jc w:val="right"/>
      </w:pPr>
      <w:r>
        <w:rPr>
          <w:rFonts w:ascii="Arial" w:cs="Arial" w:eastAsia="Arial" w:hAnsi="Arial"/>
          <w:rtl/>
        </w:rPr>
        <w:t xml:space="preserve">جولة 360° في المشروع، شقة نموذجية، مخطّط المهندس والمخطّط التجاري قابلان للتراكب، فيديوهات، وألبوم صور. يدير الزبون رأسه بإصبعه على هاتفه، أو على الشاشة الكبيرة في الوكالة.</w:t>
      </w:r>
    </w:p>
    <w:p>
      <w:pPr>
        <w:spacing w:after="60" w:before="120"/>
        <w:jc w:val="center"/>
      </w:pPr>
      <w:r>
        <w:drawing>
          <wp:inline distT="0" distB="0" distL="0" distR="0">
            <wp:extent cx="5715000"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562475"/>
                    </a:xfrm>
                    <a:prstGeom prst="rect">
                      <a:avLst/>
                    </a:prstGeom>
                  </pic:spPr>
                </pic:pic>
              </a:graphicData>
            </a:graphic>
          </wp:inline>
        </w:drawing>
      </w:r>
    </w:p>
    <w:p>
      <w:pPr>
        <w:bidi/>
        <w:spacing w:after="260"/>
        <w:jc w:val="center"/>
      </w:pPr>
      <w:r>
        <w:rPr>
          <w:rFonts w:ascii="Arial" w:cs="Arial" w:eastAsia="Arial" w:hAnsi="Arial"/>
          <w:i/>
          <w:iCs/>
          <w:color w:val="6D766F"/>
          <w:sz w:val="18"/>
          <w:szCs w:val="18"/>
          <w:rtl/>
        </w:rPr>
        <w:t xml:space="preserve">بطاقة المشروع: الجولة 360° تملأ الشاشة، وبقيّة الوسائط على بُعد نقرة واحدة.</w:t>
      </w:r>
    </w:p>
    <w:p>
      <w:pPr>
        <w:pStyle w:val="Heading2"/>
        <w:bidi/>
        <w:spacing w:after="120" w:before="260"/>
        <w:jc w:val="right"/>
      </w:pPr>
      <w:r>
        <w:rPr>
          <w:rFonts w:ascii="Arial" w:cs="Arial" w:eastAsia="Arial" w:hAnsi="Arial"/>
          <w:b/>
          <w:bCs/>
          <w:color w:val="BD6B16"/>
          <w:sz w:val="25"/>
          <w:szCs w:val="25"/>
          <w:rtl/>
        </w:rPr>
        <w:t xml:space="preserve">4. يختار شقّته</w:t>
      </w:r>
    </w:p>
    <w:p>
      <w:pPr>
        <w:bidi/>
        <w:spacing w:after="160" w:line="300"/>
        <w:jc w:val="right"/>
      </w:pPr>
      <w:r>
        <w:rPr>
          <w:rFonts w:ascii="Arial" w:cs="Arial" w:eastAsia="Arial" w:hAnsi="Arial"/>
          <w:rtl/>
        </w:rPr>
        <w:t xml:space="preserve">هذا هو قلب الأداة، وهو ما لا يفعله أي موقع عرض. جدول التسويق — الذي يعيش اليوم في ملف Excel — يصير مخطّطًا يتصرّف فيه الزبون بنفسه: عمارة عمارة، وطابقًا طابقًا، مع حالة كل شقة ومساحتها واتجاهها وثمنها.</w:t>
      </w:r>
    </w:p>
    <w:p>
      <w:pPr>
        <w:bidi/>
        <w:spacing w:after="160" w:line="300"/>
        <w:jc w:val="right"/>
      </w:pPr>
      <w:r>
        <w:rPr>
          <w:rFonts w:ascii="Arial" w:cs="Arial" w:eastAsia="Arial" w:hAnsi="Arial"/>
          <w:rtl/>
        </w:rPr>
        <w:t xml:space="preserve">يصفّي حسب معاييره، ويحتفظ بثلاث شقق على الأكثر، ويقارن بينها، ثم يرسل اختياره. فيعاود المستشار الاتصال به وهذه الشقق أمام عينيه.</w:t>
      </w:r>
    </w:p>
    <w:p>
      <w:pPr>
        <w:spacing w:after="60" w:before="120"/>
        <w:jc w:val="center"/>
      </w:pPr>
      <w:r>
        <w:drawing>
          <wp:inline distT="0" distB="0" distL="0" distR="0">
            <wp:extent cx="571500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362450"/>
                    </a:xfrm>
                    <a:prstGeom prst="rect">
                      <a:avLst/>
                    </a:prstGeom>
                  </pic:spPr>
                </pic:pic>
              </a:graphicData>
            </a:graphic>
          </wp:inline>
        </w:drawing>
      </w:r>
    </w:p>
    <w:p>
      <w:pPr>
        <w:bidi/>
        <w:spacing w:after="260"/>
        <w:jc w:val="center"/>
      </w:pPr>
      <w:r>
        <w:rPr>
          <w:rFonts w:ascii="Arial" w:cs="Arial" w:eastAsia="Arial" w:hAnsi="Arial"/>
          <w:i/>
          <w:iCs/>
          <w:color w:val="6D766F"/>
          <w:sz w:val="18"/>
          <w:szCs w:val="18"/>
          <w:rtl/>
        </w:rPr>
        <w:t xml:space="preserve">مخطّط الموقع، عمارة عمارة، مع عدد الشقق التي ما تزال متاحة. أربع حالات، بالألوان نفسها المعتمدة في مكتب البيع.</w:t>
      </w:r>
    </w:p>
    <w:p>
      <w:pPr>
        <w:pStyle w:val="Heading2"/>
        <w:bidi/>
        <w:spacing w:after="120" w:before="260"/>
        <w:jc w:val="right"/>
      </w:pPr>
      <w:r>
        <w:rPr>
          <w:rFonts w:ascii="Arial" w:cs="Arial" w:eastAsia="Arial" w:hAnsi="Arial"/>
          <w:b/>
          <w:bCs/>
          <w:color w:val="BD6B16"/>
          <w:sz w:val="25"/>
          <w:szCs w:val="25"/>
          <w:rtl/>
        </w:rPr>
        <w:t xml:space="preserve">5. يقرّر مع عائلته، ولو عن بُعد</w:t>
      </w:r>
    </w:p>
    <w:p>
      <w:pPr>
        <w:bidi/>
        <w:spacing w:after="160" w:line="300"/>
        <w:jc w:val="right"/>
      </w:pPr>
      <w:r>
        <w:rPr>
          <w:rFonts w:ascii="Arial" w:cs="Arial" w:eastAsia="Arial" w:hAnsi="Arial"/>
          <w:rtl/>
        </w:rPr>
        <w:t xml:space="preserve">رابط واحد يكفي لمشاركة اختيار. الابن في الدار البيضاء، والأب في أكادير، والعمّ في بروكسل، يرون المخطّط نفسه والجولة نفسها والخريطة نفسها — كلٌّ بلغته. وهذه بالضبط حالة مغربي مقيم بالخارج يشتري لعائلته: كان إلى اليوم يشتري بالكلام والصور.</w:t>
      </w:r>
    </w:p>
    <w:p>
      <w:r>
        <w:br w:type="page"/>
      </w:r>
    </w:p>
    <w:p>
      <w:pPr>
        <w:pStyle w:val="Heading1"/>
        <w:pBdr>
          <w:bottom w:val="single" w:color="BD6B16" w:sz="6" w:space="6"/>
        </w:pBdr>
        <w:bidi/>
        <w:spacing w:after="200" w:before="240"/>
        <w:jc w:val="right"/>
      </w:pPr>
      <w:r>
        <w:rPr>
          <w:rFonts w:ascii="Arial" w:cs="Arial" w:eastAsia="Arial" w:hAnsi="Arial"/>
          <w:b/>
          <w:bCs/>
          <w:color w:val="16211C"/>
          <w:sz w:val="32"/>
          <w:szCs w:val="32"/>
          <w:rtl/>
        </w:rPr>
        <w:t xml:space="preserve">الإنسان أوّلًا، والآلة سندًا</w:t>
      </w:r>
    </w:p>
    <w:p>
      <w:pPr>
        <w:pStyle w:val="Heading2"/>
        <w:bidi/>
        <w:spacing w:after="120" w:before="260"/>
        <w:jc w:val="right"/>
      </w:pPr>
      <w:r>
        <w:rPr>
          <w:rFonts w:ascii="Arial" w:cs="Arial" w:eastAsia="Arial" w:hAnsi="Arial"/>
          <w:b/>
          <w:bCs/>
          <w:color w:val="BD6B16"/>
          <w:sz w:val="25"/>
          <w:szCs w:val="25"/>
          <w:rtl/>
        </w:rPr>
        <w:t xml:space="preserve">الجولة المصحوبة المباشرة</w:t>
      </w:r>
    </w:p>
    <w:p>
      <w:pPr>
        <w:bidi/>
        <w:spacing w:after="160" w:line="300"/>
        <w:jc w:val="right"/>
      </w:pPr>
      <w:r>
        <w:rPr>
          <w:rFonts w:ascii="Arial" w:cs="Arial" w:eastAsia="Arial" w:hAnsi="Arial"/>
          <w:rtl/>
        </w:rPr>
        <w:t xml:space="preserve">يفتح المستشار جولة، ويعطي رمزًا من ستّة أرقام، فيُدخله الزبون من بيته. ومنذ تلك اللحظة تتبع شاشةُ الزبون شاشةَ المستشار: تغيير الصفحة، التنقّل على الخريطة، الدوران داخل جولة 360°، والرسم بالإصبع على المخطّط. والصوت يمرّ في القناة نفسها.</w:t>
      </w:r>
    </w:p>
    <w:p>
      <w:pPr>
        <w:bidi/>
        <w:spacing w:after="160" w:line="300"/>
        <w:jc w:val="right"/>
      </w:pPr>
      <w:r>
        <w:rPr>
          <w:rFonts w:ascii="Arial" w:cs="Arial" w:eastAsia="Arial" w:hAnsi="Arial"/>
          <w:rtl/>
        </w:rPr>
        <w:t xml:space="preserve">عمليًّا: يحيط المستشار بوحدة على الخريطة، ويقيس المسافة إلى المدرسة، فيرى الزبون الخطّ يُرسم على شاشته هو، مباشرة.</w:t>
      </w:r>
    </w:p>
    <w:p>
      <w:pPr>
        <w:pStyle w:val="Heading2"/>
        <w:bidi/>
        <w:spacing w:after="120" w:before="260"/>
        <w:jc w:val="right"/>
      </w:pPr>
      <w:r>
        <w:rPr>
          <w:rFonts w:ascii="Arial" w:cs="Arial" w:eastAsia="Arial" w:hAnsi="Arial"/>
          <w:b/>
          <w:bCs/>
          <w:color w:val="BD6B16"/>
          <w:sz w:val="25"/>
          <w:szCs w:val="25"/>
          <w:rtl/>
        </w:rPr>
        <w:t xml:space="preserve">المضيفة الافتراضية، حين لا يكون أحد</w:t>
      </w:r>
    </w:p>
    <w:p>
      <w:pPr>
        <w:bidi/>
        <w:spacing w:after="160" w:line="300"/>
        <w:jc w:val="right"/>
      </w:pPr>
      <w:r>
        <w:rPr>
          <w:rFonts w:ascii="Arial" w:cs="Arial" w:eastAsia="Arial" w:hAnsi="Arial"/>
          <w:rtl/>
        </w:rPr>
        <w:t xml:space="preserve">في المساء، وفي عطلة نهاية الأسبوع، وحين يتّصل زبون من مونتريال على الساعة الثالثة صباحًا، تتكفّل مضيفة افتراضية بالردّ. تتحدّث بصوتها — بالدارجة، وبالعربية الفصحى، وبالفرنسية، والإنجليزية، والإسبانية — وتجيب عن الأسئلة المعتادة، وتوجّه إلى المشروع المناسب، وتأخذ الرسالة وبيانات الاتصال.</w:t>
      </w:r>
    </w:p>
    <w:p>
      <w:pPr>
        <w:bidi/>
        <w:spacing w:after="160" w:line="300"/>
        <w:jc w:val="right"/>
      </w:pPr>
      <w:r>
        <w:rPr>
          <w:rFonts w:ascii="Arial" w:cs="Arial" w:eastAsia="Arial" w:hAnsi="Arial"/>
          <w:rtl/>
        </w:rPr>
        <w:t xml:space="preserve">وفي صباح اليوم الموالي يجد الوكيل التجاري الرسالة في مساحته، مع تفريغها ورقم الهاتف: فيعاود الاتصال وهو يعرف الطلب مسبقًا. ولا تضيع أي مكالمة.</w:t>
      </w:r>
    </w:p>
    <w:p>
      <w:pPr>
        <w:spacing w:after="6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bidi/>
        <w:spacing w:after="260"/>
        <w:jc w:val="center"/>
      </w:pPr>
      <w:r>
        <w:rPr>
          <w:rFonts w:ascii="Arial" w:cs="Arial" w:eastAsia="Arial" w:hAnsi="Arial"/>
          <w:i/>
          <w:iCs/>
          <w:color w:val="6D766F"/>
          <w:sz w:val="18"/>
          <w:szCs w:val="18"/>
          <w:rtl/>
        </w:rPr>
        <w:t xml:space="preserve">مكتب البيع في جولة افتراضية، مع زرّ «التحدّث إلى المضيفة». يدفع الزبون الباب قبل أن يتنقّل.</w:t>
      </w:r>
    </w:p>
    <w:p>
      <w:r>
        <w:br w:type="page"/>
      </w:r>
    </w:p>
    <w:p>
      <w:pPr>
        <w:pStyle w:val="Heading1"/>
        <w:pBdr>
          <w:bottom w:val="single" w:color="BD6B16" w:sz="6" w:space="6"/>
        </w:pBdr>
        <w:bidi/>
        <w:spacing w:after="200" w:before="240"/>
        <w:jc w:val="right"/>
      </w:pPr>
      <w:r>
        <w:rPr>
          <w:rFonts w:ascii="Arial" w:cs="Arial" w:eastAsia="Arial" w:hAnsi="Arial"/>
          <w:b/>
          <w:bCs/>
          <w:color w:val="16211C"/>
          <w:sz w:val="32"/>
          <w:szCs w:val="32"/>
          <w:rtl/>
        </w:rPr>
        <w:t xml:space="preserve">ما الذي يتغيّر بالنسبة للفرق</w:t>
      </w:r>
    </w:p>
    <w:p>
      <w:pPr>
        <w:pStyle w:val="Heading2"/>
        <w:bidi/>
        <w:spacing w:after="120" w:before="260"/>
        <w:jc w:val="right"/>
      </w:pPr>
      <w:r>
        <w:rPr>
          <w:rFonts w:ascii="Arial" w:cs="Arial" w:eastAsia="Arial" w:hAnsi="Arial"/>
          <w:b/>
          <w:bCs/>
          <w:color w:val="BD6B16"/>
          <w:sz w:val="25"/>
          <w:szCs w:val="25"/>
          <w:rtl/>
        </w:rPr>
        <w:t xml:space="preserve">مساحة الوكيل التجاري</w:t>
      </w:r>
    </w:p>
    <w:p>
      <w:pPr>
        <w:bidi/>
        <w:spacing w:after="160" w:line="300"/>
        <w:jc w:val="right"/>
      </w:pPr>
      <w:r>
        <w:rPr>
          <w:rFonts w:ascii="Arial" w:cs="Arial" w:eastAsia="Arial" w:hAnsi="Arial"/>
          <w:rtl/>
        </w:rPr>
        <w:t xml:space="preserve">لكل مستشار مساحته: يعلن فيها حضوره، ويستقبل طلبات الزوّار الذين وجّهتهم المضيفة، ويجد فيها الرسائل الصوتية والمكتوبة التي تُركت في غيابه، ويمكنه أن يركّب بنفسه جولة 360° انطلاقًا من صوره، دون تثبيت أي برنامج.</w:t>
      </w:r>
    </w:p>
    <w:p>
      <w:pPr>
        <w:spacing w:after="6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bidi/>
        <w:spacing w:after="260"/>
        <w:jc w:val="center"/>
      </w:pPr>
      <w:r>
        <w:rPr>
          <w:rFonts w:ascii="Arial" w:cs="Arial" w:eastAsia="Arial" w:hAnsi="Arial"/>
          <w:i/>
          <w:iCs/>
          <w:color w:val="6D766F"/>
          <w:sz w:val="18"/>
          <w:szCs w:val="18"/>
          <w:rtl/>
        </w:rPr>
        <w:t xml:space="preserve">مساحة الوكيل بالعربية: منذ غشت 2026، صارت واجهة العمل مترجمة إلى اللغات الأربع، بما في ذلك اتجاه الكتابة.</w:t>
      </w:r>
    </w:p>
    <w:p>
      <w:pPr>
        <w:pStyle w:val="Heading2"/>
        <w:bidi/>
        <w:spacing w:after="120" w:before="260"/>
        <w:jc w:val="right"/>
      </w:pPr>
      <w:r>
        <w:rPr>
          <w:rFonts w:ascii="Arial" w:cs="Arial" w:eastAsia="Arial" w:hAnsi="Arial"/>
          <w:b/>
          <w:bCs/>
          <w:color w:val="BD6B16"/>
          <w:sz w:val="25"/>
          <w:szCs w:val="25"/>
          <w:rtl/>
        </w:rPr>
        <w:t xml:space="preserve">لوحة الإدارة</w:t>
      </w:r>
    </w:p>
    <w:p>
      <w:pPr>
        <w:bidi/>
        <w:spacing w:after="160" w:line="300"/>
        <w:jc w:val="right"/>
      </w:pPr>
      <w:r>
        <w:rPr>
          <w:rFonts w:ascii="Arial" w:cs="Arial" w:eastAsia="Arial" w:hAnsi="Arial"/>
          <w:rtl/>
        </w:rPr>
        <w:t xml:space="preserve">كل ما يراه الزبون يُدار من لوحة إدارة، دون المساس بالبرمجة: المشاريع وأوصافها باللغات الأربع، والصور، والفيديوهات، وجولات 360°، ونقاط الاهتمام، والمناطق القابلة للنقر في المخطّطات، وبطاقات الزبناء، وحسابات المستشارين.</w:t>
      </w:r>
    </w:p>
    <w:p>
      <w:pPr>
        <w:bidi/>
        <w:spacing w:after="160" w:line="300"/>
        <w:jc w:val="right"/>
      </w:pPr>
      <w:r>
        <w:rPr>
          <w:rFonts w:ascii="Arial" w:cs="Arial" w:eastAsia="Arial" w:hAnsi="Arial"/>
          <w:rtl/>
        </w:rPr>
        <w:t xml:space="preserve">ويُستورد جدول الوحدات من ملف Excel الخاص بالمنعش؛ ويتمّ تغيير الحالة بنقرة واحدة تظهر فورًا على الموقع. تحديث التوفّر يستغرق ثوانٍ، لا مكالمة مع مزوّد خدمة.</w:t>
      </w:r>
    </w:p>
    <w:p>
      <w:pPr>
        <w:spacing w:after="60" w:before="120"/>
        <w:jc w:val="center"/>
      </w:pPr>
      <w:r>
        <w:drawing>
          <wp:inline distT="0" distB="0" distL="0" distR="0">
            <wp:extent cx="57150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971925"/>
                    </a:xfrm>
                    <a:prstGeom prst="rect">
                      <a:avLst/>
                    </a:prstGeom>
                  </pic:spPr>
                </pic:pic>
              </a:graphicData>
            </a:graphic>
          </wp:inline>
        </w:drawing>
      </w:r>
    </w:p>
    <w:p>
      <w:pPr>
        <w:bidi/>
        <w:spacing w:after="260"/>
        <w:jc w:val="center"/>
      </w:pPr>
      <w:r>
        <w:rPr>
          <w:rFonts w:ascii="Arial" w:cs="Arial" w:eastAsia="Arial" w:hAnsi="Arial"/>
          <w:i/>
          <w:iCs/>
          <w:color w:val="6D766F"/>
          <w:sz w:val="18"/>
          <w:szCs w:val="18"/>
          <w:rtl/>
        </w:rPr>
        <w:t xml:space="preserve">جدول التسويق داخل لوحة الإدارة، بالعربية: 130 وحدة، والحالات والأثمنة قابلة للتعديل بنقرة.</w:t>
      </w:r>
    </w:p>
    <w:p>
      <w:pPr>
        <w:pStyle w:val="Heading2"/>
        <w:bidi/>
        <w:spacing w:after="120" w:before="260"/>
        <w:jc w:val="right"/>
      </w:pPr>
      <w:r>
        <w:rPr>
          <w:rFonts w:ascii="Arial" w:cs="Arial" w:eastAsia="Arial" w:hAnsi="Arial"/>
          <w:b/>
          <w:bCs/>
          <w:color w:val="BD6B16"/>
          <w:sz w:val="25"/>
          <w:szCs w:val="25"/>
          <w:rtl/>
        </w:rPr>
        <w:t xml:space="preserve">بطاقة الزبون</w:t>
      </w:r>
    </w:p>
    <w:p>
      <w:pPr>
        <w:bidi/>
        <w:spacing w:after="160" w:line="300"/>
        <w:jc w:val="right"/>
      </w:pPr>
      <w:r>
        <w:rPr>
          <w:rFonts w:ascii="Arial" w:cs="Arial" w:eastAsia="Arial" w:hAnsi="Arial"/>
          <w:rtl/>
        </w:rPr>
        <w:t xml:space="preserve">المطبوع الورقي يصير شاشة. يصوّر المستشار ظهر البطاقة الوطنية، فتُملأ الاسم والنسب والرقم وتاريخ الصلاحية تلقائيًّا. وتصل البطاقة مرتبطة بالشقق التي اختارها الزبون، أمّا وثائق الهوية فتُحفَظ خارج الموقع، في خزنة خاصة على الخادم.</w:t>
      </w:r>
    </w:p>
    <w:p>
      <w:pPr>
        <w:spacing w:after="60" w:before="120"/>
        <w:jc w:val="center"/>
      </w:pPr>
      <w:r>
        <w:drawing>
          <wp:inline distT="0" distB="0" distL="0" distR="0">
            <wp:extent cx="571500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362450"/>
                    </a:xfrm>
                    <a:prstGeom prst="rect">
                      <a:avLst/>
                    </a:prstGeom>
                  </pic:spPr>
                </pic:pic>
              </a:graphicData>
            </a:graphic>
          </wp:inline>
        </w:drawing>
      </w:r>
    </w:p>
    <w:p>
      <w:pPr>
        <w:bidi/>
        <w:spacing w:after="260"/>
        <w:jc w:val="center"/>
      </w:pPr>
      <w:r>
        <w:rPr>
          <w:rFonts w:ascii="Arial" w:cs="Arial" w:eastAsia="Arial" w:hAnsi="Arial"/>
          <w:i/>
          <w:iCs/>
          <w:color w:val="6D766F"/>
          <w:sz w:val="18"/>
          <w:szCs w:val="18"/>
          <w:rtl/>
        </w:rPr>
        <w:t xml:space="preserve">بطاقة المعلومات، بالفرنسية والعربية، مع القراءة التلقائية للبطاقة الوطنية.</w:t>
      </w:r>
    </w:p>
    <w:p>
      <w:r>
        <w:br w:type="page"/>
      </w:r>
    </w:p>
    <w:p>
      <w:pPr>
        <w:pStyle w:val="Heading1"/>
        <w:pBdr>
          <w:bottom w:val="single" w:color="BD6B16" w:sz="6" w:space="6"/>
        </w:pBdr>
        <w:bidi/>
        <w:spacing w:after="200" w:before="240"/>
        <w:jc w:val="right"/>
      </w:pPr>
      <w:r>
        <w:rPr>
          <w:rFonts w:ascii="Arial" w:cs="Arial" w:eastAsia="Arial" w:hAnsi="Arial"/>
          <w:b/>
          <w:bCs/>
          <w:color w:val="16211C"/>
          <w:sz w:val="32"/>
          <w:szCs w:val="32"/>
          <w:rtl/>
        </w:rPr>
        <w:t xml:space="preserve">الشاشات اللمسية في الوكالات</w:t>
      </w:r>
    </w:p>
    <w:p>
      <w:pPr>
        <w:bidi/>
        <w:spacing w:after="160" w:line="300"/>
        <w:jc w:val="right"/>
      </w:pPr>
      <w:r>
        <w:rPr>
          <w:rFonts w:ascii="Arial" w:cs="Arial" w:eastAsia="Arial" w:hAnsi="Arial"/>
          <w:rtl/>
        </w:rPr>
        <w:t xml:space="preserve">كل ما سبق يشتغل اليوم على الهاتف وعلى الحاسوب. أمّا الشاشة اللمسية فتضيف ما لا تمنحه شاشة شخصية: شخصان واقفان أمام المخطّط نفسه، بحجمه الحقيقي، داخل الوكالة.</w:t>
      </w:r>
    </w:p>
    <w:p>
      <w:pPr>
        <w:pStyle w:val="Heading2"/>
        <w:bidi/>
        <w:spacing w:after="120" w:before="260"/>
        <w:jc w:val="right"/>
      </w:pPr>
      <w:r>
        <w:rPr>
          <w:rFonts w:ascii="Arial" w:cs="Arial" w:eastAsia="Arial" w:hAnsi="Arial"/>
          <w:b/>
          <w:bCs/>
          <w:color w:val="BD6B16"/>
          <w:sz w:val="25"/>
          <w:szCs w:val="25"/>
          <w:rtl/>
        </w:rPr>
        <w:t xml:space="preserve">ما الذي تضيفه الشاشة</w:t>
      </w:r>
    </w:p>
    <w:p>
      <w:pPr>
        <w:pStyle w:val="ListParagraph"/>
        <w:numPr>
          <w:ilvl w:val="0"/>
          <w:numId w:val="2"/>
        </w:numPr>
        <w:bidi/>
        <w:spacing w:after="90" w:line="290"/>
        <w:ind w:start="460" w:hanging="260"/>
        <w:jc w:val="right"/>
      </w:pPr>
      <w:r>
        <w:rPr>
          <w:rFonts w:ascii="Arial" w:cs="Arial" w:eastAsia="Arial" w:hAnsi="Arial"/>
          <w:rtl/>
        </w:rPr>
        <w:t xml:space="preserve">الزبون يتصرّف في المخطّط بنفسه، والمستشار يشرح إلى جانبه، عوض أن يدير له شاشة حاسوب.</w:t>
      </w:r>
    </w:p>
    <w:p>
      <w:pPr>
        <w:pStyle w:val="ListParagraph"/>
        <w:numPr>
          <w:ilvl w:val="0"/>
          <w:numId w:val="2"/>
        </w:numPr>
        <w:bidi/>
        <w:spacing w:after="90" w:line="290"/>
        <w:ind w:start="460" w:hanging="260"/>
        <w:jc w:val="right"/>
      </w:pPr>
      <w:r>
        <w:rPr>
          <w:rFonts w:ascii="Arial" w:cs="Arial" w:eastAsia="Arial" w:hAnsi="Arial"/>
          <w:rtl/>
        </w:rPr>
        <w:t xml:space="preserve">خريطة الحيّ تُستعرض بالإصبع، والمدرسة يُشار إليها، والمسافة تظهر.</w:t>
      </w:r>
    </w:p>
    <w:p>
      <w:pPr>
        <w:pStyle w:val="ListParagraph"/>
        <w:numPr>
          <w:ilvl w:val="0"/>
          <w:numId w:val="2"/>
        </w:numPr>
        <w:bidi/>
        <w:spacing w:after="90" w:line="290"/>
        <w:ind w:start="460" w:hanging="260"/>
        <w:jc w:val="right"/>
      </w:pPr>
      <w:r>
        <w:rPr>
          <w:rFonts w:ascii="Arial" w:cs="Arial" w:eastAsia="Arial" w:hAnsi="Arial"/>
          <w:rtl/>
        </w:rPr>
        <w:t xml:space="preserve">الجولة 360° تملأ الشاشة كلّها: ننظر إلى الشقة، لا إلى كتيّب.</w:t>
      </w:r>
    </w:p>
    <w:p>
      <w:pPr>
        <w:pStyle w:val="ListParagraph"/>
        <w:numPr>
          <w:ilvl w:val="0"/>
          <w:numId w:val="2"/>
        </w:numPr>
        <w:bidi/>
        <w:spacing w:after="90" w:line="290"/>
        <w:ind w:start="460" w:hanging="260"/>
        <w:jc w:val="right"/>
      </w:pPr>
      <w:r>
        <w:rPr>
          <w:rFonts w:ascii="Arial" w:cs="Arial" w:eastAsia="Arial" w:hAnsi="Arial"/>
          <w:rtl/>
        </w:rPr>
        <w:t xml:space="preserve">تُختار الشقة في المكان، بحالتها الحقيقية، وتُملأ بطاقة الزبون في الأثر بقراءة البطاقة الوطنية.</w:t>
      </w:r>
    </w:p>
    <w:p>
      <w:pPr>
        <w:pStyle w:val="ListParagraph"/>
        <w:numPr>
          <w:ilvl w:val="0"/>
          <w:numId w:val="2"/>
        </w:numPr>
        <w:bidi/>
        <w:spacing w:after="90" w:line="290"/>
        <w:ind w:start="460" w:hanging="260"/>
        <w:jc w:val="right"/>
      </w:pPr>
      <w:r>
        <w:rPr>
          <w:rFonts w:ascii="Arial" w:cs="Arial" w:eastAsia="Arial" w:hAnsi="Arial"/>
          <w:rtl/>
        </w:rPr>
        <w:t xml:space="preserve">الانتظار في الاستقبال يصير وقتًا مفيدًا: يستكشف الزائر بنفسه ريثما ينهي المستشار موعدًا آخر.</w:t>
      </w:r>
    </w:p>
    <w:p>
      <w:pPr>
        <w:pStyle w:val="Heading2"/>
        <w:bidi/>
        <w:spacing w:after="120" w:before="260"/>
        <w:jc w:val="right"/>
      </w:pPr>
      <w:r>
        <w:rPr>
          <w:rFonts w:ascii="Arial" w:cs="Arial" w:eastAsia="Arial" w:hAnsi="Arial"/>
          <w:b/>
          <w:bCs/>
          <w:color w:val="BD6B16"/>
          <w:sz w:val="25"/>
          <w:szCs w:val="25"/>
          <w:rtl/>
        </w:rPr>
        <w:t xml:space="preserve">ما الذي تعوّضه</w:t>
      </w:r>
    </w:p>
    <w:p>
      <w:pPr>
        <w:bidi/>
        <w:spacing w:after="160" w:line="300"/>
        <w:jc w:val="right"/>
      </w:pPr>
      <w:r>
        <w:rPr>
          <w:rFonts w:ascii="Arial" w:cs="Arial" w:eastAsia="Arial" w:hAnsi="Arial"/>
          <w:rtl/>
        </w:rPr>
        <w:t xml:space="preserve">الكتيّبات المطبوعة التي تتقادم، والمخطّطات الورقية المعلَّمة بالقلم، ولوحة التوفّر التي تُصحَّح باليد، والعبارة التي سمعها كل مشترٍ: «سأعاود الاتصال بك بلائحة المتوفّر».</w:t>
      </w:r>
    </w:p>
    <w:p>
      <w:pPr>
        <w:pStyle w:val="Heading2"/>
        <w:bidi/>
        <w:spacing w:after="120" w:before="260"/>
        <w:jc w:val="right"/>
      </w:pPr>
      <w:r>
        <w:rPr>
          <w:rFonts w:ascii="Arial" w:cs="Arial" w:eastAsia="Arial" w:hAnsi="Arial"/>
          <w:b/>
          <w:bCs/>
          <w:color w:val="BD6B16"/>
          <w:sz w:val="25"/>
          <w:szCs w:val="25"/>
          <w:rtl/>
        </w:rPr>
        <w:t xml:space="preserve">ما ينبغي توفيره</w:t>
      </w:r>
    </w:p>
    <w:p>
      <w:pPr>
        <w:pStyle w:val="ListParagraph"/>
        <w:numPr>
          <w:ilvl w:val="0"/>
          <w:numId w:val="2"/>
        </w:numPr>
        <w:bidi/>
        <w:spacing w:after="90" w:line="290"/>
        <w:ind w:start="460" w:hanging="260"/>
        <w:jc w:val="right"/>
      </w:pPr>
      <w:r>
        <w:rPr>
          <w:rFonts w:ascii="Arial" w:cs="Arial" w:eastAsia="Arial" w:hAnsi="Arial"/>
          <w:rtl/>
        </w:rPr>
        <w:t xml:space="preserve">شاشة لمسية من 43 إلى 55 بوصة بحاسوب مدمج، أو طاولة لمسية لمكتب البيع الرئيسي.</w:t>
      </w:r>
    </w:p>
    <w:p>
      <w:pPr>
        <w:pStyle w:val="ListParagraph"/>
        <w:numPr>
          <w:ilvl w:val="0"/>
          <w:numId w:val="2"/>
        </w:numPr>
        <w:bidi/>
        <w:spacing w:after="90" w:line="290"/>
        <w:ind w:start="460" w:hanging="260"/>
        <w:jc w:val="right"/>
      </w:pPr>
      <w:r>
        <w:rPr>
          <w:rFonts w:ascii="Arial" w:cs="Arial" w:eastAsia="Arial" w:hAnsi="Arial"/>
          <w:rtl/>
        </w:rPr>
        <w:t xml:space="preserve">متصفّح مفتوح في وضع الكشك على narjiss.company: دون أي تثبيت، ودون برنامج خاص، ودون صيانة برمجية.</w:t>
      </w:r>
    </w:p>
    <w:p>
      <w:pPr>
        <w:pStyle w:val="ListParagraph"/>
        <w:numPr>
          <w:ilvl w:val="0"/>
          <w:numId w:val="2"/>
        </w:numPr>
        <w:bidi/>
        <w:spacing w:after="90" w:line="290"/>
        <w:ind w:start="460" w:hanging="260"/>
        <w:jc w:val="right"/>
      </w:pPr>
      <w:r>
        <w:rPr>
          <w:rFonts w:ascii="Arial" w:cs="Arial" w:eastAsia="Arial" w:hAnsi="Arial"/>
          <w:rtl/>
        </w:rPr>
        <w:t xml:space="preserve">اتصال بالإنترنت ونقطة كهربائية. والموقع مصمَّم أصلًا للّمس: أهداف واسعة، ولا إجراء يعتمد على مرور المؤشّر، وتباين مقروء من مسافة مترين.</w:t>
      </w:r>
    </w:p>
    <w:p>
      <w:pPr>
        <w:pStyle w:val="ListParagraph"/>
        <w:numPr>
          <w:ilvl w:val="0"/>
          <w:numId w:val="2"/>
        </w:numPr>
        <w:bidi/>
        <w:spacing w:after="90" w:line="290"/>
        <w:ind w:start="460" w:hanging="260"/>
        <w:jc w:val="right"/>
      </w:pPr>
      <w:r>
        <w:rPr>
          <w:rFonts w:ascii="Arial" w:cs="Arial" w:eastAsia="Arial" w:hAnsi="Arial"/>
          <w:rtl/>
        </w:rPr>
        <w:t xml:space="preserve">أمّا ثمن العتاد فيُطلب في عروض أثمنة من موردين محلّيين؛ ولن نذكر هنا أي رقم لم نتحقّق منه.</w:t>
      </w:r>
    </w:p>
    <w:p>
      <w:pPr>
        <w:spacing w:after="6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bidi/>
        <w:spacing w:after="260"/>
        <w:jc w:val="center"/>
      </w:pPr>
      <w:r>
        <w:rPr>
          <w:rFonts w:ascii="Arial" w:cs="Arial" w:eastAsia="Arial" w:hAnsi="Arial"/>
          <w:i/>
          <w:iCs/>
          <w:color w:val="6D766F"/>
          <w:sz w:val="18"/>
          <w:szCs w:val="18"/>
          <w:rtl/>
        </w:rPr>
        <w:t xml:space="preserve">شاشة في استقبال كل وكالة، وطاولة لمسية في مكتب البيع الرئيسي: الموقع نفسه، بحجم أكبر.</w:t>
      </w:r>
    </w:p>
    <w:p>
      <w:r>
        <w:br w:type="page"/>
      </w:r>
    </w:p>
    <w:p>
      <w:pPr>
        <w:pStyle w:val="Heading1"/>
        <w:pBdr>
          <w:bottom w:val="single" w:color="BD6B16" w:sz="6" w:space="6"/>
        </w:pBdr>
        <w:bidi/>
        <w:spacing w:after="200" w:before="240"/>
        <w:jc w:val="right"/>
      </w:pPr>
      <w:r>
        <w:rPr>
          <w:rFonts w:ascii="Arial" w:cs="Arial" w:eastAsia="Arial" w:hAnsi="Arial"/>
          <w:b/>
          <w:bCs/>
          <w:color w:val="16211C"/>
          <w:sz w:val="32"/>
          <w:szCs w:val="32"/>
          <w:rtl/>
        </w:rPr>
        <w:t xml:space="preserve">مقارنة صادقة</w:t>
      </w:r>
    </w:p>
    <w:p>
      <w:pPr>
        <w:bidi/>
        <w:spacing w:after="160" w:line="300"/>
        <w:jc w:val="right"/>
      </w:pPr>
      <w:r>
        <w:rPr>
          <w:rFonts w:ascii="Arial" w:cs="Arial" w:eastAsia="Arial" w:hAnsi="Arial"/>
          <w:rtl/>
        </w:rPr>
        <w:t xml:space="preserve">ثلاث قنوات، وثلاثة أدوار. لا يقول الجدول إنّه ينبغي التخلّي عن الأوّلَين، بل يبيّن أين تتوقّف كلّ واحدة منها.</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042"/>
        <w:gridCol w:w="2042"/>
        <w:gridCol w:w="2042"/>
      </w:tblGrid>
      <w:tr>
        <w:trPr>
          <w:tblHeader/>
        </w:trPr>
        <w:tc>
          <w:tcPr>
            <w:tcW w:type="dxa" w:w="2042"/>
            <w:shd w:fill="F3EFE4" w:val="clear"/>
            <w:tcMar>
              <w:top w:type="dxa" w:w="80"/>
              <w:left w:type="dxa" w:w="110"/>
              <w:bottom w:type="dxa" w:w="80"/>
              <w:right w:type="dxa" w:w="110"/>
            </w:tcMar>
          </w:tcPr>
          <w:p>
            <w:pPr>
              <w:bidi/>
              <w:spacing w:after="0"/>
              <w:jc w:val="right"/>
            </w:pPr>
            <w:r>
              <w:rPr>
                <w:rFonts w:ascii="Arial" w:cs="Arial" w:eastAsia="Arial" w:hAnsi="Arial"/>
                <w:b/>
                <w:bCs/>
                <w:sz w:val="18"/>
                <w:szCs w:val="18"/>
                <w:rtl/>
              </w:rPr>
              <w:t xml:space="preserve"/>
            </w:r>
          </w:p>
        </w:tc>
        <w:tc>
          <w:tcPr>
            <w:tcW w:type="dxa" w:w="2042"/>
            <w:shd w:fill="F3EFE4" w:val="clear"/>
            <w:tcMar>
              <w:top w:type="dxa" w:w="80"/>
              <w:left w:type="dxa" w:w="110"/>
              <w:bottom w:type="dxa" w:w="80"/>
              <w:right w:type="dxa" w:w="110"/>
            </w:tcMar>
          </w:tcPr>
          <w:p>
            <w:pPr>
              <w:bidi/>
              <w:spacing w:after="0"/>
              <w:jc w:val="right"/>
            </w:pPr>
            <w:r>
              <w:rPr>
                <w:rFonts w:ascii="Arial" w:cs="Arial" w:eastAsia="Arial" w:hAnsi="Arial"/>
                <w:b/>
                <w:bCs/>
                <w:sz w:val="18"/>
                <w:szCs w:val="18"/>
                <w:rtl/>
              </w:rPr>
              <w:t xml:space="preserve">الموقع الحالي (واجهة)</w:t>
            </w:r>
          </w:p>
        </w:tc>
        <w:tc>
          <w:tcPr>
            <w:tcW w:type="dxa" w:w="2042"/>
            <w:shd w:fill="F3EFE4" w:val="clear"/>
            <w:tcMar>
              <w:top w:type="dxa" w:w="80"/>
              <w:left w:type="dxa" w:w="110"/>
              <w:bottom w:type="dxa" w:w="80"/>
              <w:right w:type="dxa" w:w="110"/>
            </w:tcMar>
          </w:tcPr>
          <w:p>
            <w:pPr>
              <w:bidi/>
              <w:spacing w:after="0"/>
              <w:jc w:val="right"/>
            </w:pPr>
            <w:r>
              <w:rPr>
                <w:rFonts w:ascii="Arial" w:cs="Arial" w:eastAsia="Arial" w:hAnsi="Arial"/>
                <w:b/>
                <w:bCs/>
                <w:sz w:val="18"/>
                <w:szCs w:val="18"/>
                <w:rtl/>
              </w:rPr>
              <w:t xml:space="preserve">منشورات فيسبوك</w:t>
            </w:r>
          </w:p>
        </w:tc>
        <w:tc>
          <w:tcPr>
            <w:tcW w:type="dxa" w:w="2042"/>
            <w:shd w:fill="F3EFE4" w:val="clear"/>
            <w:tcMar>
              <w:top w:type="dxa" w:w="80"/>
              <w:left w:type="dxa" w:w="110"/>
              <w:bottom w:type="dxa" w:w="80"/>
              <w:right w:type="dxa" w:w="110"/>
            </w:tcMar>
          </w:tcPr>
          <w:p>
            <w:pPr>
              <w:bidi/>
              <w:spacing w:after="0"/>
              <w:jc w:val="right"/>
            </w:pPr>
            <w:r>
              <w:rPr>
                <w:rFonts w:ascii="Arial" w:cs="Arial" w:eastAsia="Arial" w:hAnsi="Arial"/>
                <w:b/>
                <w:bCs/>
                <w:sz w:val="18"/>
                <w:szCs w:val="18"/>
                <w:rtl/>
              </w:rPr>
              <w:t xml:space="preserve">narjiss.company</w:t>
            </w:r>
          </w:p>
        </w:tc>
      </w:tr>
      <w:tr>
        <w:tc>
          <w:tcPr>
            <w:tcW w:type="dxa" w:w="2900"/>
            <w:tcMar>
              <w:top w:type="dxa" w:w="80"/>
              <w:left w:type="dxa" w:w="110"/>
              <w:bottom w:type="dxa" w:w="80"/>
              <w:right w:type="dxa" w:w="110"/>
            </w:tcMar>
          </w:tcPr>
          <w:p>
            <w:pPr>
              <w:bidi/>
              <w:spacing w:after="0"/>
              <w:jc w:val="right"/>
            </w:pPr>
            <w:r>
              <w:rPr>
                <w:rFonts w:ascii="Arial" w:cs="Arial" w:eastAsia="Arial" w:hAnsi="Arial"/>
                <w:b/>
                <w:bCs/>
                <w:sz w:val="18"/>
                <w:szCs w:val="18"/>
                <w:rtl/>
              </w:rPr>
              <w:t xml:space="preserve">التعريف بالشركة</w:t>
            </w:r>
          </w:p>
        </w:tc>
        <w:tc>
          <w:tcPr>
            <w:tcW w:type="dxa" w:w="2042"/>
            <w:tcMar>
              <w:top w:type="dxa" w:w="80"/>
              <w:left w:type="dxa" w:w="110"/>
              <w:bottom w:type="dxa" w:w="80"/>
              <w:right w:type="dxa" w:w="110"/>
            </w:tcMar>
          </w:tcPr>
          <w:p>
            <w:pPr>
              <w:bidi/>
              <w:spacing w:after="0"/>
              <w:jc w:val="right"/>
            </w:pPr>
            <w:r>
              <w:rPr>
                <w:rFonts w:ascii="Arial" w:cs="Arial" w:eastAsia="Arial" w:hAnsi="Arial"/>
                <w:b w:val="false"/>
                <w:bCs w:val="false"/>
                <w:sz w:val="18"/>
                <w:szCs w:val="18"/>
                <w:rtl/>
              </w:rPr>
              <w:t xml:space="preserve">نعم</w:t>
            </w:r>
          </w:p>
        </w:tc>
        <w:tc>
          <w:tcPr>
            <w:tcW w:type="dxa" w:w="2042"/>
            <w:tcMar>
              <w:top w:type="dxa" w:w="80"/>
              <w:left w:type="dxa" w:w="110"/>
              <w:bottom w:type="dxa" w:w="80"/>
              <w:right w:type="dxa" w:w="110"/>
            </w:tcMar>
          </w:tcPr>
          <w:p>
            <w:pPr>
              <w:bidi/>
              <w:spacing w:after="0"/>
              <w:jc w:val="right"/>
            </w:pPr>
            <w:r>
              <w:rPr>
                <w:rFonts w:ascii="Arial" w:cs="Arial" w:eastAsia="Arial" w:hAnsi="Arial"/>
                <w:b w:val="false"/>
                <w:bCs w:val="false"/>
                <w:sz w:val="18"/>
                <w:szCs w:val="18"/>
                <w:rtl/>
              </w:rPr>
              <w:t xml:space="preserve">نعم</w:t>
            </w:r>
          </w:p>
        </w:tc>
        <w:tc>
          <w:tcPr>
            <w:tcW w:type="dxa" w:w="2042"/>
            <w:tcMar>
              <w:top w:type="dxa" w:w="80"/>
              <w:left w:type="dxa" w:w="110"/>
              <w:bottom w:type="dxa" w:w="80"/>
              <w:right w:type="dxa" w:w="110"/>
            </w:tcMar>
          </w:tcPr>
          <w:p>
            <w:pPr>
              <w:bidi/>
              <w:spacing w:after="0"/>
              <w:jc w:val="right"/>
            </w:pPr>
            <w:r>
              <w:rPr>
                <w:rFonts w:ascii="Arial" w:cs="Arial" w:eastAsia="Arial" w:hAnsi="Arial"/>
                <w:b w:val="false"/>
                <w:bCs w:val="false"/>
                <w:sz w:val="18"/>
                <w:szCs w:val="18"/>
                <w:rtl/>
              </w:rPr>
              <w:t xml:space="preserve">نعم</w:t>
            </w:r>
          </w:p>
        </w:tc>
      </w:tr>
      <w:tr>
        <w:tc>
          <w:tcPr>
            <w:tcW w:type="dxa" w:w="2900"/>
            <w:tcMar>
              <w:top w:type="dxa" w:w="80"/>
              <w:left w:type="dxa" w:w="110"/>
              <w:bottom w:type="dxa" w:w="80"/>
              <w:right w:type="dxa" w:w="110"/>
            </w:tcMar>
          </w:tcPr>
          <w:p>
            <w:pPr>
              <w:bidi/>
              <w:spacing w:after="0"/>
              <w:jc w:val="right"/>
            </w:pPr>
            <w:r>
              <w:rPr>
                <w:rFonts w:ascii="Arial" w:cs="Arial" w:eastAsia="Arial" w:hAnsi="Arial"/>
                <w:b/>
                <w:bCs/>
                <w:sz w:val="18"/>
                <w:szCs w:val="18"/>
                <w:rtl/>
              </w:rPr>
              <w:t xml:space="preserve">جلب الجمهور</w:t>
            </w:r>
          </w:p>
        </w:tc>
        <w:tc>
          <w:tcPr>
            <w:tcW w:type="dxa" w:w="2042"/>
            <w:tcMar>
              <w:top w:type="dxa" w:w="80"/>
              <w:left w:type="dxa" w:w="110"/>
              <w:bottom w:type="dxa" w:w="80"/>
              <w:right w:type="dxa" w:w="110"/>
            </w:tcMar>
          </w:tcPr>
          <w:p>
            <w:pPr>
              <w:bidi/>
              <w:spacing w:after="0"/>
              <w:jc w:val="right"/>
            </w:pPr>
            <w:r>
              <w:rPr>
                <w:rFonts w:ascii="Arial" w:cs="Arial" w:eastAsia="Arial" w:hAnsi="Arial"/>
                <w:b w:val="false"/>
                <w:bCs w:val="false"/>
                <w:sz w:val="18"/>
                <w:szCs w:val="18"/>
                <w:rtl/>
              </w:rPr>
              <w:t xml:space="preserve">قليلًا</w:t>
            </w:r>
          </w:p>
        </w:tc>
        <w:tc>
          <w:tcPr>
            <w:tcW w:type="dxa" w:w="2042"/>
            <w:tcMar>
              <w:top w:type="dxa" w:w="80"/>
              <w:left w:type="dxa" w:w="110"/>
              <w:bottom w:type="dxa" w:w="80"/>
              <w:right w:type="dxa" w:w="110"/>
            </w:tcMar>
          </w:tcPr>
          <w:p>
            <w:pPr>
              <w:bidi/>
              <w:spacing w:after="0"/>
              <w:jc w:val="right"/>
            </w:pPr>
            <w:r>
              <w:rPr>
                <w:rFonts w:ascii="Arial" w:cs="Arial" w:eastAsia="Arial" w:hAnsi="Arial"/>
                <w:b w:val="false"/>
                <w:bCs w:val="false"/>
                <w:sz w:val="18"/>
                <w:szCs w:val="18"/>
                <w:rtl/>
              </w:rPr>
              <w:t xml:space="preserve">نعم، وهذه قوّته</w:t>
            </w:r>
          </w:p>
        </w:tc>
        <w:tc>
          <w:tcPr>
            <w:tcW w:type="dxa" w:w="2042"/>
            <w:tcMar>
              <w:top w:type="dxa" w:w="80"/>
              <w:left w:type="dxa" w:w="110"/>
              <w:bottom w:type="dxa" w:w="80"/>
              <w:right w:type="dxa" w:w="110"/>
            </w:tcMar>
          </w:tcPr>
          <w:p>
            <w:pPr>
              <w:bidi/>
              <w:spacing w:after="0"/>
              <w:jc w:val="right"/>
            </w:pPr>
            <w:r>
              <w:rPr>
                <w:rFonts w:ascii="Arial" w:cs="Arial" w:eastAsia="Arial" w:hAnsi="Arial"/>
                <w:b w:val="false"/>
                <w:bCs w:val="false"/>
                <w:sz w:val="18"/>
                <w:szCs w:val="18"/>
                <w:rtl/>
              </w:rPr>
              <w:t xml:space="preserve">نعم، عبر محرّكات البحث</w:t>
            </w:r>
          </w:p>
        </w:tc>
      </w:tr>
      <w:tr>
        <w:tc>
          <w:tcPr>
            <w:tcW w:type="dxa" w:w="2900"/>
            <w:tcMar>
              <w:top w:type="dxa" w:w="80"/>
              <w:left w:type="dxa" w:w="110"/>
              <w:bottom w:type="dxa" w:w="80"/>
              <w:right w:type="dxa" w:w="110"/>
            </w:tcMar>
          </w:tcPr>
          <w:p>
            <w:pPr>
              <w:bidi/>
              <w:spacing w:after="0"/>
              <w:jc w:val="right"/>
            </w:pPr>
            <w:r>
              <w:rPr>
                <w:rFonts w:ascii="Arial" w:cs="Arial" w:eastAsia="Arial" w:hAnsi="Arial"/>
                <w:b/>
                <w:bCs/>
                <w:sz w:val="18"/>
                <w:szCs w:val="18"/>
                <w:rtl/>
              </w:rPr>
              <w:t xml:space="preserve">التوفّر لحظة بلحظة</w:t>
            </w:r>
          </w:p>
        </w:tc>
        <w:tc>
          <w:tcPr>
            <w:tcW w:type="dxa" w:w="2042"/>
            <w:tcMar>
              <w:top w:type="dxa" w:w="80"/>
              <w:left w:type="dxa" w:w="110"/>
              <w:bottom w:type="dxa" w:w="80"/>
              <w:right w:type="dxa" w:w="110"/>
            </w:tcMar>
          </w:tcPr>
          <w:p>
            <w:pPr>
              <w:bidi/>
              <w:spacing w:after="0"/>
              <w:jc w:val="right"/>
            </w:pPr>
            <w:r>
              <w:rPr>
                <w:rFonts w:ascii="Arial" w:cs="Arial" w:eastAsia="Arial" w:hAnsi="Arial"/>
                <w:b w:val="false"/>
                <w:bCs w:val="false"/>
                <w:sz w:val="18"/>
                <w:szCs w:val="18"/>
                <w:rtl/>
              </w:rPr>
              <w:t xml:space="preserve">لا</w:t>
            </w:r>
          </w:p>
        </w:tc>
        <w:tc>
          <w:tcPr>
            <w:tcW w:type="dxa" w:w="2042"/>
            <w:tcMar>
              <w:top w:type="dxa" w:w="80"/>
              <w:left w:type="dxa" w:w="110"/>
              <w:bottom w:type="dxa" w:w="80"/>
              <w:right w:type="dxa" w:w="110"/>
            </w:tcMar>
          </w:tcPr>
          <w:p>
            <w:pPr>
              <w:bidi/>
              <w:spacing w:after="0"/>
              <w:jc w:val="right"/>
            </w:pPr>
            <w:r>
              <w:rPr>
                <w:rFonts w:ascii="Arial" w:cs="Arial" w:eastAsia="Arial" w:hAnsi="Arial"/>
                <w:b w:val="false"/>
                <w:bCs w:val="false"/>
                <w:sz w:val="18"/>
                <w:szCs w:val="18"/>
                <w:rtl/>
              </w:rPr>
              <w:t xml:space="preserve">لا</w:t>
            </w:r>
          </w:p>
        </w:tc>
        <w:tc>
          <w:tcPr>
            <w:tcW w:type="dxa" w:w="2042"/>
            <w:tcMar>
              <w:top w:type="dxa" w:w="80"/>
              <w:left w:type="dxa" w:w="110"/>
              <w:bottom w:type="dxa" w:w="80"/>
              <w:right w:type="dxa" w:w="110"/>
            </w:tcMar>
          </w:tcPr>
          <w:p>
            <w:pPr>
              <w:bidi/>
              <w:spacing w:after="0"/>
              <w:jc w:val="right"/>
            </w:pPr>
            <w:r>
              <w:rPr>
                <w:rFonts w:ascii="Arial" w:cs="Arial" w:eastAsia="Arial" w:hAnsi="Arial"/>
                <w:b w:val="false"/>
                <w:bCs w:val="false"/>
                <w:sz w:val="18"/>
                <w:szCs w:val="18"/>
                <w:rtl/>
              </w:rPr>
              <w:t xml:space="preserve">نعم — 454 وحدة متابَعة</w:t>
            </w:r>
          </w:p>
        </w:tc>
      </w:tr>
      <w:tr>
        <w:tc>
          <w:tcPr>
            <w:tcW w:type="dxa" w:w="2900"/>
            <w:tcMar>
              <w:top w:type="dxa" w:w="80"/>
              <w:left w:type="dxa" w:w="110"/>
              <w:bottom w:type="dxa" w:w="80"/>
              <w:right w:type="dxa" w:w="110"/>
            </w:tcMar>
          </w:tcPr>
          <w:p>
            <w:pPr>
              <w:bidi/>
              <w:spacing w:after="0"/>
              <w:jc w:val="right"/>
            </w:pPr>
            <w:r>
              <w:rPr>
                <w:rFonts w:ascii="Arial" w:cs="Arial" w:eastAsia="Arial" w:hAnsi="Arial"/>
                <w:b/>
                <w:bCs/>
                <w:sz w:val="18"/>
                <w:szCs w:val="18"/>
                <w:rtl/>
              </w:rPr>
              <w:t xml:space="preserve">الأثمنة والمساحات لكل وحدة</w:t>
            </w:r>
          </w:p>
        </w:tc>
        <w:tc>
          <w:tcPr>
            <w:tcW w:type="dxa" w:w="2042"/>
            <w:tcMar>
              <w:top w:type="dxa" w:w="80"/>
              <w:left w:type="dxa" w:w="110"/>
              <w:bottom w:type="dxa" w:w="80"/>
              <w:right w:type="dxa" w:w="110"/>
            </w:tcMar>
          </w:tcPr>
          <w:p>
            <w:pPr>
              <w:bidi/>
              <w:spacing w:after="0"/>
              <w:jc w:val="right"/>
            </w:pPr>
            <w:r>
              <w:rPr>
                <w:rFonts w:ascii="Arial" w:cs="Arial" w:eastAsia="Arial" w:hAnsi="Arial"/>
                <w:b w:val="false"/>
                <w:bCs w:val="false"/>
                <w:sz w:val="18"/>
                <w:szCs w:val="18"/>
                <w:rtl/>
              </w:rPr>
              <w:t xml:space="preserve">لا</w:t>
            </w:r>
          </w:p>
        </w:tc>
        <w:tc>
          <w:tcPr>
            <w:tcW w:type="dxa" w:w="2042"/>
            <w:tcMar>
              <w:top w:type="dxa" w:w="80"/>
              <w:left w:type="dxa" w:w="110"/>
              <w:bottom w:type="dxa" w:w="80"/>
              <w:right w:type="dxa" w:w="110"/>
            </w:tcMar>
          </w:tcPr>
          <w:p>
            <w:pPr>
              <w:bidi/>
              <w:spacing w:after="0"/>
              <w:jc w:val="right"/>
            </w:pPr>
            <w:r>
              <w:rPr>
                <w:rFonts w:ascii="Arial" w:cs="Arial" w:eastAsia="Arial" w:hAnsi="Arial"/>
                <w:b w:val="false"/>
                <w:bCs w:val="false"/>
                <w:sz w:val="18"/>
                <w:szCs w:val="18"/>
                <w:rtl/>
              </w:rPr>
              <w:t xml:space="preserve">لا</w:t>
            </w:r>
          </w:p>
        </w:tc>
        <w:tc>
          <w:tcPr>
            <w:tcW w:type="dxa" w:w="2042"/>
            <w:tcMar>
              <w:top w:type="dxa" w:w="80"/>
              <w:left w:type="dxa" w:w="110"/>
              <w:bottom w:type="dxa" w:w="80"/>
              <w:right w:type="dxa" w:w="110"/>
            </w:tcMar>
          </w:tcPr>
          <w:p>
            <w:pPr>
              <w:bidi/>
              <w:spacing w:after="0"/>
              <w:jc w:val="right"/>
            </w:pPr>
            <w:r>
              <w:rPr>
                <w:rFonts w:ascii="Arial" w:cs="Arial" w:eastAsia="Arial" w:hAnsi="Arial"/>
                <w:b w:val="false"/>
                <w:bCs w:val="false"/>
                <w:sz w:val="18"/>
                <w:szCs w:val="18"/>
                <w:rtl/>
              </w:rPr>
              <w:t xml:space="preserve">نعم، أو «الثمن عند الطلب» حسب الاختيار</w:t>
            </w:r>
          </w:p>
        </w:tc>
      </w:tr>
      <w:tr>
        <w:tc>
          <w:tcPr>
            <w:tcW w:type="dxa" w:w="2900"/>
            <w:tcMar>
              <w:top w:type="dxa" w:w="80"/>
              <w:left w:type="dxa" w:w="110"/>
              <w:bottom w:type="dxa" w:w="80"/>
              <w:right w:type="dxa" w:w="110"/>
            </w:tcMar>
          </w:tcPr>
          <w:p>
            <w:pPr>
              <w:bidi/>
              <w:spacing w:after="0"/>
              <w:jc w:val="right"/>
            </w:pPr>
            <w:r>
              <w:rPr>
                <w:rFonts w:ascii="Arial" w:cs="Arial" w:eastAsia="Arial" w:hAnsi="Arial"/>
                <w:b/>
                <w:bCs/>
                <w:sz w:val="18"/>
                <w:szCs w:val="18"/>
                <w:rtl/>
              </w:rPr>
              <w:t xml:space="preserve">إثبات محيط المشروع</w:t>
            </w:r>
          </w:p>
        </w:tc>
        <w:tc>
          <w:tcPr>
            <w:tcW w:type="dxa" w:w="2042"/>
            <w:tcMar>
              <w:top w:type="dxa" w:w="80"/>
              <w:left w:type="dxa" w:w="110"/>
              <w:bottom w:type="dxa" w:w="80"/>
              <w:right w:type="dxa" w:w="110"/>
            </w:tcMar>
          </w:tcPr>
          <w:p>
            <w:pPr>
              <w:bidi/>
              <w:spacing w:after="0"/>
              <w:jc w:val="right"/>
            </w:pPr>
            <w:r>
              <w:rPr>
                <w:rFonts w:ascii="Arial" w:cs="Arial" w:eastAsia="Arial" w:hAnsi="Arial"/>
                <w:b w:val="false"/>
                <w:bCs w:val="false"/>
                <w:sz w:val="18"/>
                <w:szCs w:val="18"/>
                <w:rtl/>
              </w:rPr>
              <w:t xml:space="preserve">لا</w:t>
            </w:r>
          </w:p>
        </w:tc>
        <w:tc>
          <w:tcPr>
            <w:tcW w:type="dxa" w:w="2042"/>
            <w:tcMar>
              <w:top w:type="dxa" w:w="80"/>
              <w:left w:type="dxa" w:w="110"/>
              <w:bottom w:type="dxa" w:w="80"/>
              <w:right w:type="dxa" w:w="110"/>
            </w:tcMar>
          </w:tcPr>
          <w:p>
            <w:pPr>
              <w:bidi/>
              <w:spacing w:after="0"/>
              <w:jc w:val="right"/>
            </w:pPr>
            <w:r>
              <w:rPr>
                <w:rFonts w:ascii="Arial" w:cs="Arial" w:eastAsia="Arial" w:hAnsi="Arial"/>
                <w:b w:val="false"/>
                <w:bCs w:val="false"/>
                <w:sz w:val="18"/>
                <w:szCs w:val="18"/>
                <w:rtl/>
              </w:rPr>
              <w:t xml:space="preserve">يُقال دون إثبات</w:t>
            </w:r>
          </w:p>
        </w:tc>
        <w:tc>
          <w:tcPr>
            <w:tcW w:type="dxa" w:w="2042"/>
            <w:tcMar>
              <w:top w:type="dxa" w:w="80"/>
              <w:left w:type="dxa" w:w="110"/>
              <w:bottom w:type="dxa" w:w="80"/>
              <w:right w:type="dxa" w:w="110"/>
            </w:tcMar>
          </w:tcPr>
          <w:p>
            <w:pPr>
              <w:bidi/>
              <w:spacing w:after="0"/>
              <w:jc w:val="right"/>
            </w:pPr>
            <w:r>
              <w:rPr>
                <w:rFonts w:ascii="Arial" w:cs="Arial" w:eastAsia="Arial" w:hAnsi="Arial"/>
                <w:b w:val="false"/>
                <w:bCs w:val="false"/>
                <w:sz w:val="18"/>
                <w:szCs w:val="18"/>
                <w:rtl/>
              </w:rPr>
              <w:t xml:space="preserve">نعم — 900 مرفق على الخريطة</w:t>
            </w:r>
          </w:p>
        </w:tc>
      </w:tr>
      <w:tr>
        <w:tc>
          <w:tcPr>
            <w:tcW w:type="dxa" w:w="2900"/>
            <w:tcMar>
              <w:top w:type="dxa" w:w="80"/>
              <w:left w:type="dxa" w:w="110"/>
              <w:bottom w:type="dxa" w:w="80"/>
              <w:right w:type="dxa" w:w="110"/>
            </w:tcMar>
          </w:tcPr>
          <w:p>
            <w:pPr>
              <w:bidi/>
              <w:spacing w:after="0"/>
              <w:jc w:val="right"/>
            </w:pPr>
            <w:r>
              <w:rPr>
                <w:rFonts w:ascii="Arial" w:cs="Arial" w:eastAsia="Arial" w:hAnsi="Arial"/>
                <w:b/>
                <w:bCs/>
                <w:sz w:val="18"/>
                <w:szCs w:val="18"/>
                <w:rtl/>
              </w:rPr>
              <w:t xml:space="preserve">جولة 360°</w:t>
            </w:r>
          </w:p>
        </w:tc>
        <w:tc>
          <w:tcPr>
            <w:tcW w:type="dxa" w:w="2042"/>
            <w:tcMar>
              <w:top w:type="dxa" w:w="80"/>
              <w:left w:type="dxa" w:w="110"/>
              <w:bottom w:type="dxa" w:w="80"/>
              <w:right w:type="dxa" w:w="110"/>
            </w:tcMar>
          </w:tcPr>
          <w:p>
            <w:pPr>
              <w:bidi/>
              <w:spacing w:after="0"/>
              <w:jc w:val="right"/>
            </w:pPr>
            <w:r>
              <w:rPr>
                <w:rFonts w:ascii="Arial" w:cs="Arial" w:eastAsia="Arial" w:hAnsi="Arial"/>
                <w:b w:val="false"/>
                <w:bCs w:val="false"/>
                <w:sz w:val="18"/>
                <w:szCs w:val="18"/>
                <w:rtl/>
              </w:rPr>
              <w:t xml:space="preserve">لا</w:t>
            </w:r>
          </w:p>
        </w:tc>
        <w:tc>
          <w:tcPr>
            <w:tcW w:type="dxa" w:w="2042"/>
            <w:tcMar>
              <w:top w:type="dxa" w:w="80"/>
              <w:left w:type="dxa" w:w="110"/>
              <w:bottom w:type="dxa" w:w="80"/>
              <w:right w:type="dxa" w:w="110"/>
            </w:tcMar>
          </w:tcPr>
          <w:p>
            <w:pPr>
              <w:bidi/>
              <w:spacing w:after="0"/>
              <w:jc w:val="right"/>
            </w:pPr>
            <w:r>
              <w:rPr>
                <w:rFonts w:ascii="Arial" w:cs="Arial" w:eastAsia="Arial" w:hAnsi="Arial"/>
                <w:b w:val="false"/>
                <w:bCs w:val="false"/>
                <w:sz w:val="18"/>
                <w:szCs w:val="18"/>
                <w:rtl/>
              </w:rPr>
              <w:t xml:space="preserve">فيديو في اتجاه واحد</w:t>
            </w:r>
          </w:p>
        </w:tc>
        <w:tc>
          <w:tcPr>
            <w:tcW w:type="dxa" w:w="2042"/>
            <w:tcMar>
              <w:top w:type="dxa" w:w="80"/>
              <w:left w:type="dxa" w:w="110"/>
              <w:bottom w:type="dxa" w:w="80"/>
              <w:right w:type="dxa" w:w="110"/>
            </w:tcMar>
          </w:tcPr>
          <w:p>
            <w:pPr>
              <w:bidi/>
              <w:spacing w:after="0"/>
              <w:jc w:val="right"/>
            </w:pPr>
            <w:r>
              <w:rPr>
                <w:rFonts w:ascii="Arial" w:cs="Arial" w:eastAsia="Arial" w:hAnsi="Arial"/>
                <w:b w:val="false"/>
                <w:bCs w:val="false"/>
                <w:sz w:val="18"/>
                <w:szCs w:val="18"/>
                <w:rtl/>
              </w:rPr>
              <w:t xml:space="preserve">نعم، والزائر يوجّه نظره</w:t>
            </w:r>
          </w:p>
        </w:tc>
      </w:tr>
      <w:tr>
        <w:tc>
          <w:tcPr>
            <w:tcW w:type="dxa" w:w="2900"/>
            <w:tcMar>
              <w:top w:type="dxa" w:w="80"/>
              <w:left w:type="dxa" w:w="110"/>
              <w:bottom w:type="dxa" w:w="80"/>
              <w:right w:type="dxa" w:w="110"/>
            </w:tcMar>
          </w:tcPr>
          <w:p>
            <w:pPr>
              <w:bidi/>
              <w:spacing w:after="0"/>
              <w:jc w:val="right"/>
            </w:pPr>
            <w:r>
              <w:rPr>
                <w:rFonts w:ascii="Arial" w:cs="Arial" w:eastAsia="Arial" w:hAnsi="Arial"/>
                <w:b/>
                <w:bCs/>
                <w:sz w:val="18"/>
                <w:szCs w:val="18"/>
                <w:rtl/>
              </w:rPr>
              <w:t xml:space="preserve">اختيار شقة بعينها</w:t>
            </w:r>
          </w:p>
        </w:tc>
        <w:tc>
          <w:tcPr>
            <w:tcW w:type="dxa" w:w="2042"/>
            <w:tcMar>
              <w:top w:type="dxa" w:w="80"/>
              <w:left w:type="dxa" w:w="110"/>
              <w:bottom w:type="dxa" w:w="80"/>
              <w:right w:type="dxa" w:w="110"/>
            </w:tcMar>
          </w:tcPr>
          <w:p>
            <w:pPr>
              <w:bidi/>
              <w:spacing w:after="0"/>
              <w:jc w:val="right"/>
            </w:pPr>
            <w:r>
              <w:rPr>
                <w:rFonts w:ascii="Arial" w:cs="Arial" w:eastAsia="Arial" w:hAnsi="Arial"/>
                <w:b w:val="false"/>
                <w:bCs w:val="false"/>
                <w:sz w:val="18"/>
                <w:szCs w:val="18"/>
                <w:rtl/>
              </w:rPr>
              <w:t xml:space="preserve">لا</w:t>
            </w:r>
          </w:p>
        </w:tc>
        <w:tc>
          <w:tcPr>
            <w:tcW w:type="dxa" w:w="2042"/>
            <w:tcMar>
              <w:top w:type="dxa" w:w="80"/>
              <w:left w:type="dxa" w:w="110"/>
              <w:bottom w:type="dxa" w:w="80"/>
              <w:right w:type="dxa" w:w="110"/>
            </w:tcMar>
          </w:tcPr>
          <w:p>
            <w:pPr>
              <w:bidi/>
              <w:spacing w:after="0"/>
              <w:jc w:val="right"/>
            </w:pPr>
            <w:r>
              <w:rPr>
                <w:rFonts w:ascii="Arial" w:cs="Arial" w:eastAsia="Arial" w:hAnsi="Arial"/>
                <w:b w:val="false"/>
                <w:bCs w:val="false"/>
                <w:sz w:val="18"/>
                <w:szCs w:val="18"/>
                <w:rtl/>
              </w:rPr>
              <w:t xml:space="preserve">لا</w:t>
            </w:r>
          </w:p>
        </w:tc>
        <w:tc>
          <w:tcPr>
            <w:tcW w:type="dxa" w:w="2042"/>
            <w:tcMar>
              <w:top w:type="dxa" w:w="80"/>
              <w:left w:type="dxa" w:w="110"/>
              <w:bottom w:type="dxa" w:w="80"/>
              <w:right w:type="dxa" w:w="110"/>
            </w:tcMar>
          </w:tcPr>
          <w:p>
            <w:pPr>
              <w:bidi/>
              <w:spacing w:after="0"/>
              <w:jc w:val="right"/>
            </w:pPr>
            <w:r>
              <w:rPr>
                <w:rFonts w:ascii="Arial" w:cs="Arial" w:eastAsia="Arial" w:hAnsi="Arial"/>
                <w:b w:val="false"/>
                <w:bCs w:val="false"/>
                <w:sz w:val="18"/>
                <w:szCs w:val="18"/>
                <w:rtl/>
              </w:rPr>
              <w:t xml:space="preserve">نعم، على مخطّط الموقع</w:t>
            </w:r>
          </w:p>
        </w:tc>
      </w:tr>
      <w:tr>
        <w:tc>
          <w:tcPr>
            <w:tcW w:type="dxa" w:w="2900"/>
            <w:tcMar>
              <w:top w:type="dxa" w:w="80"/>
              <w:left w:type="dxa" w:w="110"/>
              <w:bottom w:type="dxa" w:w="80"/>
              <w:right w:type="dxa" w:w="110"/>
            </w:tcMar>
          </w:tcPr>
          <w:p>
            <w:pPr>
              <w:bidi/>
              <w:spacing w:after="0"/>
              <w:jc w:val="right"/>
            </w:pPr>
            <w:r>
              <w:rPr>
                <w:rFonts w:ascii="Arial" w:cs="Arial" w:eastAsia="Arial" w:hAnsi="Arial"/>
                <w:b/>
                <w:bCs/>
                <w:sz w:val="18"/>
                <w:szCs w:val="18"/>
                <w:rtl/>
              </w:rPr>
              <w:t xml:space="preserve">أربع لغات</w:t>
            </w:r>
          </w:p>
        </w:tc>
        <w:tc>
          <w:tcPr>
            <w:tcW w:type="dxa" w:w="2042"/>
            <w:tcMar>
              <w:top w:type="dxa" w:w="80"/>
              <w:left w:type="dxa" w:w="110"/>
              <w:bottom w:type="dxa" w:w="80"/>
              <w:right w:type="dxa" w:w="110"/>
            </w:tcMar>
          </w:tcPr>
          <w:p>
            <w:pPr>
              <w:bidi/>
              <w:spacing w:after="0"/>
              <w:jc w:val="right"/>
            </w:pPr>
            <w:r>
              <w:rPr>
                <w:rFonts w:ascii="Arial" w:cs="Arial" w:eastAsia="Arial" w:hAnsi="Arial"/>
                <w:b w:val="false"/>
                <w:bCs w:val="false"/>
                <w:sz w:val="18"/>
                <w:szCs w:val="18"/>
                <w:rtl/>
              </w:rPr>
              <w:t xml:space="preserve">جزئيًّا</w:t>
            </w:r>
          </w:p>
        </w:tc>
        <w:tc>
          <w:tcPr>
            <w:tcW w:type="dxa" w:w="2042"/>
            <w:tcMar>
              <w:top w:type="dxa" w:w="80"/>
              <w:left w:type="dxa" w:w="110"/>
              <w:bottom w:type="dxa" w:w="80"/>
              <w:right w:type="dxa" w:w="110"/>
            </w:tcMar>
          </w:tcPr>
          <w:p>
            <w:pPr>
              <w:bidi/>
              <w:spacing w:after="0"/>
              <w:jc w:val="right"/>
            </w:pPr>
            <w:r>
              <w:rPr>
                <w:rFonts w:ascii="Arial" w:cs="Arial" w:eastAsia="Arial" w:hAnsi="Arial"/>
                <w:b w:val="false"/>
                <w:bCs w:val="false"/>
                <w:sz w:val="18"/>
                <w:szCs w:val="18"/>
                <w:rtl/>
              </w:rPr>
              <w:t xml:space="preserve">لغة واحدة لكل منشور</w:t>
            </w:r>
          </w:p>
        </w:tc>
        <w:tc>
          <w:tcPr>
            <w:tcW w:type="dxa" w:w="2042"/>
            <w:tcMar>
              <w:top w:type="dxa" w:w="80"/>
              <w:left w:type="dxa" w:w="110"/>
              <w:bottom w:type="dxa" w:w="80"/>
              <w:right w:type="dxa" w:w="110"/>
            </w:tcMar>
          </w:tcPr>
          <w:p>
            <w:pPr>
              <w:bidi/>
              <w:spacing w:after="0"/>
              <w:jc w:val="right"/>
            </w:pPr>
            <w:r>
              <w:rPr>
                <w:rFonts w:ascii="Arial" w:cs="Arial" w:eastAsia="Arial" w:hAnsi="Arial"/>
                <w:b w:val="false"/>
                <w:bCs w:val="false"/>
                <w:sz w:val="18"/>
                <w:szCs w:val="18"/>
                <w:rtl/>
              </w:rPr>
              <w:t xml:space="preserve">نعم، الموقع كلّه ولوحة الإدارة</w:t>
            </w:r>
          </w:p>
        </w:tc>
      </w:tr>
      <w:tr>
        <w:tc>
          <w:tcPr>
            <w:tcW w:type="dxa" w:w="2900"/>
            <w:tcMar>
              <w:top w:type="dxa" w:w="80"/>
              <w:left w:type="dxa" w:w="110"/>
              <w:bottom w:type="dxa" w:w="80"/>
              <w:right w:type="dxa" w:w="110"/>
            </w:tcMar>
          </w:tcPr>
          <w:p>
            <w:pPr>
              <w:bidi/>
              <w:spacing w:after="0"/>
              <w:jc w:val="right"/>
            </w:pPr>
            <w:r>
              <w:rPr>
                <w:rFonts w:ascii="Arial" w:cs="Arial" w:eastAsia="Arial" w:hAnsi="Arial"/>
                <w:b/>
                <w:bCs/>
                <w:sz w:val="18"/>
                <w:szCs w:val="18"/>
                <w:rtl/>
              </w:rPr>
              <w:t xml:space="preserve">مستشار عن بُعد</w:t>
            </w:r>
          </w:p>
        </w:tc>
        <w:tc>
          <w:tcPr>
            <w:tcW w:type="dxa" w:w="2042"/>
            <w:tcMar>
              <w:top w:type="dxa" w:w="80"/>
              <w:left w:type="dxa" w:w="110"/>
              <w:bottom w:type="dxa" w:w="80"/>
              <w:right w:type="dxa" w:w="110"/>
            </w:tcMar>
          </w:tcPr>
          <w:p>
            <w:pPr>
              <w:bidi/>
              <w:spacing w:after="0"/>
              <w:jc w:val="right"/>
            </w:pPr>
            <w:r>
              <w:rPr>
                <w:rFonts w:ascii="Arial" w:cs="Arial" w:eastAsia="Arial" w:hAnsi="Arial"/>
                <w:b w:val="false"/>
                <w:bCs w:val="false"/>
                <w:sz w:val="18"/>
                <w:szCs w:val="18"/>
                <w:rtl/>
              </w:rPr>
              <w:t xml:space="preserve">لا</w:t>
            </w:r>
          </w:p>
        </w:tc>
        <w:tc>
          <w:tcPr>
            <w:tcW w:type="dxa" w:w="2042"/>
            <w:tcMar>
              <w:top w:type="dxa" w:w="80"/>
              <w:left w:type="dxa" w:w="110"/>
              <w:bottom w:type="dxa" w:w="80"/>
              <w:right w:type="dxa" w:w="110"/>
            </w:tcMar>
          </w:tcPr>
          <w:p>
            <w:pPr>
              <w:bidi/>
              <w:spacing w:after="0"/>
              <w:jc w:val="right"/>
            </w:pPr>
            <w:r>
              <w:rPr>
                <w:rFonts w:ascii="Arial" w:cs="Arial" w:eastAsia="Arial" w:hAnsi="Arial"/>
                <w:b w:val="false"/>
                <w:bCs w:val="false"/>
                <w:sz w:val="18"/>
                <w:szCs w:val="18"/>
                <w:rtl/>
              </w:rPr>
              <w:t xml:space="preserve">رسائل مؤجّلة</w:t>
            </w:r>
          </w:p>
        </w:tc>
        <w:tc>
          <w:tcPr>
            <w:tcW w:type="dxa" w:w="2042"/>
            <w:tcMar>
              <w:top w:type="dxa" w:w="80"/>
              <w:left w:type="dxa" w:w="110"/>
              <w:bottom w:type="dxa" w:w="80"/>
              <w:right w:type="dxa" w:w="110"/>
            </w:tcMar>
          </w:tcPr>
          <w:p>
            <w:pPr>
              <w:bidi/>
              <w:spacing w:after="0"/>
              <w:jc w:val="right"/>
            </w:pPr>
            <w:r>
              <w:rPr>
                <w:rFonts w:ascii="Arial" w:cs="Arial" w:eastAsia="Arial" w:hAnsi="Arial"/>
                <w:b w:val="false"/>
                <w:bCs w:val="false"/>
                <w:sz w:val="18"/>
                <w:szCs w:val="18"/>
                <w:rtl/>
              </w:rPr>
              <w:t xml:space="preserve">نعم، جولة مصحوبة بالصوت</w:t>
            </w:r>
          </w:p>
        </w:tc>
      </w:tr>
      <w:tr>
        <w:tc>
          <w:tcPr>
            <w:tcW w:type="dxa" w:w="2900"/>
            <w:tcMar>
              <w:top w:type="dxa" w:w="80"/>
              <w:left w:type="dxa" w:w="110"/>
              <w:bottom w:type="dxa" w:w="80"/>
              <w:right w:type="dxa" w:w="110"/>
            </w:tcMar>
          </w:tcPr>
          <w:p>
            <w:pPr>
              <w:bidi/>
              <w:spacing w:after="0"/>
              <w:jc w:val="right"/>
            </w:pPr>
            <w:r>
              <w:rPr>
                <w:rFonts w:ascii="Arial" w:cs="Arial" w:eastAsia="Arial" w:hAnsi="Arial"/>
                <w:b/>
                <w:bCs/>
                <w:sz w:val="18"/>
                <w:szCs w:val="18"/>
                <w:rtl/>
              </w:rPr>
              <w:t xml:space="preserve">خارج أوقات العمل</w:t>
            </w:r>
          </w:p>
        </w:tc>
        <w:tc>
          <w:tcPr>
            <w:tcW w:type="dxa" w:w="2042"/>
            <w:tcMar>
              <w:top w:type="dxa" w:w="80"/>
              <w:left w:type="dxa" w:w="110"/>
              <w:bottom w:type="dxa" w:w="80"/>
              <w:right w:type="dxa" w:w="110"/>
            </w:tcMar>
          </w:tcPr>
          <w:p>
            <w:pPr>
              <w:bidi/>
              <w:spacing w:after="0"/>
              <w:jc w:val="right"/>
            </w:pPr>
            <w:r>
              <w:rPr>
                <w:rFonts w:ascii="Arial" w:cs="Arial" w:eastAsia="Arial" w:hAnsi="Arial"/>
                <w:b w:val="false"/>
                <w:bCs w:val="false"/>
                <w:sz w:val="18"/>
                <w:szCs w:val="18"/>
                <w:rtl/>
              </w:rPr>
              <w:t xml:space="preserve">لا</w:t>
            </w:r>
          </w:p>
        </w:tc>
        <w:tc>
          <w:tcPr>
            <w:tcW w:type="dxa" w:w="2042"/>
            <w:tcMar>
              <w:top w:type="dxa" w:w="80"/>
              <w:left w:type="dxa" w:w="110"/>
              <w:bottom w:type="dxa" w:w="80"/>
              <w:right w:type="dxa" w:w="110"/>
            </w:tcMar>
          </w:tcPr>
          <w:p>
            <w:pPr>
              <w:bidi/>
              <w:spacing w:after="0"/>
              <w:jc w:val="right"/>
            </w:pPr>
            <w:r>
              <w:rPr>
                <w:rFonts w:ascii="Arial" w:cs="Arial" w:eastAsia="Arial" w:hAnsi="Arial"/>
                <w:b w:val="false"/>
                <w:bCs w:val="false"/>
                <w:sz w:val="18"/>
                <w:szCs w:val="18"/>
                <w:rtl/>
              </w:rPr>
              <w:t xml:space="preserve">لا</w:t>
            </w:r>
          </w:p>
        </w:tc>
        <w:tc>
          <w:tcPr>
            <w:tcW w:type="dxa" w:w="2042"/>
            <w:tcMar>
              <w:top w:type="dxa" w:w="80"/>
              <w:left w:type="dxa" w:w="110"/>
              <w:bottom w:type="dxa" w:w="80"/>
              <w:right w:type="dxa" w:w="110"/>
            </w:tcMar>
          </w:tcPr>
          <w:p>
            <w:pPr>
              <w:bidi/>
              <w:spacing w:after="0"/>
              <w:jc w:val="right"/>
            </w:pPr>
            <w:r>
              <w:rPr>
                <w:rFonts w:ascii="Arial" w:cs="Arial" w:eastAsia="Arial" w:hAnsi="Arial"/>
                <w:b w:val="false"/>
                <w:bCs w:val="false"/>
                <w:sz w:val="18"/>
                <w:szCs w:val="18"/>
                <w:rtl/>
              </w:rPr>
              <w:t xml:space="preserve">نعم، مضيفة صوتية بخمس لغات</w:t>
            </w:r>
          </w:p>
        </w:tc>
      </w:tr>
      <w:tr>
        <w:tc>
          <w:tcPr>
            <w:tcW w:type="dxa" w:w="2900"/>
            <w:tcMar>
              <w:top w:type="dxa" w:w="80"/>
              <w:left w:type="dxa" w:w="110"/>
              <w:bottom w:type="dxa" w:w="80"/>
              <w:right w:type="dxa" w:w="110"/>
            </w:tcMar>
          </w:tcPr>
          <w:p>
            <w:pPr>
              <w:bidi/>
              <w:spacing w:after="0"/>
              <w:jc w:val="right"/>
            </w:pPr>
            <w:r>
              <w:rPr>
                <w:rFonts w:ascii="Arial" w:cs="Arial" w:eastAsia="Arial" w:hAnsi="Arial"/>
                <w:b/>
                <w:bCs/>
                <w:sz w:val="18"/>
                <w:szCs w:val="18"/>
                <w:rtl/>
              </w:rPr>
              <w:t xml:space="preserve">أثر الاتصال</w:t>
            </w:r>
          </w:p>
        </w:tc>
        <w:tc>
          <w:tcPr>
            <w:tcW w:type="dxa" w:w="2042"/>
            <w:tcMar>
              <w:top w:type="dxa" w:w="80"/>
              <w:left w:type="dxa" w:w="110"/>
              <w:bottom w:type="dxa" w:w="80"/>
              <w:right w:type="dxa" w:w="110"/>
            </w:tcMar>
          </w:tcPr>
          <w:p>
            <w:pPr>
              <w:bidi/>
              <w:spacing w:after="0"/>
              <w:jc w:val="right"/>
            </w:pPr>
            <w:r>
              <w:rPr>
                <w:rFonts w:ascii="Arial" w:cs="Arial" w:eastAsia="Arial" w:hAnsi="Arial"/>
                <w:b w:val="false"/>
                <w:bCs w:val="false"/>
                <w:sz w:val="18"/>
                <w:szCs w:val="18"/>
                <w:rtl/>
              </w:rPr>
              <w:t xml:space="preserve">نموذج بسيط</w:t>
            </w:r>
          </w:p>
        </w:tc>
        <w:tc>
          <w:tcPr>
            <w:tcW w:type="dxa" w:w="2042"/>
            <w:tcMar>
              <w:top w:type="dxa" w:w="80"/>
              <w:left w:type="dxa" w:w="110"/>
              <w:bottom w:type="dxa" w:w="80"/>
              <w:right w:type="dxa" w:w="110"/>
            </w:tcMar>
          </w:tcPr>
          <w:p>
            <w:pPr>
              <w:bidi/>
              <w:spacing w:after="0"/>
              <w:jc w:val="right"/>
            </w:pPr>
            <w:r>
              <w:rPr>
                <w:rFonts w:ascii="Arial" w:cs="Arial" w:eastAsia="Arial" w:hAnsi="Arial"/>
                <w:b w:val="false"/>
                <w:bCs w:val="false"/>
                <w:sz w:val="18"/>
                <w:szCs w:val="18"/>
                <w:rtl/>
              </w:rPr>
              <w:t xml:space="preserve">تعليقات متفرّقة</w:t>
            </w:r>
          </w:p>
        </w:tc>
        <w:tc>
          <w:tcPr>
            <w:tcW w:type="dxa" w:w="2042"/>
            <w:tcMar>
              <w:top w:type="dxa" w:w="80"/>
              <w:left w:type="dxa" w:w="110"/>
              <w:bottom w:type="dxa" w:w="80"/>
              <w:right w:type="dxa" w:w="110"/>
            </w:tcMar>
          </w:tcPr>
          <w:p>
            <w:pPr>
              <w:bidi/>
              <w:spacing w:after="0"/>
              <w:jc w:val="right"/>
            </w:pPr>
            <w:r>
              <w:rPr>
                <w:rFonts w:ascii="Arial" w:cs="Arial" w:eastAsia="Arial" w:hAnsi="Arial"/>
                <w:b w:val="false"/>
                <w:bCs w:val="false"/>
                <w:sz w:val="18"/>
                <w:szCs w:val="18"/>
                <w:rtl/>
              </w:rPr>
              <w:t xml:space="preserve">بطاقة زبون، اختيار، رسائل، ومتابعة</w:t>
            </w:r>
          </w:p>
        </w:tc>
      </w:tr>
      <w:tr>
        <w:tc>
          <w:tcPr>
            <w:tcW w:type="dxa" w:w="2900"/>
            <w:tcMar>
              <w:top w:type="dxa" w:w="80"/>
              <w:left w:type="dxa" w:w="110"/>
              <w:bottom w:type="dxa" w:w="80"/>
              <w:right w:type="dxa" w:w="110"/>
            </w:tcMar>
          </w:tcPr>
          <w:p>
            <w:pPr>
              <w:bidi/>
              <w:spacing w:after="0"/>
              <w:jc w:val="right"/>
            </w:pPr>
            <w:r>
              <w:rPr>
                <w:rFonts w:ascii="Arial" w:cs="Arial" w:eastAsia="Arial" w:hAnsi="Arial"/>
                <w:b/>
                <w:bCs/>
                <w:sz w:val="18"/>
                <w:szCs w:val="18"/>
                <w:rtl/>
              </w:rPr>
              <w:t xml:space="preserve">التحديث</w:t>
            </w:r>
          </w:p>
        </w:tc>
        <w:tc>
          <w:tcPr>
            <w:tcW w:type="dxa" w:w="2042"/>
            <w:tcMar>
              <w:top w:type="dxa" w:w="80"/>
              <w:left w:type="dxa" w:w="110"/>
              <w:bottom w:type="dxa" w:w="80"/>
              <w:right w:type="dxa" w:w="110"/>
            </w:tcMar>
          </w:tcPr>
          <w:p>
            <w:pPr>
              <w:bidi/>
              <w:spacing w:after="0"/>
              <w:jc w:val="right"/>
            </w:pPr>
            <w:r>
              <w:rPr>
                <w:rFonts w:ascii="Arial" w:cs="Arial" w:eastAsia="Arial" w:hAnsi="Arial"/>
                <w:b w:val="false"/>
                <w:bCs w:val="false"/>
                <w:sz w:val="18"/>
                <w:szCs w:val="18"/>
                <w:rtl/>
              </w:rPr>
              <w:t xml:space="preserve">عبر مزوّد خدمة</w:t>
            </w:r>
          </w:p>
        </w:tc>
        <w:tc>
          <w:tcPr>
            <w:tcW w:type="dxa" w:w="2042"/>
            <w:tcMar>
              <w:top w:type="dxa" w:w="80"/>
              <w:left w:type="dxa" w:w="110"/>
              <w:bottom w:type="dxa" w:w="80"/>
              <w:right w:type="dxa" w:w="110"/>
            </w:tcMar>
          </w:tcPr>
          <w:p>
            <w:pPr>
              <w:bidi/>
              <w:spacing w:after="0"/>
              <w:jc w:val="right"/>
            </w:pPr>
            <w:r>
              <w:rPr>
                <w:rFonts w:ascii="Arial" w:cs="Arial" w:eastAsia="Arial" w:hAnsi="Arial"/>
                <w:b w:val="false"/>
                <w:bCs w:val="false"/>
                <w:sz w:val="18"/>
                <w:szCs w:val="18"/>
                <w:rtl/>
              </w:rPr>
              <w:t xml:space="preserve">منشور جديد</w:t>
            </w:r>
          </w:p>
        </w:tc>
        <w:tc>
          <w:tcPr>
            <w:tcW w:type="dxa" w:w="2042"/>
            <w:tcMar>
              <w:top w:type="dxa" w:w="80"/>
              <w:left w:type="dxa" w:w="110"/>
              <w:bottom w:type="dxa" w:w="80"/>
              <w:right w:type="dxa" w:w="110"/>
            </w:tcMar>
          </w:tcPr>
          <w:p>
            <w:pPr>
              <w:bidi/>
              <w:spacing w:after="0"/>
              <w:jc w:val="right"/>
            </w:pPr>
            <w:r>
              <w:rPr>
                <w:rFonts w:ascii="Arial" w:cs="Arial" w:eastAsia="Arial" w:hAnsi="Arial"/>
                <w:b w:val="false"/>
                <w:bCs w:val="false"/>
                <w:sz w:val="18"/>
                <w:szCs w:val="18"/>
                <w:rtl/>
              </w:rPr>
              <w:t xml:space="preserve">من طرف الفريق، في دقائق</w:t>
            </w:r>
          </w:p>
        </w:tc>
      </w:tr>
    </w:tbl>
    <w:p>
      <w:pPr>
        <w:spacing w:after="200"/>
      </w:pPr>
    </w:p>
    <w:p>
      <w:r>
        <w:br w:type="page"/>
      </w:r>
    </w:p>
    <w:p>
      <w:pPr>
        <w:pStyle w:val="Heading1"/>
        <w:pBdr>
          <w:bottom w:val="single" w:color="BD6B16" w:sz="6" w:space="6"/>
        </w:pBdr>
        <w:bidi/>
        <w:spacing w:after="200" w:before="240"/>
        <w:jc w:val="right"/>
      </w:pPr>
      <w:r>
        <w:rPr>
          <w:rFonts w:ascii="Arial" w:cs="Arial" w:eastAsia="Arial" w:hAnsi="Arial"/>
          <w:b/>
          <w:bCs/>
          <w:color w:val="16211C"/>
          <w:sz w:val="32"/>
          <w:szCs w:val="32"/>
          <w:rtl/>
        </w:rPr>
        <w:t xml:space="preserve">ما الذي يُكسبه، وما الذي يتطلّبه</w:t>
      </w:r>
    </w:p>
    <w:p>
      <w:pPr>
        <w:pStyle w:val="Heading2"/>
        <w:bidi/>
        <w:spacing w:after="120" w:before="260"/>
        <w:jc w:val="right"/>
      </w:pPr>
      <w:r>
        <w:rPr>
          <w:rFonts w:ascii="Arial" w:cs="Arial" w:eastAsia="Arial" w:hAnsi="Arial"/>
          <w:b/>
          <w:bCs/>
          <w:color w:val="BD6B16"/>
          <w:sz w:val="25"/>
          <w:szCs w:val="25"/>
          <w:rtl/>
        </w:rPr>
        <w:t xml:space="preserve">المكاسب المنتظرة</w:t>
      </w:r>
    </w:p>
    <w:p>
      <w:pPr>
        <w:pStyle w:val="ListParagraph"/>
        <w:numPr>
          <w:ilvl w:val="0"/>
          <w:numId w:val="2"/>
        </w:numPr>
        <w:bidi/>
        <w:spacing w:after="90" w:line="290"/>
        <w:ind w:start="460" w:hanging="260"/>
        <w:jc w:val="right"/>
      </w:pPr>
      <w:r>
        <w:rPr>
          <w:rFonts w:ascii="Arial" w:cs="Arial" w:eastAsia="Arial" w:hAnsi="Arial"/>
          <w:rtl/>
        </w:rPr>
        <w:t xml:space="preserve">يصل الزبون وهو مطّلع: فيتركّز اللقاء على قراره، لا على وصف المشروع.</w:t>
      </w:r>
    </w:p>
    <w:p>
      <w:pPr>
        <w:pStyle w:val="ListParagraph"/>
        <w:numPr>
          <w:ilvl w:val="0"/>
          <w:numId w:val="2"/>
        </w:numPr>
        <w:bidi/>
        <w:spacing w:after="90" w:line="290"/>
        <w:ind w:start="460" w:hanging="260"/>
        <w:jc w:val="right"/>
      </w:pPr>
      <w:r>
        <w:rPr>
          <w:rFonts w:ascii="Arial" w:cs="Arial" w:eastAsia="Arial" w:hAnsi="Arial"/>
          <w:rtl/>
        </w:rPr>
        <w:t xml:space="preserve">تنقّلات أقلّ بلا جدوى، في الاتجاهين: الزبون يعرف ما تبقّى، والمستشار يعرف ما نظر إليه الزبون.</w:t>
      </w:r>
    </w:p>
    <w:p>
      <w:pPr>
        <w:pStyle w:val="ListParagraph"/>
        <w:numPr>
          <w:ilvl w:val="0"/>
          <w:numId w:val="2"/>
        </w:numPr>
        <w:bidi/>
        <w:spacing w:after="90" w:line="290"/>
        <w:ind w:start="460" w:hanging="260"/>
        <w:jc w:val="right"/>
      </w:pPr>
      <w:r>
        <w:rPr>
          <w:rFonts w:ascii="Arial" w:cs="Arial" w:eastAsia="Arial" w:hAnsi="Arial"/>
          <w:rtl/>
        </w:rPr>
        <w:t xml:space="preserve">العائلات البعيدة والمغاربة المقيمون بالخارج يشاركون فعلًا في الاختيار.</w:t>
      </w:r>
    </w:p>
    <w:p>
      <w:pPr>
        <w:pStyle w:val="ListParagraph"/>
        <w:numPr>
          <w:ilvl w:val="0"/>
          <w:numId w:val="2"/>
        </w:numPr>
        <w:bidi/>
        <w:spacing w:after="90" w:line="290"/>
        <w:ind w:start="460" w:hanging="260"/>
        <w:jc w:val="right"/>
      </w:pPr>
      <w:r>
        <w:rPr>
          <w:rFonts w:ascii="Arial" w:cs="Arial" w:eastAsia="Arial" w:hAnsi="Arial"/>
          <w:rtl/>
        </w:rPr>
        <w:t xml:space="preserve">كل اتصال يترك أثرًا قابلًا للاستثمار، حتى خارج أوقات العمل.</w:t>
      </w:r>
    </w:p>
    <w:p>
      <w:pPr>
        <w:pStyle w:val="ListParagraph"/>
        <w:numPr>
          <w:ilvl w:val="0"/>
          <w:numId w:val="2"/>
        </w:numPr>
        <w:bidi/>
        <w:spacing w:after="90" w:line="290"/>
        <w:ind w:start="460" w:hanging="260"/>
        <w:jc w:val="right"/>
      </w:pPr>
      <w:r>
        <w:rPr>
          <w:rFonts w:ascii="Arial" w:cs="Arial" w:eastAsia="Arial" w:hAnsi="Arial"/>
          <w:rtl/>
        </w:rPr>
        <w:t xml:space="preserve">صورة مؤسّسة في مستوى مشاريعها، وخطاب واحد باللغات الأربع، أيًّا كان المحاور.</w:t>
      </w:r>
    </w:p>
    <w:p>
      <w:pPr>
        <w:pStyle w:val="Heading2"/>
        <w:bidi/>
        <w:spacing w:after="120" w:before="260"/>
        <w:jc w:val="right"/>
      </w:pPr>
      <w:r>
        <w:rPr>
          <w:rFonts w:ascii="Arial" w:cs="Arial" w:eastAsia="Arial" w:hAnsi="Arial"/>
          <w:b/>
          <w:bCs/>
          <w:color w:val="BD6B16"/>
          <w:sz w:val="25"/>
          <w:szCs w:val="25"/>
          <w:rtl/>
        </w:rPr>
        <w:t xml:space="preserve">شروط النجاح — نقولها بوضوح</w:t>
      </w:r>
    </w:p>
    <w:p>
      <w:pPr>
        <w:pStyle w:val="ListParagraph"/>
        <w:numPr>
          <w:ilvl w:val="0"/>
          <w:numId w:val="2"/>
        </w:numPr>
        <w:bidi/>
        <w:spacing w:after="90" w:line="290"/>
        <w:ind w:start="460" w:hanging="260"/>
        <w:jc w:val="right"/>
      </w:pPr>
      <w:r>
        <w:rPr>
          <w:rFonts w:ascii="Arial" w:cs="Arial" w:eastAsia="Arial" w:hAnsi="Arial"/>
          <w:rtl/>
        </w:rPr>
        <w:t xml:space="preserve">يجب أن يبقى جدول الوحدات محيَّنًا. هذا هو الشرط الأول: موقع يعلن أنّ شقة مباعة ما تزال متاحة يضرّ بالثقة أكثر من كتيّب متقادم.</w:t>
      </w:r>
    </w:p>
    <w:p>
      <w:pPr>
        <w:pStyle w:val="ListParagraph"/>
        <w:numPr>
          <w:ilvl w:val="0"/>
          <w:numId w:val="2"/>
        </w:numPr>
        <w:bidi/>
        <w:spacing w:after="90" w:line="290"/>
        <w:ind w:start="460" w:hanging="260"/>
        <w:jc w:val="right"/>
      </w:pPr>
      <w:r>
        <w:rPr>
          <w:rFonts w:ascii="Arial" w:cs="Arial" w:eastAsia="Arial" w:hAnsi="Arial"/>
          <w:rtl/>
        </w:rPr>
        <w:t xml:space="preserve">كل مشروع جديد يتطلّب صوره 360°: نصف يوم تصوير لكل مكتب بيع ولكل شقة نموذجية.</w:t>
      </w:r>
    </w:p>
    <w:p>
      <w:pPr>
        <w:pStyle w:val="ListParagraph"/>
        <w:numPr>
          <w:ilvl w:val="0"/>
          <w:numId w:val="2"/>
        </w:numPr>
        <w:bidi/>
        <w:spacing w:after="90" w:line="290"/>
        <w:ind w:start="460" w:hanging="260"/>
        <w:jc w:val="right"/>
      </w:pPr>
      <w:r>
        <w:rPr>
          <w:rFonts w:ascii="Arial" w:cs="Arial" w:eastAsia="Arial" w:hAnsi="Arial"/>
          <w:rtl/>
        </w:rPr>
        <w:t xml:space="preserve">ينبغي تعيين شخص للمصادقة على حسابات المستشارين ومتابعة الرسائل المتروكة خارج الأوقات.</w:t>
      </w:r>
    </w:p>
    <w:p>
      <w:pPr>
        <w:pStyle w:val="ListParagraph"/>
        <w:numPr>
          <w:ilvl w:val="0"/>
          <w:numId w:val="2"/>
        </w:numPr>
        <w:bidi/>
        <w:spacing w:after="90" w:line="290"/>
        <w:ind w:start="460" w:hanging="260"/>
        <w:jc w:val="right"/>
      </w:pPr>
      <w:r>
        <w:rPr>
          <w:rFonts w:ascii="Arial" w:cs="Arial" w:eastAsia="Arial" w:hAnsi="Arial"/>
          <w:rtl/>
        </w:rPr>
        <w:t xml:space="preserve">تتطلّب الشاشات ميزانية عتاد وتركيبًا في كل وكالة.</w:t>
      </w:r>
    </w:p>
    <w:p>
      <w:pPr>
        <w:pStyle w:val="ListParagraph"/>
        <w:numPr>
          <w:ilvl w:val="0"/>
          <w:numId w:val="2"/>
        </w:numPr>
        <w:bidi/>
        <w:spacing w:after="90" w:line="290"/>
        <w:ind w:start="460" w:hanging="260"/>
        <w:jc w:val="right"/>
      </w:pPr>
      <w:r>
        <w:rPr>
          <w:rFonts w:ascii="Arial" w:cs="Arial" w:eastAsia="Arial" w:hAnsi="Arial"/>
          <w:rtl/>
        </w:rPr>
        <w:t xml:space="preserve">التمكّن من الأداة يستغرق ساعة إلى ساعتين لكل فريق: فالشاشات هي نفسها التي يعرفها المستشارون من جهة الزبون.</w:t>
      </w:r>
    </w:p>
    <w:p>
      <w:r>
        <w:br w:type="page"/>
      </w:r>
    </w:p>
    <w:p>
      <w:pPr>
        <w:pStyle w:val="Heading1"/>
        <w:pBdr>
          <w:bottom w:val="single" w:color="BD6B16" w:sz="6" w:space="6"/>
        </w:pBdr>
        <w:bidi/>
        <w:spacing w:after="200" w:before="240"/>
        <w:jc w:val="right"/>
      </w:pPr>
      <w:r>
        <w:rPr>
          <w:rFonts w:ascii="Arial" w:cs="Arial" w:eastAsia="Arial" w:hAnsi="Arial"/>
          <w:b/>
          <w:bCs/>
          <w:color w:val="16211C"/>
          <w:sz w:val="32"/>
          <w:szCs w:val="32"/>
          <w:rtl/>
        </w:rPr>
        <w:t xml:space="preserve">أين وصل المشروع، بصدق</w:t>
      </w:r>
    </w:p>
    <w:p>
      <w:pPr>
        <w:pStyle w:val="Heading2"/>
        <w:bidi/>
        <w:spacing w:after="120" w:before="260"/>
        <w:jc w:val="right"/>
      </w:pPr>
      <w:r>
        <w:rPr>
          <w:rFonts w:ascii="Arial" w:cs="Arial" w:eastAsia="Arial" w:hAnsi="Arial"/>
          <w:b/>
          <w:bCs/>
          <w:color w:val="BD6B16"/>
          <w:sz w:val="25"/>
          <w:szCs w:val="25"/>
          <w:rtl/>
        </w:rPr>
        <w:t xml:space="preserve">يشتغل اليوم على الإنترنت</w:t>
      </w:r>
    </w:p>
    <w:p>
      <w:pPr>
        <w:pStyle w:val="ListParagraph"/>
        <w:numPr>
          <w:ilvl w:val="0"/>
          <w:numId w:val="2"/>
        </w:numPr>
        <w:bidi/>
        <w:spacing w:after="90" w:line="290"/>
        <w:ind w:start="460" w:hanging="260"/>
        <w:jc w:val="right"/>
      </w:pPr>
      <w:r>
        <w:rPr>
          <w:rFonts w:ascii="Arial" w:cs="Arial" w:eastAsia="Arial" w:hAnsi="Arial"/>
          <w:rtl/>
        </w:rPr>
        <w:t xml:space="preserve">الموقع العمومي باللغات الأربع: 12 مشروعًا، بطاقات مفصّلة، خريطة عامة، خرائط الأحياء، ألبومات صور وفيديوهات.</w:t>
      </w:r>
    </w:p>
    <w:p>
      <w:pPr>
        <w:pStyle w:val="ListParagraph"/>
        <w:numPr>
          <w:ilvl w:val="0"/>
          <w:numId w:val="2"/>
        </w:numPr>
        <w:bidi/>
        <w:spacing w:after="90" w:line="290"/>
        <w:ind w:start="460" w:hanging="260"/>
        <w:jc w:val="right"/>
      </w:pPr>
      <w:r>
        <w:rPr>
          <w:rFonts w:ascii="Arial" w:cs="Arial" w:eastAsia="Arial" w:hAnsi="Arial"/>
          <w:rtl/>
        </w:rPr>
        <w:t xml:space="preserve">جولات 360°: المشروع، وشقة نموذجية، ومكتب البيع في إقامة الجوهرة.</w:t>
      </w:r>
    </w:p>
    <w:p>
      <w:pPr>
        <w:pStyle w:val="ListParagraph"/>
        <w:numPr>
          <w:ilvl w:val="0"/>
          <w:numId w:val="2"/>
        </w:numPr>
        <w:bidi/>
        <w:spacing w:after="90" w:line="290"/>
        <w:ind w:start="460" w:hanging="260"/>
        <w:jc w:val="right"/>
      </w:pPr>
      <w:r>
        <w:rPr>
          <w:rFonts w:ascii="Arial" w:cs="Arial" w:eastAsia="Arial" w:hAnsi="Arial"/>
          <w:rtl/>
        </w:rPr>
        <w:t xml:space="preserve">جدول التسويق: 454 وحدة، مع التصفية ومخطّطات الموقع والحالات والأثمنة.</w:t>
      </w:r>
    </w:p>
    <w:p>
      <w:pPr>
        <w:pStyle w:val="ListParagraph"/>
        <w:numPr>
          <w:ilvl w:val="0"/>
          <w:numId w:val="2"/>
        </w:numPr>
        <w:bidi/>
        <w:spacing w:after="90" w:line="290"/>
        <w:ind w:start="460" w:hanging="260"/>
        <w:jc w:val="right"/>
      </w:pPr>
      <w:r>
        <w:rPr>
          <w:rFonts w:ascii="Arial" w:cs="Arial" w:eastAsia="Arial" w:hAnsi="Arial"/>
          <w:rtl/>
        </w:rPr>
        <w:t xml:space="preserve">بطاقة معلومات الزبون مع قراءة البطاقة الوطنية، محفوظة في قاعدة البيانات، ووثائق الهوية في خزنة خارج الموقع.</w:t>
      </w:r>
    </w:p>
    <w:p>
      <w:pPr>
        <w:pStyle w:val="ListParagraph"/>
        <w:numPr>
          <w:ilvl w:val="0"/>
          <w:numId w:val="2"/>
        </w:numPr>
        <w:bidi/>
        <w:spacing w:after="90" w:line="290"/>
        <w:ind w:start="460" w:hanging="260"/>
        <w:jc w:val="right"/>
      </w:pPr>
      <w:r>
        <w:rPr>
          <w:rFonts w:ascii="Arial" w:cs="Arial" w:eastAsia="Arial" w:hAnsi="Arial"/>
          <w:rtl/>
        </w:rPr>
        <w:t xml:space="preserve">الجولة المصحوبة المباشرة بالصوت، والمضيفة الافتراضية الصوتية.</w:t>
      </w:r>
    </w:p>
    <w:p>
      <w:pPr>
        <w:pStyle w:val="ListParagraph"/>
        <w:numPr>
          <w:ilvl w:val="0"/>
          <w:numId w:val="2"/>
        </w:numPr>
        <w:bidi/>
        <w:spacing w:after="90" w:line="290"/>
        <w:ind w:start="460" w:hanging="260"/>
        <w:jc w:val="right"/>
      </w:pPr>
      <w:r>
        <w:rPr>
          <w:rFonts w:ascii="Arial" w:cs="Arial" w:eastAsia="Arial" w:hAnsi="Arial"/>
          <w:rtl/>
        </w:rPr>
        <w:t xml:space="preserve">مساحة الوكيل التجاري ولوحة الإدارة الكاملة.</w:t>
      </w:r>
    </w:p>
    <w:p>
      <w:pPr>
        <w:pStyle w:val="ListParagraph"/>
        <w:numPr>
          <w:ilvl w:val="0"/>
          <w:numId w:val="2"/>
        </w:numPr>
        <w:bidi/>
        <w:spacing w:after="90" w:line="290"/>
        <w:ind w:start="460" w:hanging="260"/>
        <w:jc w:val="right"/>
      </w:pPr>
      <w:r>
        <w:rPr>
          <w:rFonts w:ascii="Arial" w:cs="Arial" w:eastAsia="Arial" w:hAnsi="Arial"/>
          <w:rtl/>
        </w:rPr>
        <w:t xml:space="preserve">الاستضافة على خادم خاص، مع النشر بأمر واحد ونسخة احتياطية قبل كل تعديل للمحتوى.</w:t>
      </w:r>
    </w:p>
    <w:p>
      <w:pPr>
        <w:pStyle w:val="Heading2"/>
        <w:bidi/>
        <w:spacing w:after="120" w:before="260"/>
        <w:jc w:val="right"/>
      </w:pPr>
      <w:r>
        <w:rPr>
          <w:rFonts w:ascii="Arial" w:cs="Arial" w:eastAsia="Arial" w:hAnsi="Arial"/>
          <w:b/>
          <w:bCs/>
          <w:color w:val="BD6B16"/>
          <w:sz w:val="25"/>
          <w:szCs w:val="25"/>
          <w:rtl/>
        </w:rPr>
        <w:t xml:space="preserve">أُنجز في الأيام الأخيرة، وجاهز للنشر</w:t>
      </w:r>
    </w:p>
    <w:p>
      <w:pPr>
        <w:pStyle w:val="ListParagraph"/>
        <w:numPr>
          <w:ilvl w:val="0"/>
          <w:numId w:val="2"/>
        </w:numPr>
        <w:bidi/>
        <w:spacing w:after="90" w:line="290"/>
        <w:ind w:start="460" w:hanging="260"/>
        <w:jc w:val="right"/>
      </w:pPr>
      <w:r>
        <w:rPr>
          <w:rFonts w:ascii="Arial" w:cs="Arial" w:eastAsia="Arial" w:hAnsi="Arial"/>
          <w:rtl/>
        </w:rPr>
        <w:t xml:space="preserve">مزامنة الرسوم والقياسات أثناء الجولة المصحوبة: ما يرسمه المستشار على الخريطة يظهر عند الزبون.</w:t>
      </w:r>
    </w:p>
    <w:p>
      <w:pPr>
        <w:pStyle w:val="ListParagraph"/>
        <w:numPr>
          <w:ilvl w:val="0"/>
          <w:numId w:val="2"/>
        </w:numPr>
        <w:bidi/>
        <w:spacing w:after="90" w:line="290"/>
        <w:ind w:start="460" w:hanging="260"/>
        <w:jc w:val="right"/>
      </w:pPr>
      <w:r>
        <w:rPr>
          <w:rFonts w:ascii="Arial" w:cs="Arial" w:eastAsia="Arial" w:hAnsi="Arial"/>
          <w:rtl/>
        </w:rPr>
        <w:t xml:space="preserve">مساحة الوكيل ولوحة الإدارة كاملةً مترجمة إلى اللغات الأربع، بما فيها العربية باتجاه الكتابة من اليمين إلى اليسار.</w:t>
      </w:r>
    </w:p>
    <w:p>
      <w:pPr>
        <w:pStyle w:val="Heading2"/>
        <w:bidi/>
        <w:spacing w:after="120" w:before="260"/>
        <w:jc w:val="right"/>
      </w:pPr>
      <w:r>
        <w:rPr>
          <w:rFonts w:ascii="Arial" w:cs="Arial" w:eastAsia="Arial" w:hAnsi="Arial"/>
          <w:b/>
          <w:bCs/>
          <w:color w:val="BD6B16"/>
          <w:sz w:val="25"/>
          <w:szCs w:val="25"/>
          <w:rtl/>
        </w:rPr>
        <w:t xml:space="preserve">ما تبقّى للقرار أو للإنجاز</w:t>
      </w:r>
    </w:p>
    <w:p>
      <w:pPr>
        <w:pStyle w:val="ListParagraph"/>
        <w:numPr>
          <w:ilvl w:val="0"/>
          <w:numId w:val="2"/>
        </w:numPr>
        <w:bidi/>
        <w:spacing w:after="90" w:line="290"/>
        <w:ind w:start="460" w:hanging="260"/>
        <w:jc w:val="right"/>
      </w:pPr>
      <w:r>
        <w:rPr>
          <w:rFonts w:ascii="Arial" w:cs="Arial" w:eastAsia="Arial" w:hAnsi="Arial"/>
          <w:rtl/>
        </w:rPr>
        <w:t xml:space="preserve">الشاشات اللمسية: اختيار العتاد والوكالات النموذجية.</w:t>
      </w:r>
    </w:p>
    <w:p>
      <w:pPr>
        <w:pStyle w:val="ListParagraph"/>
        <w:numPr>
          <w:ilvl w:val="0"/>
          <w:numId w:val="2"/>
        </w:numPr>
        <w:bidi/>
        <w:spacing w:after="90" w:line="290"/>
        <w:ind w:start="460" w:hanging="260"/>
        <w:jc w:val="right"/>
      </w:pPr>
      <w:r>
        <w:rPr>
          <w:rFonts w:ascii="Arial" w:cs="Arial" w:eastAsia="Arial" w:hAnsi="Arial"/>
          <w:rtl/>
        </w:rPr>
        <w:t xml:space="preserve">جولات 360° للمشاريع الأحد عشر الأخرى، والفيديوهات الناقصة.</w:t>
      </w:r>
    </w:p>
    <w:p>
      <w:pPr>
        <w:pStyle w:val="ListParagraph"/>
        <w:numPr>
          <w:ilvl w:val="0"/>
          <w:numId w:val="2"/>
        </w:numPr>
        <w:bidi/>
        <w:spacing w:after="90" w:line="290"/>
        <w:ind w:start="460" w:hanging="260"/>
        <w:jc w:val="right"/>
      </w:pPr>
      <w:r>
        <w:rPr>
          <w:rFonts w:ascii="Arial" w:cs="Arial" w:eastAsia="Arial" w:hAnsi="Arial"/>
          <w:rtl/>
        </w:rPr>
        <w:t xml:space="preserve">إيقاع تحديث جدول الوحدات، والشخص المسؤول عنه.</w:t>
      </w:r>
    </w:p>
    <w:p>
      <w:r>
        <w:br w:type="page"/>
      </w:r>
    </w:p>
    <w:p>
      <w:pPr>
        <w:pStyle w:val="Heading1"/>
        <w:pBdr>
          <w:bottom w:val="single" w:color="BD6B16" w:sz="6" w:space="6"/>
        </w:pBdr>
        <w:bidi/>
        <w:spacing w:after="200" w:before="240"/>
        <w:jc w:val="right"/>
      </w:pPr>
      <w:r>
        <w:rPr>
          <w:rFonts w:ascii="Arial" w:cs="Arial" w:eastAsia="Arial" w:hAnsi="Arial"/>
          <w:b/>
          <w:bCs/>
          <w:color w:val="16211C"/>
          <w:sz w:val="32"/>
          <w:szCs w:val="32"/>
          <w:rtl/>
        </w:rPr>
        <w:t xml:space="preserve">ثلاث خطوات مقبلة</w:t>
      </w:r>
    </w:p>
    <w:p>
      <w:pPr>
        <w:pStyle w:val="ListParagraph"/>
        <w:numPr>
          <w:ilvl w:val="0"/>
          <w:numId w:val="2"/>
        </w:numPr>
        <w:bidi/>
        <w:spacing w:after="90" w:line="290"/>
        <w:ind w:start="460" w:hanging="260"/>
        <w:jc w:val="right"/>
      </w:pPr>
      <w:r>
        <w:rPr>
          <w:rFonts w:ascii="Arial" w:cs="Arial" w:eastAsia="Arial" w:hAnsi="Arial"/>
          <w:rtl/>
        </w:rPr>
        <w:t xml:space="preserve">عرض توضيحي لمدّة ساعة في الوكالة، على حالة حقيقية: زبون يبحث عن شقة من ثلاث غرف بالدشيرة، من النقرة الأولى إلى البطاقة المملوءة.</w:t>
      </w:r>
    </w:p>
    <w:p>
      <w:pPr>
        <w:pStyle w:val="ListParagraph"/>
        <w:numPr>
          <w:ilvl w:val="0"/>
          <w:numId w:val="2"/>
        </w:numPr>
        <w:bidi/>
        <w:spacing w:after="90" w:line="290"/>
        <w:ind w:start="460" w:hanging="260"/>
        <w:jc w:val="right"/>
      </w:pPr>
      <w:r>
        <w:rPr>
          <w:rFonts w:ascii="Arial" w:cs="Arial" w:eastAsia="Arial" w:hAnsi="Arial"/>
          <w:rtl/>
        </w:rPr>
        <w:t xml:space="preserve">وكالة نموذجية مجهّزة بشاشة، ومشروع ثانٍ يُستكمل بجولة 360° لقياس الكلفة الحقيقية لكل مشروع.</w:t>
      </w:r>
    </w:p>
    <w:p>
      <w:pPr>
        <w:pStyle w:val="ListParagraph"/>
        <w:numPr>
          <w:ilvl w:val="0"/>
          <w:numId w:val="2"/>
        </w:numPr>
        <w:bidi/>
        <w:spacing w:after="90" w:line="290"/>
        <w:ind w:start="460" w:hanging="260"/>
        <w:jc w:val="right"/>
      </w:pPr>
      <w:r>
        <w:rPr>
          <w:rFonts w:ascii="Arial" w:cs="Arial" w:eastAsia="Arial" w:hAnsi="Arial"/>
          <w:rtl/>
        </w:rPr>
        <w:t xml:space="preserve">قاعدة لتحديث جدول الوحدات — كل أسبوع، من طرف شخص مُعيَّن — ونشر ترجمات لوحة الإدارة.</w:t>
      </w:r>
    </w:p>
    <w:p>
      <w:pPr>
        <w:bidi/>
        <w:spacing w:after="160" w:line="300"/>
        <w:jc w:val="right"/>
      </w:pPr>
      <w:r>
        <w:rPr>
          <w:rFonts w:ascii="Arial" w:cs="Arial" w:eastAsia="Arial" w:hAnsi="Arial"/>
          <w:rtl/>
        </w:rPr>
        <w:t xml:space="preserve">الموقع متاح للاطّلاع الآن: narjiss.company. وقائمة «عرض توضيحي» تعرض التقديم التجاري في أربعة فصول، كما يمكن لمستشار أن يقوده أمام زبون.</w:t>
      </w:r>
    </w:p>
    <w:p>
      <w:pPr>
        <w:bidi/>
        <w:spacing w:after="160" w:line="300"/>
        <w:jc w:val="right"/>
      </w:pPr>
      <w:r>
        <w:rPr>
          <w:rFonts w:ascii="Arial" w:cs="Arial" w:eastAsia="Arial" w:hAnsi="Arial"/>
          <w:rtl/>
        </w:rPr>
        <w:t xml:space="preserve">ويوجد ملف مصوَّر مكمّل بعنوان «ما الذي يعرف الموقع أن يفعله»، يفصّل الوظائف شاشةً شاشة.</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8CA" w:sz="4" w:space="6"/>
      </w:pBdr>
      <w:bidi/>
      <w:jc w:val="center"/>
    </w:pPr>
    <w:r>
      <w:rPr>
        <w:rFonts w:ascii="Arial" w:cs="Arial" w:eastAsia="Arial" w:hAnsi="Arial"/>
        <w:color w:val="6D766F"/>
        <w:sz w:val="16"/>
        <w:szCs w:val="16"/>
        <w:rtl/>
      </w:rPr>
      <w:t xml:space="preserve">narjiss.company — ملف تقديمي — غشت 2026   </w:t>
    </w:r>
    <w:r>
      <w:rPr>
        <w:rFonts w:ascii="Arial" w:cs="Arial" w:eastAsia="Arial" w:hAnsi="Arial"/>
        <w:color w:val="6D76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star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621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46197b459c9075f42c60ca07aa488d72b5e6020.jpg"/><Relationship Id="rId9" Type="http://schemas.openxmlformats.org/officeDocument/2006/relationships/image" Target="media/afb086fd4bea811b767f68bfdc210ac065ce5563.jpg"/><Relationship Id="rId10" Type="http://schemas.openxmlformats.org/officeDocument/2006/relationships/image" Target="media/64913ab1480b5f58e508bba51c4633bd8e8a9aa3.jpg"/><Relationship Id="rId11" Type="http://schemas.openxmlformats.org/officeDocument/2006/relationships/image" Target="media/655ff865d65a27b06e3733420233e7bc0617b4a6.jpg"/><Relationship Id="rId12" Type="http://schemas.openxmlformats.org/officeDocument/2006/relationships/image" Target="media/922c29033ad0d0d99a0fd845f73ba1b45f293ac7.jpg"/><Relationship Id="rId13" Type="http://schemas.openxmlformats.org/officeDocument/2006/relationships/image" Target="media/4d1e3bac7ec0349d137f3927b71cb315f6f70b80.jpg"/><Relationship Id="rId14" Type="http://schemas.openxmlformats.org/officeDocument/2006/relationships/image" Target="media/415f07550bae6e5734f3f6d7e139c1225ef1ce97.jpg"/><Relationship Id="rId15" Type="http://schemas.openxmlformats.org/officeDocument/2006/relationships/image" Target="media/f7f76697c0c41d975920a4c6e98be806e0a20b07.jpg"/><Relationship Id="rId16" Type="http://schemas.openxmlformats.org/officeDocument/2006/relationships/image" Target="media/6cc87c0fb237a60d2f391c4f8e3f4d8247ccd327.jpg"/><Relationship Id="rId17" Type="http://schemas.openxmlformats.org/officeDocument/2006/relationships/image" Target="media/ca8fab2edf635b8df2374f1ad19ff2f521400b03.jp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narjiss.company — من موقع للعرض إلى أداة بيع حقيقية</dc:title>
  <dc:creator>Narjiss Immobilière</dc:creator>
  <dc:description>ملف تقديمي إلى إدارة نرجس للعقار</dc:description>
  <cp:lastModifiedBy>Un-named</cp:lastModifiedBy>
  <cp:revision>1</cp:revision>
  <dcterms:created xsi:type="dcterms:W3CDTF">2026-08-24T10:20:05.677Z</dcterms:created>
  <dcterms:modified xsi:type="dcterms:W3CDTF">2026-08-24T10:20:05.677Z</dcterms:modified>
</cp:coreProperties>
</file>

<file path=docProps/custom.xml><?xml version="1.0" encoding="utf-8"?>
<Properties xmlns="http://schemas.openxmlformats.org/officeDocument/2006/custom-properties" xmlns:vt="http://schemas.openxmlformats.org/officeDocument/2006/docPropsVTypes"/>
</file>