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before="18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C15A00"/>
          <w:sz w:val="34"/>
          <w:szCs w:val="34"/>
          <w:rtl/>
        </w:rPr>
        <w:t xml:space="preserve">نرجس العقارية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596273"/>
          <w:sz w:val="22"/>
          <w:szCs w:val="22"/>
        </w:rPr>
        <w:t xml:space="preserve">narjiss.company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00658F"/>
          <w:sz w:val="52"/>
          <w:szCs w:val="52"/>
          <w:rtl/>
        </w:rPr>
        <w:t xml:space="preserve">ما الذي يقدّمه الموقع</w:t>
      </w:r>
    </w:p>
    <w:p>
      <w:pPr>
        <w:bidi/>
        <w:spacing w:after="700"/>
        <w:jc w:val="center"/>
      </w:pPr>
      <w:r>
        <w:rPr>
          <w:rFonts w:ascii="Arial" w:cs="Arial" w:eastAsia="Arial" w:hAnsi="Arial"/>
          <w:i/>
          <w:iCs/>
          <w:color w:val="1F2430"/>
          <w:sz w:val="24"/>
          <w:szCs w:val="24"/>
          <w:rtl/>
        </w:rPr>
        <w:t xml:space="preserve">دليل مصوّر، وفق ترتيب مسار العرض التوضيحي</w:t>
      </w:r>
    </w:p>
    <w:p>
      <w:pPr>
        <w:bidi/>
        <w:jc w:val="center"/>
      </w:pPr>
      <w:r>
        <w:rPr>
          <w:rFonts w:ascii="Arial" w:cs="Arial" w:eastAsia="Arial" w:hAnsi="Arial"/>
          <w:color w:val="596273"/>
          <w:sz w:val="19"/>
          <w:szCs w:val="19"/>
          <w:rtl/>
        </w:rPr>
        <w:t xml:space="preserve">جميع صور الشاشة في هذا المستند مأخوذة من الموقع نفسه.</w:t>
      </w:r>
    </w:p>
    <w:p>
      <w:pPr>
        <w:bidi/>
        <w:spacing w:after="900"/>
        <w:jc w:val="center"/>
      </w:pPr>
      <w:r>
        <w:rPr>
          <w:rFonts w:ascii="Arial" w:cs="Arial" w:eastAsia="Arial" w:hAnsi="Arial"/>
          <w:color w:val="596273"/>
          <w:sz w:val="19"/>
          <w:szCs w:val="19"/>
          <w:rtl/>
        </w:rPr>
        <w:t xml:space="preserve">غشت 2026</w:t>
      </w:r>
    </w:p>
    <w:p>
      <w:pPr>
        <w:bidi/>
      </w:pPr>
      <w:r>
        <w:br w:type="page"/>
      </w:r>
    </w:p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الموقع في لمحة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narjiss.company ليس واجهة عرض فحسب، بل أداة بيع. الموقع نفسه يخدم الزائر الذي يكتشف حيًّا من هاتفه، والمستشار الذي يقدّم عرضًا أمام زبون، والشاشة اللمسية في مكتب البيع.</w:t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E2E8F0" w:sz="1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15A00"/>
                <w:sz w:val="26"/>
                <w:szCs w:val="26"/>
                <w:rtl/>
              </w:rPr>
              <w:t xml:space="preserve">12</w:t>
            </w:r>
          </w:p>
        </w:tc>
        <w:tc>
          <w:tcPr>
            <w:tcW w:type="dxa" w:w="676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F2430"/>
                <w:sz w:val="21"/>
                <w:szCs w:val="21"/>
                <w:rtl/>
              </w:rPr>
              <w:t xml:space="preserve">مشروعًا عقاريًا، من أكادير إلى أزرو</w:t>
            </w:r>
          </w:p>
        </w:tc>
      </w:tr>
      <w:tr>
        <w:tc>
          <w:tcPr>
            <w:tcW w:type="dxa" w:w="26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15A00"/>
                <w:sz w:val="26"/>
                <w:szCs w:val="26"/>
                <w:rtl/>
              </w:rPr>
              <w:t xml:space="preserve">4</w:t>
            </w:r>
          </w:p>
        </w:tc>
        <w:tc>
          <w:tcPr>
            <w:tcW w:type="dxa" w:w="676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F2430"/>
                <w:sz w:val="21"/>
                <w:szCs w:val="21"/>
                <w:rtl/>
              </w:rPr>
              <w:t xml:space="preserve">لغات: الفرنسية والإنجليزية والعربية والإسبانية — والعربية من اليمين إلى اليسار</w:t>
            </w:r>
          </w:p>
        </w:tc>
      </w:tr>
      <w:tr>
        <w:tc>
          <w:tcPr>
            <w:tcW w:type="dxa" w:w="26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15A00"/>
                <w:sz w:val="26"/>
                <w:szCs w:val="26"/>
                <w:rtl/>
              </w:rPr>
              <w:t xml:space="preserve">744</w:t>
            </w:r>
          </w:p>
        </w:tc>
        <w:tc>
          <w:tcPr>
            <w:tcW w:type="dxa" w:w="676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F2430"/>
                <w:sz w:val="21"/>
                <w:szCs w:val="21"/>
                <w:rtl/>
              </w:rPr>
              <w:t xml:space="preserve">نقطة اهتمام مسجّلة حول المشاريع: مدارس، صيدليات، مساجد، نقل…</w:t>
            </w:r>
          </w:p>
        </w:tc>
      </w:tr>
      <w:tr>
        <w:tc>
          <w:tcPr>
            <w:tcW w:type="dxa" w:w="26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15A00"/>
                <w:sz w:val="26"/>
                <w:szCs w:val="26"/>
                <w:rtl/>
              </w:rPr>
              <w:t xml:space="preserve">446</w:t>
            </w:r>
          </w:p>
        </w:tc>
        <w:tc>
          <w:tcPr>
            <w:tcW w:type="dxa" w:w="676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F2430"/>
                <w:sz w:val="21"/>
                <w:szCs w:val="21"/>
                <w:rtl/>
              </w:rPr>
              <w:t xml:space="preserve">سكنًا في جداول التسويق، بحالتها وأثمنتها المحيَّنة</w:t>
            </w:r>
          </w:p>
        </w:tc>
      </w:tr>
      <w:tr>
        <w:tc>
          <w:tcPr>
            <w:tcW w:type="dxa" w:w="26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15A00"/>
                <w:sz w:val="26"/>
                <w:szCs w:val="26"/>
                <w:rtl/>
              </w:rPr>
              <w:t xml:space="preserve">360°</w:t>
            </w:r>
          </w:p>
        </w:tc>
        <w:tc>
          <w:tcPr>
            <w:tcW w:type="dxa" w:w="676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F2430"/>
                <w:sz w:val="21"/>
                <w:szCs w:val="21"/>
                <w:rtl/>
              </w:rPr>
              <w:t xml:space="preserve">زيارات افتراضية للشقق ولمكتب البيع، وصور بانورامية لكل غرفة</w:t>
            </w:r>
          </w:p>
        </w:tc>
      </w:tr>
    </w:tbl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/>
      </w:r>
    </w:p>
    <w:tbl>
      <w:tblPr>
        <w:bidiVisual/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C15A00" w:sz="18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6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C15A00"/>
                <w:sz w:val="21"/>
                <w:szCs w:val="21"/>
                <w:rtl/>
              </w:rPr>
              <w:t xml:space="preserve">خيط هذا المستند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قائمة «العرض التوضيحي» في الموقع تعرض تقديمًا تجاريًا في أربعة فصول: الخريطة، ثم المشروع في محيطه، ثم اختيار السكن، ثم التواصل مع مستشار.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يتبع هذا المستند الخيط نفسه، ثم يعرض ما يحيط به: الموقع العمومي، ومكتب البيع، ولوحة التحكم.</w:t>
            </w:r>
          </w:p>
        </w:tc>
      </w:tr>
    </w:tbl>
    <w:p>
      <w:pPr>
        <w:bidi/>
      </w:pPr>
      <w:r>
        <w:br w:type="page"/>
      </w:r>
    </w:p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مسار العرض التوضيحي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الفصل 0 — الخريطة بملء الشاشة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لا يبدأ العرض بصفحة استقبال، بل بالمجال. يُرفع الستار، ويستقرّ الشعار، ثم تظهر المشاريع واحدًا تلو الآخر على خريطة المغرب. لا إطار ولا عنوان: الزبون ينظر إلى مجال، لا إلى موقع إلكتروني. نقرة واحدة على مشروع تفتح ما يليه بملء الشاشة، دون مغادرة الخريطة.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قائمة «العرض التوضيحي» — المشاريع الاثنا عشر تستقرّ على الخريطة، جاهزة للفتح.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الفصل 1 — المشروع في محيطه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أول سؤال يطرحه المشتري: ماذا يوجد حولي؟ خريطة الحي تجيب قبل أن يُطرح السؤال. المرافق مسجَّلة واحدة واحدة، مرتَّبة حسب الفئة، قابلة للترتيب حسب المسافة وللتصفية بحركة واحدة.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إقامة الجوهرة: 77 نقطة اهتمام، منها 21 مدرسة و15 صيدلية.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الترتيب حسب المسافة أو الاسم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الأقرب أولًا، أو حسب الحروف.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التصفية حسب الفئة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عرض المدارس وحدها، أو وسائل النقل وحدها.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معالم الحي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النقاط التي يذكرها السكان، مستقلة عن المرافق.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المسار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انطلاقًا من موقع الزائر، أو مُرسَلًا إلى واتساب.</w:t>
      </w:r>
    </w:p>
    <w:p>
      <w:pPr>
        <w:bidi/>
      </w:pPr>
      <w:r>
        <w:br w:type="pag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الفصل 2 — اختيار السكن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هذا هو قلب الأداة. جدول التسويق — الذي يمسكه المنعش العقاري في إكسل — يصير مخطّطًا يحرّكه الزبون بنفسه. كل سكن يحمل حالته ومساحته واتجاهه وثمنه.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127 سكنًا في الجوهرة، طابقًا طابقًا، على المخطط الحقيقي لكل مستوى.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ثلاث طرق للعرض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المجسّم الذي يحاكي المستوى الحقيقي، أو اللائحة، أو مخطط التسويق حسب الواجهة.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المرشِّحات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النوع، والعمارة، والطابق، والاتجاه، والميزانية، والمساحة.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أربع حالات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متاح، ومحجوز مبدئيًا، ومحجوز، ومُباع، بالألوان نفسها المستعملة في لوحة مكتب البيع.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بطاقة السكن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الثمن والمساحة والاتجاه، مع مخطط المهندس والمخطط التجاري متراكبين بمؤشر منزلق.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زيارة 360° للشقة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النوع المختار، من الداخل.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/>
      </w:r>
    </w:p>
    <w:tbl>
      <w:tblPr>
        <w:bidiVisual/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C15A00" w:sz="18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6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C15A00"/>
                <w:sz w:val="21"/>
                <w:szCs w:val="21"/>
                <w:rtl/>
              </w:rPr>
              <w:t xml:space="preserve">مصمَّم للشاشة اللمسية في مكتب البيع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مساحات لمس لا تقلّ عن 44 بكسل، ولا إجراء يتوقّف على مرور المؤشر وحده، وتباين مقروء من مسافة مترين.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الزبون يحرّك المخطط بإصبعه بينما يعلّق المستشار.</w:t>
            </w:r>
          </w:p>
        </w:tc>
      </w:tr>
    </w:tbl>
    <w:p>
      <w:pPr>
        <w:bidi/>
      </w:pPr>
      <w:r>
        <w:br w:type="pag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الألبوم — صور ومشاهد 360° وفيديوهات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من أي سكن، يفتح زرّ «الألبوم» كل ما صُوّر في المشروع. تبويبان: الصور في عرض متتابع، والفيديوهات في شبكة.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تبويب الصور: عرض متتابع، وشريط صور مصغّرة، وملء الشاشة.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المشاهد بزاوية 360° تُميَّز تلقائيًا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تُفتح في العارض الكروي حيث يلتفت المرء بالفأرة أو بالإصبع، أما الصور العادية فتُعرض كالمعتاد.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كل مشهد يحمل اسم غرفته، مترجمًا إلى اللغات الأربع.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تبويب الفيديوهات: تقديم المشروع، والمحلات التجارية، وتاريخ التسليم…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الفصل 3 — الاختيار والمستشار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يحتفظ الزائر بثلاثة سكنات على الأكثر، ويقارنها جنبًا إلى جنب — مع إبراز أفضل ثمن وأكبر مساحة — ثم يرسل اختياراته. يتّصل به المستشار وأمامه اختياراته، ويمكن اقتراح موعد للزيارة في الأثناء.</w:t>
      </w:r>
    </w:p>
    <w:p>
      <w:pPr>
        <w:bidi/>
      </w:pPr>
      <w:r>
        <w:br w:type="page"/>
      </w:r>
    </w:p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الموقع العمومي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الصفحة الرئيسية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عرض متتابع للإنجازات، ووصول مباشر إلى المشاريع وإلى الخريطة الشاملة. القائمة وتذييل الصفحة ومعطيات الاتصال مشتركة بين جميع الصفحات: تعديل واحد في لوحة التحكم ينعكس في كل مكان.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الصفحة الرئيسية — أربع لغات، وتبديل بين الوضع الفاتح والوضع الليلي.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الخريطة الشاملة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كل مشاريع المغرب على خريطة واحدة، مع بحث ووصول مباشر إلى كل بطاقة.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الخريطة الشاملة — من أكادير إلى أزرو، كل مشروع قابل للنقر.</w:t>
      </w:r>
    </w:p>
    <w:p>
      <w:pPr>
        <w:bidi/>
      </w:pPr>
      <w:r>
        <w:br w:type="pag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لائحة المشاريع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بحث، ومرشِّحات حسب النوع والمدينة، وتبديل بين عرض الشبكة وعرض الخريطة.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المشاريع، في عرض الشبكة.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بطاقة المشروع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تجمع البطاقة كل ما يحسم قرار المشتري: الوسائط في الصدارة، ثم الأرقام، ثم الأنواع بمخططاتها وتوفّرها الفعلي، ثم الموقع، ثم الإجراءات — ملء البطاقة، والاطلاع على التوفّر، وتحميل الكتيّب.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بطاقة المشروع: زيارة 360°، وبانوراما لكل غرفة، وفيديوهات، ثم الأنواع وتوفّرها.</w:t>
      </w:r>
    </w:p>
    <w:p>
      <w:pPr>
        <w:bidi/>
      </w:pPr>
      <w:r>
        <w:br w:type="page"/>
      </w:r>
    </w:p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في مكتب البيع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شاشة الاستقبال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لمكتب البيع شاشته الخاصة: زيارة افتراضية للمحلات، وتقديم المشاريع، وأخذ المواعيد. القاعدة نفسها التي يستعملها الموقع العمومي — فلا محتوى يُحيَّن مرتين.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شاشة مكتب البيع.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بطاقة معلومات الزبون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تصير الاستمارة الورقية شاشة، بالفرنسية والعربية. يُصوَّر ظهر البطاقة الوطنية، فيُملأ الاسم والنسب والرقم وتاريخ الصلاحية من تلقاء نفسه. لم يعد المستشار يكتب، بل يتحقّق.</w:t>
      </w:r>
    </w:p>
    <w:p>
      <w:pPr>
        <w:bidi/>
        <w:spacing w:after="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596273"/>
          <w:sz w:val="17"/>
          <w:szCs w:val="17"/>
          <w:rtl/>
        </w:rPr>
        <w:t xml:space="preserve">بطاقة المعلومات — الملء التلقائي بقراءة البطاقة الوطنية.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قراءة تلقائية للبطاقة الوطنية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لا خطأ في رقم من عشرة محارف.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ربط بالاختيار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تصل البطاقة ومعها السكنات التي احتفظ بها الزبون.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بالفرنسية والعربية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يقرأ الزبون بلغته، والمستشار كذلك.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1F2430"/>
          <w:sz w:val="25"/>
          <w:szCs w:val="25"/>
          <w:rtl/>
        </w:rPr>
        <w:t xml:space="preserve">المرافقة عن بُعد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الزائر المتردّد يمكن أخذه بيده مباشرة: يشارك المستشار العرض نفسه — الخريطة، أو مخطّطًا، أو زيارة 360° — ويعلّق بينما ينظر الزبون. وللمستشارين فضاء خاص، برمز دخول، ومؤشّر حضور، وتوجيه للطلبات.</w:t>
      </w:r>
    </w:p>
    <w:p>
      <w:pPr>
        <w:bidi/>
      </w:pPr>
      <w:r>
        <w:br w:type="page"/>
      </w:r>
    </w:p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لوحة التحكم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>كل ما يظهر في الموقع يُدار من لوحة التحكم، دون المساس بالبرمجة.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المشاريع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الاسم والموقع والوصف باللغات الأربع، والصور، والكتيّب PDF، والإحداثيات الجغرافية.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الصور والفيديوهات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ألبوم المشروع، والمشاهد بزاوية 360°، والأفلام، مع استيراد مباشر للملفات وحذف بخانة اختيار.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جداول السكنات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استيراد ملف إكسل من المنعش العقاري؛ الحالات والأثمنة تُحيَّن دفعة واحدة.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مناطق المخططات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تقطيع كل مستوى إلى مناطق قابلة للنقر، يُرسم مرة واحدة.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نقاط الاهتمام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استيراد المرافق المسجَّلة حول مشروع.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بطاقات الزبناء والمستشارون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الاطلاع على البطاقات المملوءة، وتدبير الحسابات، وسجلّ العمليات.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/>
      </w:r>
    </w:p>
    <w:tbl>
      <w:tblPr>
        <w:bidiVisual/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C15A00" w:sz="18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6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C15A00"/>
                <w:sz w:val="21"/>
                <w:szCs w:val="21"/>
                <w:rtl/>
              </w:rPr>
              <w:t xml:space="preserve">قاعدة محترمة في كل مكان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لا شيء يُخمَّن: ما تعرضه لوحة التحكم هو بالضبط ما سيراه الزائر.</w:t>
            </w:r>
          </w:p>
          <w:p>
            <w:pPr>
              <w:bidi/>
              <w:spacing w:after="50" w:line="300"/>
            </w:pPr>
            <w:r>
              <w:rPr>
                <w:rFonts w:ascii="Arial" w:cs="Arial" w:eastAsia="Arial" w:hAnsi="Arial"/>
                <w:color w:val="1F2430"/>
                <w:sz w:val="20"/>
                <w:szCs w:val="20"/>
                <w:rtl/>
              </w:rPr>
              <w:t xml:space="preserve">النصوص المترجمة إلى اللغات الأربع لا تُمحى أبدًا بتعديل يجري بالفرنسية.</w:t>
            </w:r>
          </w:p>
        </w:tc>
      </w:tr>
    </w:tbl>
    <w:p>
      <w:pPr>
        <w:pStyle w:val="Heading1"/>
        <w:bidi/>
        <w:spacing w:after="140" w:before="380"/>
      </w:pPr>
      <w:r>
        <w:rPr>
          <w:rFonts w:ascii="Arial" w:cs="Arial" w:eastAsia="Arial" w:hAnsi="Arial"/>
          <w:b/>
          <w:bCs/>
          <w:color w:val="00658F"/>
          <w:sz w:val="32"/>
          <w:szCs w:val="32"/>
          <w:rtl/>
        </w:rPr>
        <w:t xml:space="preserve">الأسس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أربع لغات في كل مكان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بما فيها العربية من اليمين إلى اليسار، حتى في اتجاه الأسهم.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وضع فاتح ووضع ليلي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إعداد يرافق الزائر من صفحة إلى أخرى.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خرائط مفتوحة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OpenStreetMap، دون تبعية لمزوّد مؤدَّى عنه.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مصمَّم للّمس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الشاشة اللمسية في مكتب البيع وهاتف الزائر يتقاسمان الشاشات نفسها.</w:t>
      </w:r>
    </w:p>
    <w:p>
      <w:pPr>
        <w:pStyle w:val="ListParagraph"/>
        <w:numPr>
          <w:ilvl w:val="0"/>
          <w:numId w:val="2"/>
        </w:numPr>
        <w:bidi/>
        <w:spacing w:after="70" w:line="300"/>
      </w:pPr>
      <w:r>
        <w:rPr>
          <w:rFonts w:ascii="Arial" w:cs="Arial" w:eastAsia="Arial" w:hAnsi="Arial"/>
          <w:b/>
          <w:bCs/>
          <w:color w:val="1F2430"/>
          <w:sz w:val="21"/>
          <w:szCs w:val="21"/>
          <w:rtl/>
        </w:rPr>
        <w:t xml:space="preserve">استضافة خاصة</w:t>
      </w:r>
      <w:r>
        <w:rPr>
          <w:rFonts w:ascii="Arial" w:cs="Arial" w:eastAsia="Arial" w:hAnsi="Arial"/>
          <w:color w:val="1F2430"/>
          <w:sz w:val="21"/>
          <w:szCs w:val="21"/>
          <w:rtl/>
        </w:rPr>
        <w:t xml:space="preserve"> — خادم خاص، ونشر بأمر واحد، ونسخة احتياطية قبل كل تعديل للمحتويات.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21"/>
          <w:szCs w:val="21"/>
          <w:rtl/>
        </w:rPr>
        <w:t xml:space="preserve"/>
      </w:r>
    </w:p>
    <w:p>
      <w:pPr>
        <w:bidi/>
        <w:spacing w:after="12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6273"/>
          <w:sz w:val="19"/>
          <w:szCs w:val="19"/>
          <w:rtl/>
        </w:rPr>
        <w:t xml:space="preserve">narjiss.company — contact@narjiss.company</w:t>
      </w:r>
    </w:p>
    <w:sectPr>
      <w:footerReference w:type="default" r:id="rId7"/>
      <w:pgSz w:w="11906" w:h="16838" w:orient="portrait"/>
      <w:pgMar w:top="1152" w:right="1080" w:bottom="115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96273"/>
        <w:sz w:val="16"/>
        <w:szCs w:val="16"/>
        <w:rtl/>
      </w:rPr>
      <w:t xml:space="preserve">نرجس العقارية  ·  narjiss.company  ·  </w:t>
    </w:r>
    <w:r>
      <w:rPr>
        <w:rFonts w:ascii="Arial" w:cs="Arial" w:eastAsia="Arial" w:hAnsi="Arial"/>
        <w:color w:val="5962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f2d904a6c2a3150cdcf2ca7d181b9a9410a5ded.jpg"/><Relationship Id="rId9" Type="http://schemas.openxmlformats.org/officeDocument/2006/relationships/image" Target="media/691d7571c0c839b85357fda23e4633edff4ddd03.png"/><Relationship Id="rId10" Type="http://schemas.openxmlformats.org/officeDocument/2006/relationships/image" Target="media/75364ca444eca6bce3d945f8256d75d78bce2b53.png"/><Relationship Id="rId11" Type="http://schemas.openxmlformats.org/officeDocument/2006/relationships/image" Target="media/d215cc80cb435b12bbd85d8b3191255d21ff0706.png"/><Relationship Id="rId12" Type="http://schemas.openxmlformats.org/officeDocument/2006/relationships/image" Target="media/59bb45f42f81747b60500f2d30852d6326e4c311.png"/><Relationship Id="rId13" Type="http://schemas.openxmlformats.org/officeDocument/2006/relationships/image" Target="media/07a22cedfdcfa4dbdcc3dc24a3ee62939e150fac.png"/><Relationship Id="rId14" Type="http://schemas.openxmlformats.org/officeDocument/2006/relationships/image" Target="media/2802b783d1a768bbfd7d8c5529051dab97f42ca1.png"/><Relationship Id="rId15" Type="http://schemas.openxmlformats.org/officeDocument/2006/relationships/image" Target="media/05a3fcc841c347931f4b378911d6eccf3ebdb878.png"/><Relationship Id="rId16" Type="http://schemas.openxmlformats.org/officeDocument/2006/relationships/image" Target="media/2d251395ebe12e12e1ac546c1473179c57bfaa96.png"/><Relationship Id="rId17" Type="http://schemas.openxmlformats.org/officeDocument/2006/relationships/image" Target="media/173acc90a0485dab80574eeb818437e60a8ba37b.png"/><Relationship Id="rId18" Type="http://schemas.openxmlformats.org/officeDocument/2006/relationships/image" Target="media/018b79e641608f99be7a89968be9036d5aebde1d.png"/><Relationship Id="rId19" Type="http://schemas.openxmlformats.org/officeDocument/2006/relationships/image" Target="media/4faa38396dfcd12fda84018db420452c34a83f5a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narjiss.company — ما الذي يقدّمه الموقع</dc:title>
  <dc:creator>Narjiss Immobilière</dc:creator>
  <dc:description>دليل مصوّر لإمكانيات موقع نرجس</dc:description>
  <cp:lastModifiedBy>Un-named</cp:lastModifiedBy>
  <cp:revision>1</cp:revision>
  <dcterms:created xsi:type="dcterms:W3CDTF">2026-08-11T14:41:33.651Z</dcterms:created>
  <dcterms:modified xsi:type="dcterms:W3CDTF">2026-08-11T14:41:33.651Z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