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20240" cy="159394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920240" cy="1593949"/>
                    </a:xfrm>
                    <a:prstGeom prst="rect"/>
                  </pic:spPr>
                </pic:pic>
              </a:graphicData>
            </a:graphic>
          </wp:inline>
        </w:drawing>
      </w:r>
    </w:p>
    <w:p>
      <w:pPr>
        <w:jc w:val="center"/>
      </w:pPr>
      <w:r>
        <w:rPr>
          <w:rFonts w:ascii="Aptos" w:hAnsi="Aptos"/>
          <w:b/>
          <w:i w:val="0"/>
          <w:color w:val="7A3F13"/>
          <w:sz w:val="58"/>
        </w:rPr>
        <w:t>Hotel Mimosas</w:t>
      </w:r>
    </w:p>
    <w:p>
      <w:pPr>
        <w:jc w:val="center"/>
      </w:pPr>
      <w:r>
        <w:rPr>
          <w:rFonts w:ascii="Aptos" w:hAnsi="Aptos"/>
          <w:b w:val="0"/>
          <w:i w:val="0"/>
          <w:color w:val="1F2937"/>
          <w:sz w:val="26"/>
        </w:rPr>
        <w:t>Investor report, concise business plan and sale pitch</w:t>
      </w:r>
    </w:p>
    <w:p>
      <w:pPr>
        <w:jc w:val="center"/>
      </w:pPr>
      <w:r>
        <w:rPr>
          <w:rFonts w:ascii="Aptos" w:hAnsi="Aptos"/>
          <w:b w:val="0"/>
          <w:i w:val="0"/>
          <w:color w:val="6B7280"/>
          <w:sz w:val="20"/>
        </w:rPr>
        <w:t>16 Lalla Abla Avenue, 85000 Tiznit | Hotel asset to complete and operate</w:t>
      </w:r>
    </w:p>
    <w:p>
      <w:pPr>
        <w:jc w:val="center"/>
      </w:pPr>
      <w:r>
        <w:drawing>
          <wp:inline xmlns:a="http://schemas.openxmlformats.org/drawingml/2006/main" xmlns:pic="http://schemas.openxmlformats.org/drawingml/2006/picture">
            <wp:extent cx="6080760" cy="6080760"/>
            <wp:docPr id="2" name="Picture 2"/>
            <wp:cNvGraphicFramePr>
              <a:graphicFrameLocks noChangeAspect="1"/>
            </wp:cNvGraphicFramePr>
            <a:graphic>
              <a:graphicData uri="http://schemas.openxmlformats.org/drawingml/2006/picture">
                <pic:pic>
                  <pic:nvPicPr>
                    <pic:cNvPr id="0" name="facade.jpg"/>
                    <pic:cNvPicPr/>
                  </pic:nvPicPr>
                  <pic:blipFill>
                    <a:blip r:embed="rId10"/>
                    <a:stretch>
                      <a:fillRect/>
                    </a:stretch>
                  </pic:blipFill>
                  <pic:spPr>
                    <a:xfrm>
                      <a:off x="0" y="0"/>
                      <a:ext cx="6080760" cy="6080760"/>
                    </a:xfrm>
                    <a:prstGeom prst="rect"/>
                  </pic:spPr>
                </pic:pic>
              </a:graphicData>
            </a:graphic>
          </wp:inline>
        </w:drawing>
      </w:r>
    </w:p>
    <w:p>
      <w:pPr>
        <w:jc w:val="center"/>
      </w:pPr>
      <w:r>
        <w:rPr>
          <w:rFonts w:ascii="Aptos" w:hAnsi="Aptos"/>
          <w:b w:val="0"/>
          <w:i/>
          <w:color w:val="6B7280"/>
          <w:sz w:val="16"/>
        </w:rPr>
        <w:t>Facade and visual identity of Hotel Mimosas</w:t>
      </w:r>
    </w:p>
    <w:tbl>
      <w:tblPr>
        <w:tblW w:type="auto" w:w="0"/>
        <w:tblLook w:firstColumn="1" w:firstRow="1" w:lastColumn="0" w:lastRow="0" w:noHBand="0" w:noVBand="1" w:val="04A0"/>
      </w:tblPr>
      <w:tblGrid>
        <w:gridCol w:w="2620"/>
        <w:gridCol w:w="2620"/>
        <w:gridCol w:w="2620"/>
        <w:gridCol w:w="2620"/>
      </w:tblGrid>
      <w:tr>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ptos" w:hAnsi="Aptos"/>
                <w:b/>
                <w:i w:val="0"/>
                <w:color w:val="7A3F13"/>
                <w:sz w:val="16"/>
              </w:rPr>
              <w:t>Address</w:t>
            </w:r>
          </w:p>
          <w:p>
            <w:pPr>
              <w:jc w:val="center"/>
            </w:pPr>
            <w:r>
              <w:rPr>
                <w:rFonts w:ascii="Aptos" w:hAnsi="Aptos"/>
                <w:b w:val="0"/>
                <w:i w:val="0"/>
                <w:color w:val="1F2937"/>
                <w:sz w:val="18"/>
              </w:rPr>
              <w:t>16 Lalla Abla Avenue, 85000 Tiznit</w:t>
            </w:r>
          </w:p>
        </w:tc>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ptos" w:hAnsi="Aptos"/>
                <w:b/>
                <w:i w:val="0"/>
                <w:color w:val="7A3F13"/>
                <w:sz w:val="16"/>
              </w:rPr>
              <w:t>Positioning</w:t>
            </w:r>
          </w:p>
          <w:p>
            <w:pPr>
              <w:jc w:val="center"/>
            </w:pPr>
            <w:r>
              <w:rPr>
                <w:rFonts w:ascii="Aptos" w:hAnsi="Aptos"/>
                <w:b w:val="0"/>
                <w:i w:val="0"/>
                <w:color w:val="1F2937"/>
                <w:sz w:val="18"/>
              </w:rPr>
              <w:t>Urban hotel + rooftop + restaurant</w:t>
            </w:r>
          </w:p>
        </w:tc>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ptos" w:hAnsi="Aptos"/>
                <w:b/>
                <w:i w:val="0"/>
                <w:color w:val="7A3F13"/>
                <w:sz w:val="16"/>
              </w:rPr>
              <w:t>Digital</w:t>
            </w:r>
          </w:p>
          <w:p>
            <w:pPr>
              <w:jc w:val="center"/>
            </w:pPr>
            <w:r>
              <w:rPr>
                <w:rFonts w:ascii="Aptos" w:hAnsi="Aptos"/>
                <w:b w:val="0"/>
                <w:i w:val="0"/>
                <w:color w:val="1F2937"/>
                <w:sz w:val="18"/>
              </w:rPr>
              <w:t>Multilingual website, Leaflet maps, gallery and 360 tour</w:t>
            </w:r>
          </w:p>
        </w:tc>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ptos" w:hAnsi="Aptos"/>
                <w:b/>
                <w:i w:val="0"/>
                <w:color w:val="7A3F13"/>
                <w:sz w:val="16"/>
              </w:rPr>
              <w:t>POI</w:t>
            </w:r>
          </w:p>
          <w:p>
            <w:pPr>
              <w:jc w:val="center"/>
            </w:pPr>
            <w:r>
              <w:rPr>
                <w:rFonts w:ascii="Aptos" w:hAnsi="Aptos"/>
                <w:b w:val="0"/>
                <w:i w:val="0"/>
                <w:color w:val="1F2937"/>
                <w:sz w:val="18"/>
              </w:rPr>
              <w:t>37 mapped points of interest</w:t>
            </w:r>
          </w:p>
        </w:tc>
      </w:tr>
    </w:tbl>
    <w:p>
      <w:r>
        <w:br w:type="page"/>
      </w:r>
    </w:p>
    <w:p>
      <w:pPr>
        <w:spacing w:before="260" w:after="100"/>
        <w:jc w:val="left"/>
      </w:pPr>
      <w:r>
        <w:rPr>
          <w:rFonts w:ascii="Aptos" w:hAnsi="Aptos"/>
          <w:b/>
          <w:i w:val="0"/>
          <w:color w:val="7A3F13"/>
          <w:sz w:val="36"/>
        </w:rPr>
        <w:t>1. Executive summary</w:t>
      </w:r>
    </w:p>
    <w:tbl>
      <w:tblPr>
        <w:tblW w:type="auto" w:w="0"/>
        <w:tblLook w:firstColumn="1" w:firstRow="1" w:lastColumn="0" w:lastRow="0" w:noHBand="0" w:noVBand="1" w:val="04A0"/>
      </w:tblPr>
      <w:tblGrid>
        <w:gridCol w:w="10482"/>
      </w:tblGrid>
      <w:tr>
        <w:tc>
          <w:tcPr>
            <w:tcW w:type="dxa" w:w="10482"/>
            <w:shd w:fill="F7F1E6"/>
            <w:tcBorders>
              <w:top w:val="single" w:sz="10" w:space="0" w:color="D7B56D"/>
              <w:left w:val="single" w:sz="10" w:space="0" w:color="D7B56D"/>
              <w:bottom w:val="single" w:sz="10" w:space="0" w:color="D7B56D"/>
              <w:right w:val="single" w:sz="10" w:space="0" w:color="D7B56D"/>
            </w:tcBorders>
            <w:tcMar>
              <w:top w:w="170" w:type="dxa"/>
              <w:start w:w="220" w:type="dxa"/>
              <w:bottom w:w="170" w:type="dxa"/>
              <w:end w:w="220" w:type="dxa"/>
            </w:tcMar>
          </w:tcPr>
          <w:p>
            <w:pPr>
              <w:jc w:val="left"/>
            </w:pPr>
            <w:r>
              <w:rPr>
                <w:rFonts w:ascii="Aptos" w:hAnsi="Aptos"/>
                <w:b/>
                <w:i w:val="0"/>
                <w:color w:val="7A3F13"/>
                <w:sz w:val="22"/>
              </w:rPr>
              <w:t>Investment thesis</w:t>
            </w:r>
          </w:p>
          <w:p>
            <w:pPr>
              <w:jc w:val="left"/>
            </w:pPr>
            <w:r>
              <w:rPr>
                <w:rFonts w:ascii="Aptos" w:hAnsi="Aptos"/>
                <w:b w:val="0"/>
                <w:i w:val="0"/>
                <w:color w:val="1F2937"/>
                <w:sz w:val="19"/>
              </w:rPr>
              <w:t>Mimosas is a hotel asset in Tiznit whose value is already visible: brand identity, furnished spaces, rooftop, restaurant, 360 tour, photo gallery, multilingual website and an urban location close to the medina flows. The buyer can acquire an advanced project, complete the final finishes and launch an operation focused on stays, restaurant, rooftop and local experience.</w:t>
            </w:r>
          </w:p>
        </w:tc>
      </w:tr>
    </w:tbl>
    <w:p>
      <w:pPr>
        <w:spacing w:after="100" w:line="259" w:lineRule="auto"/>
        <w:jc w:val="left"/>
      </w:pPr>
      <w:r>
        <w:rPr>
          <w:rFonts w:ascii="Aptos" w:hAnsi="Aptos"/>
          <w:b w:val="0"/>
          <w:i w:val="0"/>
          <w:color w:val="1F2937"/>
          <w:sz w:val="20"/>
        </w:rPr>
        <w:t>This is not positioned as an abstract real-estate promise, but as a hotel operating platform. A buyer should immediately understand the path: finish, classify, commercialize, open, measure and optimize.</w:t>
      </w:r>
    </w:p>
    <w:p>
      <w:pPr>
        <w:spacing w:before="260" w:after="100"/>
        <w:jc w:val="left"/>
      </w:pPr>
      <w:r>
        <w:rPr>
          <w:rFonts w:ascii="Aptos" w:hAnsi="Aptos"/>
          <w:b/>
          <w:i w:val="0"/>
          <w:color w:val="7A3F13"/>
          <w:sz w:val="36"/>
        </w:rPr>
        <w:t>2. Asset profile</w:t>
      </w:r>
    </w:p>
    <w:tbl>
      <w:tblPr>
        <w:tblW w:type="auto" w:w="0"/>
        <w:jc w:val="center"/>
        <w:tblLook w:firstColumn="1" w:firstRow="1" w:lastColumn="0" w:lastRow="0" w:noHBand="0" w:noVBand="1" w:val="04A0"/>
      </w:tblPr>
      <w:tblGrid>
        <w:gridCol w:w="5241"/>
        <w:gridCol w:w="5241"/>
      </w:tblGrid>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Criterion</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Investor reading</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Commercial name</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Hotel Mimosas</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Address</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16 Lalla Abla Avenue, 85000 Tiznit</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GPS coordinates</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29.694128, -9.723413</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Concept</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Urban hotel with rooftop, food and beverage spaces and short-stay or tourist-stopover potential.</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Project status</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Advanced potential asset: brand identity, visible spaces, photo content, virtual tour and website already prepared. Works, compliance and classification must be confirmed by technical audit.</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360 tour URL</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Mimosas/Tour/index.htm</w:t>
            </w:r>
          </w:p>
        </w:tc>
      </w:tr>
    </w:tbl>
    <w:p>
      <w:pPr>
        <w:spacing w:before="260" w:after="100"/>
        <w:jc w:val="left"/>
      </w:pPr>
      <w:r>
        <w:rPr>
          <w:rFonts w:ascii="Aptos" w:hAnsi="Aptos"/>
          <w:b/>
          <w:i w:val="0"/>
          <w:color w:val="7A3F13"/>
          <w:sz w:val="36"/>
        </w:rPr>
        <w:t>3. Market and destination context</w:t>
      </w:r>
    </w:p>
    <w:p>
      <w:pPr>
        <w:spacing w:after="100" w:line="259" w:lineRule="auto"/>
        <w:jc w:val="left"/>
      </w:pPr>
      <w:r>
        <w:rPr>
          <w:rFonts w:ascii="Aptos" w:hAnsi="Aptos"/>
          <w:b w:val="0"/>
          <w:i w:val="0"/>
          <w:color w:val="1F2937"/>
          <w:sz w:val="20"/>
        </w:rPr>
        <w:t>Morocco is benefiting from strong tourism momentum. Public figures from the Ministry of Tourism report 19.8 million visitors in 2025, up 14% versus 2024, and tourism receipts of MAD 138 billion in 2025.</w:t>
      </w:r>
    </w:p>
    <w:p>
      <w:pPr>
        <w:spacing w:after="100" w:line="259" w:lineRule="auto"/>
        <w:jc w:val="left"/>
      </w:pPr>
      <w:r>
        <w:rPr>
          <w:rFonts w:ascii="Aptos" w:hAnsi="Aptos"/>
          <w:b w:val="0"/>
          <w:i w:val="0"/>
          <w:color w:val="1F2937"/>
          <w:sz w:val="20"/>
        </w:rPr>
        <w:t>Tiznit offers a distinctive alternative to saturated destinations: medina, ramparts, silver craft, proximity to Aglou, access to Souss Massa landscapes and a calm short-stay positioning.</w:t>
      </w:r>
    </w:p>
    <w:p>
      <w:pPr>
        <w:pStyle w:val="ListBullet"/>
        <w:spacing w:after="60"/>
        <w:jc w:val="left"/>
      </w:pPr>
      <w:r>
        <w:rPr>
          <w:rFonts w:ascii="Aptos" w:hAnsi="Aptos"/>
          <w:b w:val="0"/>
          <w:i w:val="0"/>
          <w:color w:val="1F2937"/>
          <w:sz w:val="19"/>
        </w:rPr>
        <w:t>The rooftop creates revenue beyond accommodation: cafe, light dining, evenings, private events and local meetups.</w:t>
      </w:r>
    </w:p>
    <w:p>
      <w:pPr>
        <w:spacing w:before="260" w:after="100"/>
        <w:jc w:val="left"/>
      </w:pPr>
      <w:r>
        <w:rPr>
          <w:rFonts w:ascii="Aptos" w:hAnsi="Aptos"/>
          <w:b/>
          <w:i w:val="0"/>
          <w:color w:val="7A3F13"/>
          <w:sz w:val="36"/>
        </w:rPr>
        <w:t>4. Mimosas strengths</w:t>
      </w:r>
    </w:p>
    <w:tbl>
      <w:tblPr>
        <w:tblW w:type="auto" w:w="0"/>
        <w:jc w:val="center"/>
        <w:tblLook w:firstColumn="1" w:firstRow="1" w:lastColumn="0" w:lastRow="0" w:noHBand="0" w:noVBand="1" w:val="04A0"/>
      </w:tblPr>
      <w:tblGrid>
        <w:gridCol w:w="3494"/>
        <w:gridCol w:w="3494"/>
        <w:gridCol w:w="3494"/>
      </w:tblGrid>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Strength</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Commercial impact</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Recommended action</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Rooftop</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Strong differentiation and revenue beyond rooms.</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Create sunset, breakfast, cafe, tapas and private-event offers.</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Restaurant / counter</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Additional revenue and stronger guest experience.</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Define a short, local, profitable and easy-to-run menu.</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360 tour</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Reduces investor and guest uncertainty.</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Use it in the sale process, Google Business, the website and listings.</w:t>
            </w:r>
          </w:p>
        </w:tc>
      </w:tr>
    </w:tbl>
    <w:p>
      <w:pPr>
        <w:spacing w:before="260" w:after="100"/>
        <w:jc w:val="left"/>
      </w:pPr>
      <w:r>
        <w:rPr>
          <w:rFonts w:ascii="Aptos" w:hAnsi="Aptos"/>
          <w:b/>
          <w:i w:val="0"/>
          <w:color w:val="7A3F13"/>
          <w:sz w:val="36"/>
        </w:rPr>
        <w:t>5. Visual dossier</w:t>
      </w:r>
    </w:p>
    <w:p>
      <w:pPr>
        <w:spacing w:after="100" w:line="259" w:lineRule="auto"/>
        <w:jc w:val="left"/>
      </w:pPr>
      <w:r>
        <w:rPr>
          <w:rFonts w:ascii="Aptos" w:hAnsi="Aptos"/>
          <w:b w:val="0"/>
          <w:i w:val="0"/>
          <w:color w:val="1F2937"/>
          <w:sz w:val="20"/>
        </w:rPr>
        <w:t>The visuals show an already legible asset: identity, facade, reception, rooms, rooftop and restaurant.</w:t>
      </w:r>
    </w:p>
    <w:tbl>
      <w:tblPr>
        <w:tblW w:type="auto" w:w="0"/>
        <w:tblLook w:firstColumn="1" w:firstRow="1" w:lastColumn="0" w:lastRow="0" w:noHBand="0" w:noVBand="1" w:val="04A0"/>
      </w:tblPr>
      <w:tblGrid>
        <w:gridCol w:w="5241"/>
        <w:gridCol w:w="5241"/>
      </w:tblGrid>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2788920"/>
                  <wp:docPr id="3" name="Picture 3"/>
                  <wp:cNvGraphicFramePr>
                    <a:graphicFrameLocks noChangeAspect="1"/>
                  </wp:cNvGraphicFramePr>
                  <a:graphic>
                    <a:graphicData uri="http://schemas.openxmlformats.org/drawingml/2006/picture">
                      <pic:pic>
                        <pic:nvPicPr>
                          <pic:cNvPr id="0" name="facade.jpg"/>
                          <pic:cNvPicPr/>
                        </pic:nvPicPr>
                        <pic:blipFill>
                          <a:blip r:embed="rId10"/>
                          <a:stretch>
                            <a:fillRect/>
                          </a:stretch>
                        </pic:blipFill>
                        <pic:spPr>
                          <a:xfrm>
                            <a:off x="0" y="0"/>
                            <a:ext cx="2788920" cy="2788920"/>
                          </a:xfrm>
                          <a:prstGeom prst="rect"/>
                        </pic:spPr>
                      </pic:pic>
                    </a:graphicData>
                  </a:graphic>
                </wp:inline>
              </w:drawing>
            </w:r>
          </w:p>
          <w:p>
            <w:pPr>
              <w:jc w:val="center"/>
            </w:pPr>
            <w:r>
              <w:rPr>
                <w:rFonts w:ascii="Aptos" w:hAnsi="Aptos"/>
                <w:b w:val="0"/>
                <w:i/>
                <w:color w:val="6B7280"/>
                <w:sz w:val="16"/>
              </w:rPr>
              <w:t>Facade</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21574"/>
                  <wp:docPr id="4" name="Picture 4"/>
                  <wp:cNvGraphicFramePr>
                    <a:graphicFrameLocks noChangeAspect="1"/>
                  </wp:cNvGraphicFramePr>
                  <a:graphic>
                    <a:graphicData uri="http://schemas.openxmlformats.org/drawingml/2006/picture">
                      <pic:pic>
                        <pic:nvPicPr>
                          <pic:cNvPr id="0" name="entree.jpg"/>
                          <pic:cNvPicPr/>
                        </pic:nvPicPr>
                        <pic:blipFill>
                          <a:blip r:embed="rId11"/>
                          <a:stretch>
                            <a:fillRect/>
                          </a:stretch>
                        </pic:blipFill>
                        <pic:spPr>
                          <a:xfrm>
                            <a:off x="0" y="0"/>
                            <a:ext cx="2788920" cy="1521574"/>
                          </a:xfrm>
                          <a:prstGeom prst="rect"/>
                        </pic:spPr>
                      </pic:pic>
                    </a:graphicData>
                  </a:graphic>
                </wp:inline>
              </w:drawing>
            </w:r>
          </w:p>
          <w:p>
            <w:pPr>
              <w:jc w:val="center"/>
            </w:pPr>
            <w:r>
              <w:rPr>
                <w:rFonts w:ascii="Aptos" w:hAnsi="Aptos"/>
                <w:b w:val="0"/>
                <w:i/>
                <w:color w:val="6B7280"/>
                <w:sz w:val="16"/>
              </w:rPr>
              <w:t>Entrance</w:t>
            </w:r>
          </w:p>
        </w:tc>
      </w:tr>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30369"/>
                  <wp:docPr id="5" name="Picture 5"/>
                  <wp:cNvGraphicFramePr>
                    <a:graphicFrameLocks noChangeAspect="1"/>
                  </wp:cNvGraphicFramePr>
                  <a:graphic>
                    <a:graphicData uri="http://schemas.openxmlformats.org/drawingml/2006/picture">
                      <pic:pic>
                        <pic:nvPicPr>
                          <pic:cNvPr id="0" name="reception.jpg"/>
                          <pic:cNvPicPr/>
                        </pic:nvPicPr>
                        <pic:blipFill>
                          <a:blip r:embed="rId12"/>
                          <a:stretch>
                            <a:fillRect/>
                          </a:stretch>
                        </pic:blipFill>
                        <pic:spPr>
                          <a:xfrm>
                            <a:off x="0" y="0"/>
                            <a:ext cx="2788920" cy="1530369"/>
                          </a:xfrm>
                          <a:prstGeom prst="rect"/>
                        </pic:spPr>
                      </pic:pic>
                    </a:graphicData>
                  </a:graphic>
                </wp:inline>
              </w:drawing>
            </w:r>
          </w:p>
          <w:p>
            <w:pPr>
              <w:jc w:val="center"/>
            </w:pPr>
            <w:r>
              <w:rPr>
                <w:rFonts w:ascii="Aptos" w:hAnsi="Aptos"/>
                <w:b w:val="0"/>
                <w:i/>
                <w:color w:val="6B7280"/>
                <w:sz w:val="16"/>
              </w:rPr>
              <w:t>Reception</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436294"/>
                  <wp:docPr id="6" name="Picture 6"/>
                  <wp:cNvGraphicFramePr>
                    <a:graphicFrameLocks noChangeAspect="1"/>
                  </wp:cNvGraphicFramePr>
                  <a:graphic>
                    <a:graphicData uri="http://schemas.openxmlformats.org/drawingml/2006/picture">
                      <pic:pic>
                        <pic:nvPicPr>
                          <pic:cNvPr id="0" name="chambre.jpg"/>
                          <pic:cNvPicPr/>
                        </pic:nvPicPr>
                        <pic:blipFill>
                          <a:blip r:embed="rId13"/>
                          <a:stretch>
                            <a:fillRect/>
                          </a:stretch>
                        </pic:blipFill>
                        <pic:spPr>
                          <a:xfrm>
                            <a:off x="0" y="0"/>
                            <a:ext cx="2788920" cy="1436294"/>
                          </a:xfrm>
                          <a:prstGeom prst="rect"/>
                        </pic:spPr>
                      </pic:pic>
                    </a:graphicData>
                  </a:graphic>
                </wp:inline>
              </w:drawing>
            </w:r>
          </w:p>
          <w:p>
            <w:pPr>
              <w:jc w:val="center"/>
            </w:pPr>
            <w:r>
              <w:rPr>
                <w:rFonts w:ascii="Aptos" w:hAnsi="Aptos"/>
                <w:b w:val="0"/>
                <w:i/>
                <w:color w:val="6B7280"/>
                <w:sz w:val="16"/>
              </w:rPr>
              <w:t>Room</w:t>
            </w:r>
          </w:p>
        </w:tc>
      </w:tr>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35202"/>
                  <wp:docPr id="7" name="Picture 7"/>
                  <wp:cNvGraphicFramePr>
                    <a:graphicFrameLocks noChangeAspect="1"/>
                  </wp:cNvGraphicFramePr>
                  <a:graphic>
                    <a:graphicData uri="http://schemas.openxmlformats.org/drawingml/2006/picture">
                      <pic:pic>
                        <pic:nvPicPr>
                          <pic:cNvPr id="0" name="couloir.jpg"/>
                          <pic:cNvPicPr/>
                        </pic:nvPicPr>
                        <pic:blipFill>
                          <a:blip r:embed="rId14"/>
                          <a:stretch>
                            <a:fillRect/>
                          </a:stretch>
                        </pic:blipFill>
                        <pic:spPr>
                          <a:xfrm>
                            <a:off x="0" y="0"/>
                            <a:ext cx="2788920" cy="1535202"/>
                          </a:xfrm>
                          <a:prstGeom prst="rect"/>
                        </pic:spPr>
                      </pic:pic>
                    </a:graphicData>
                  </a:graphic>
                </wp:inline>
              </w:drawing>
            </w:r>
          </w:p>
          <w:p>
            <w:pPr>
              <w:jc w:val="center"/>
            </w:pPr>
            <w:r>
              <w:rPr>
                <w:rFonts w:ascii="Aptos" w:hAnsi="Aptos"/>
                <w:b w:val="0"/>
                <w:i/>
                <w:color w:val="6B7280"/>
                <w:sz w:val="16"/>
              </w:rPr>
              <w:t>Corridor</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47544"/>
                  <wp:docPr id="8" name="Picture 8"/>
                  <wp:cNvGraphicFramePr>
                    <a:graphicFrameLocks noChangeAspect="1"/>
                  </wp:cNvGraphicFramePr>
                  <a:graphic>
                    <a:graphicData uri="http://schemas.openxmlformats.org/drawingml/2006/picture">
                      <pic:pic>
                        <pic:nvPicPr>
                          <pic:cNvPr id="0" name="sdb.jpg"/>
                          <pic:cNvPicPr/>
                        </pic:nvPicPr>
                        <pic:blipFill>
                          <a:blip r:embed="rId15"/>
                          <a:stretch>
                            <a:fillRect/>
                          </a:stretch>
                        </pic:blipFill>
                        <pic:spPr>
                          <a:xfrm>
                            <a:off x="0" y="0"/>
                            <a:ext cx="2788920" cy="1547544"/>
                          </a:xfrm>
                          <a:prstGeom prst="rect"/>
                        </pic:spPr>
                      </pic:pic>
                    </a:graphicData>
                  </a:graphic>
                </wp:inline>
              </w:drawing>
            </w:r>
          </w:p>
          <w:p>
            <w:pPr>
              <w:jc w:val="center"/>
            </w:pPr>
            <w:r>
              <w:rPr>
                <w:rFonts w:ascii="Aptos" w:hAnsi="Aptos"/>
                <w:b w:val="0"/>
                <w:i/>
                <w:color w:val="6B7280"/>
                <w:sz w:val="16"/>
              </w:rPr>
              <w:t>Bathroom</w:t>
            </w:r>
          </w:p>
        </w:tc>
      </w:tr>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24091"/>
                  <wp:docPr id="9" name="Picture 9"/>
                  <wp:cNvGraphicFramePr>
                    <a:graphicFrameLocks noChangeAspect="1"/>
                  </wp:cNvGraphicFramePr>
                  <a:graphic>
                    <a:graphicData uri="http://schemas.openxmlformats.org/drawingml/2006/picture">
                      <pic:pic>
                        <pic:nvPicPr>
                          <pic:cNvPr id="0" name="rooftop.jpg"/>
                          <pic:cNvPicPr/>
                        </pic:nvPicPr>
                        <pic:blipFill>
                          <a:blip r:embed="rId16"/>
                          <a:stretch>
                            <a:fillRect/>
                          </a:stretch>
                        </pic:blipFill>
                        <pic:spPr>
                          <a:xfrm>
                            <a:off x="0" y="0"/>
                            <a:ext cx="2788920" cy="1524091"/>
                          </a:xfrm>
                          <a:prstGeom prst="rect"/>
                        </pic:spPr>
                      </pic:pic>
                    </a:graphicData>
                  </a:graphic>
                </wp:inline>
              </w:drawing>
            </w:r>
          </w:p>
          <w:p>
            <w:pPr>
              <w:jc w:val="center"/>
            </w:pPr>
            <w:r>
              <w:rPr>
                <w:rFonts w:ascii="Aptos" w:hAnsi="Aptos"/>
                <w:b w:val="0"/>
                <w:i/>
                <w:color w:val="6B7280"/>
                <w:sz w:val="16"/>
              </w:rPr>
              <w:t>Rooftop</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43239"/>
                  <wp:docPr id="10" name="Picture 10"/>
                  <wp:cNvGraphicFramePr>
                    <a:graphicFrameLocks noChangeAspect="1"/>
                  </wp:cNvGraphicFramePr>
                  <a:graphic>
                    <a:graphicData uri="http://schemas.openxmlformats.org/drawingml/2006/picture">
                      <pic:pic>
                        <pic:nvPicPr>
                          <pic:cNvPr id="0" name="restaurant.jpg"/>
                          <pic:cNvPicPr/>
                        </pic:nvPicPr>
                        <pic:blipFill>
                          <a:blip r:embed="rId17"/>
                          <a:stretch>
                            <a:fillRect/>
                          </a:stretch>
                        </pic:blipFill>
                        <pic:spPr>
                          <a:xfrm>
                            <a:off x="0" y="0"/>
                            <a:ext cx="2788920" cy="1543239"/>
                          </a:xfrm>
                          <a:prstGeom prst="rect"/>
                        </pic:spPr>
                      </pic:pic>
                    </a:graphicData>
                  </a:graphic>
                </wp:inline>
              </w:drawing>
            </w:r>
          </w:p>
          <w:p>
            <w:pPr>
              <w:jc w:val="center"/>
            </w:pPr>
            <w:r>
              <w:rPr>
                <w:rFonts w:ascii="Aptos" w:hAnsi="Aptos"/>
                <w:b w:val="0"/>
                <w:i/>
                <w:color w:val="6B7280"/>
                <w:sz w:val="16"/>
              </w:rPr>
              <w:t>Restaurant</w:t>
            </w:r>
          </w:p>
        </w:tc>
      </w:tr>
    </w:tbl>
    <w:p>
      <w:pPr>
        <w:spacing w:before="260" w:after="100"/>
        <w:jc w:val="left"/>
      </w:pPr>
      <w:r>
        <w:rPr>
          <w:rFonts w:ascii="Aptos" w:hAnsi="Aptos"/>
          <w:b/>
          <w:i w:val="0"/>
          <w:color w:val="7A3F13"/>
          <w:sz w:val="36"/>
        </w:rPr>
        <w:t>6. Concise business plan</w:t>
      </w:r>
    </w:p>
    <w:tbl>
      <w:tblPr>
        <w:tblW w:type="auto" w:w="0"/>
        <w:tblLook w:firstColumn="1" w:firstRow="1" w:lastColumn="0" w:lastRow="0" w:noHBand="0" w:noVBand="1" w:val="04A0"/>
      </w:tblPr>
      <w:tblGrid>
        <w:gridCol w:w="10482"/>
      </w:tblGrid>
      <w:tr>
        <w:tc>
          <w:tcPr>
            <w:tcW w:type="dxa" w:w="10482"/>
            <w:shd w:fill="F7F1E6"/>
            <w:tcBorders>
              <w:top w:val="single" w:sz="10" w:space="0" w:color="D7B56D"/>
              <w:left w:val="single" w:sz="10" w:space="0" w:color="D7B56D"/>
              <w:bottom w:val="single" w:sz="10" w:space="0" w:color="D7B56D"/>
              <w:right w:val="single" w:sz="10" w:space="0" w:color="D7B56D"/>
            </w:tcBorders>
            <w:tcMar>
              <w:top w:w="170" w:type="dxa"/>
              <w:start w:w="220" w:type="dxa"/>
              <w:bottom w:w="170" w:type="dxa"/>
              <w:end w:w="220" w:type="dxa"/>
            </w:tcMar>
          </w:tcPr>
          <w:p>
            <w:pPr>
              <w:jc w:val="left"/>
            </w:pPr>
            <w:r>
              <w:rPr>
                <w:rFonts w:ascii="Aptos" w:hAnsi="Aptos"/>
                <w:b/>
                <w:i w:val="0"/>
                <w:color w:val="7A3F13"/>
                <w:sz w:val="22"/>
              </w:rPr>
              <w:t>Important</w:t>
            </w:r>
          </w:p>
          <w:p>
            <w:pPr>
              <w:jc w:val="left"/>
            </w:pPr>
            <w:r>
              <w:rPr>
                <w:rFonts w:ascii="Aptos" w:hAnsi="Aptos"/>
                <w:b w:val="0"/>
                <w:i w:val="0"/>
                <w:color w:val="1F2937"/>
                <w:sz w:val="19"/>
              </w:rPr>
              <w:t>Precise figures must be finalized after audit: price, room count, remaining CAPEX, permits and pricing policy.</w:t>
            </w:r>
          </w:p>
        </w:tc>
      </w:tr>
    </w:tbl>
    <w:tbl>
      <w:tblPr>
        <w:tblW w:type="auto" w:w="0"/>
        <w:jc w:val="center"/>
        <w:tblLook w:firstColumn="1" w:firstRow="1" w:lastColumn="0" w:lastRow="0" w:noHBand="0" w:noVBand="1" w:val="04A0"/>
      </w:tblPr>
      <w:tblGrid>
        <w:gridCol w:w="3494"/>
        <w:gridCol w:w="3494"/>
        <w:gridCol w:w="3494"/>
      </w:tblGrid>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Pillar</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Operating assumption</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KPI</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Accommodation</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Direct sales + OTAs + local guests, diaspora, stopover travelers.</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Occupancy, ADR, RevPAR</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Rooftop</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Cafe, brunch, sunset, tapas, private events.</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Average ticket, covers, margin</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Digital</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Website, Google Business, WhatsApp, 360 tour, local SEO.</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Traffic, enquiries, conversion</w:t>
            </w:r>
          </w:p>
        </w:tc>
      </w:tr>
    </w:tbl>
    <w:p>
      <w:pPr>
        <w:spacing w:before="260" w:after="100"/>
        <w:jc w:val="left"/>
      </w:pPr>
      <w:r>
        <w:rPr>
          <w:rFonts w:ascii="Aptos" w:hAnsi="Aptos"/>
          <w:b/>
          <w:i w:val="0"/>
          <w:color w:val="7A3F13"/>
          <w:sz w:val="36"/>
        </w:rPr>
        <w:t>7. 90-day takeover plan</w:t>
      </w:r>
    </w:p>
    <w:tbl>
      <w:tblPr>
        <w:tblW w:type="auto" w:w="0"/>
        <w:jc w:val="center"/>
        <w:tblLook w:firstColumn="1" w:firstRow="1" w:lastColumn="0" w:lastRow="0" w:noHBand="0" w:noVBand="1" w:val="04A0"/>
      </w:tblPr>
      <w:tblGrid>
        <w:gridCol w:w="3494"/>
        <w:gridCol w:w="3494"/>
        <w:gridCol w:w="3494"/>
      </w:tblGrid>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Phase</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Goal</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Actions</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Days 1-15</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Audit and secure</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Technical, legal, compliance, safety and license audit.</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Days 16-45</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Final finishes</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Rooms, lighting, plumbing, rooftop, kitchen, reception.</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Days 46-90</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Marketing and soft opening</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Final photos, OTAs, Google Business, website, reviews.</w:t>
            </w:r>
          </w:p>
        </w:tc>
      </w:tr>
    </w:tbl>
    <w:p>
      <w:pPr>
        <w:spacing w:before="260" w:after="100"/>
        <w:jc w:val="left"/>
      </w:pPr>
      <w:r>
        <w:rPr>
          <w:rFonts w:ascii="Aptos" w:hAnsi="Aptos"/>
          <w:b/>
          <w:i w:val="0"/>
          <w:color w:val="7A3F13"/>
          <w:sz w:val="36"/>
        </w:rPr>
        <w:t>8. Sale pitch</w:t>
      </w:r>
    </w:p>
    <w:tbl>
      <w:tblPr>
        <w:tblW w:type="auto" w:w="0"/>
        <w:tblLook w:firstColumn="1" w:firstRow="1" w:lastColumn="0" w:lastRow="0" w:noHBand="0" w:noVBand="1" w:val="04A0"/>
      </w:tblPr>
      <w:tblGrid>
        <w:gridCol w:w="10482"/>
      </w:tblGrid>
      <w:tr>
        <w:tc>
          <w:tcPr>
            <w:tcW w:type="dxa" w:w="10482"/>
            <w:shd w:fill="F7F1E6"/>
            <w:tcBorders>
              <w:top w:val="single" w:sz="10" w:space="0" w:color="D7B56D"/>
              <w:left w:val="single" w:sz="10" w:space="0" w:color="D7B56D"/>
              <w:bottom w:val="single" w:sz="10" w:space="0" w:color="D7B56D"/>
              <w:right w:val="single" w:sz="10" w:space="0" w:color="D7B56D"/>
            </w:tcBorders>
            <w:tcMar>
              <w:top w:w="170" w:type="dxa"/>
              <w:start w:w="220" w:type="dxa"/>
              <w:bottom w:w="170" w:type="dxa"/>
              <w:end w:w="220" w:type="dxa"/>
            </w:tcMar>
          </w:tcPr>
          <w:p>
            <w:pPr>
              <w:jc w:val="left"/>
            </w:pPr>
            <w:r>
              <w:rPr>
                <w:rFonts w:ascii="Aptos" w:hAnsi="Aptos"/>
                <w:b/>
                <w:i w:val="0"/>
                <w:color w:val="7A3F13"/>
                <w:sz w:val="22"/>
              </w:rPr>
              <w:t>Pitch</w:t>
            </w:r>
          </w:p>
          <w:p>
            <w:pPr>
              <w:jc w:val="left"/>
            </w:pPr>
            <w:r>
              <w:rPr>
                <w:rFonts w:ascii="Aptos" w:hAnsi="Aptos"/>
                <w:b w:val="0"/>
                <w:i w:val="0"/>
                <w:color w:val="1F2937"/>
                <w:sz w:val="19"/>
              </w:rPr>
              <w:t>Hotel Mimosas is a takeover opportunity for a high-potential hotel asset in Tiznit: an identifiable project with a rooftop, restaurant spaces, visual identity, multilingual website, 360 virtual tour and destination storytelling. The buyer does not start from zero: they acquire an advanced base, complete the final works, structure the operation and capture the value of an independent hotel in a heritage city between the medina, the Anti-Atlas and Aglou's coastline.</w:t>
            </w:r>
          </w:p>
        </w:tc>
      </w:tr>
    </w:tbl>
    <w:p>
      <w:pPr>
        <w:pStyle w:val="ListBullet"/>
        <w:spacing w:after="60"/>
        <w:jc w:val="left"/>
      </w:pPr>
      <w:r>
        <w:rPr>
          <w:rFonts w:ascii="Aptos" w:hAnsi="Aptos"/>
          <w:b w:val="0"/>
          <w:i w:val="0"/>
          <w:color w:val="1F2937"/>
          <w:sz w:val="19"/>
        </w:rPr>
        <w:t>Tangible asset: photos, spaces and identity are already visible.</w:t>
      </w:r>
    </w:p>
    <w:p>
      <w:pPr>
        <w:pStyle w:val="ListBullet"/>
        <w:spacing w:after="60"/>
        <w:jc w:val="left"/>
      </w:pPr>
      <w:r>
        <w:rPr>
          <w:rFonts w:ascii="Aptos" w:hAnsi="Aptos"/>
          <w:b w:val="0"/>
          <w:i w:val="0"/>
          <w:color w:val="1F2937"/>
          <w:sz w:val="19"/>
        </w:rPr>
        <w:t>Multiple operating potential: rooms, rooftop, restaurant, events and local experiences.</w:t>
      </w:r>
    </w:p>
    <w:p>
      <w:pPr>
        <w:pStyle w:val="ListBullet"/>
        <w:spacing w:after="60"/>
        <w:jc w:val="left"/>
      </w:pPr>
      <w:r>
        <w:rPr>
          <w:rFonts w:ascii="Aptos" w:hAnsi="Aptos"/>
          <w:b w:val="0"/>
          <w:i w:val="0"/>
          <w:color w:val="1F2937"/>
          <w:sz w:val="19"/>
        </w:rPr>
        <w:t>Commercial tools are ready: multilingual site, maps, points of interest, gallery and 360 tour.</w:t>
      </w:r>
    </w:p>
    <w:p>
      <w:pPr>
        <w:spacing w:before="260" w:after="100"/>
        <w:jc w:val="left"/>
      </w:pPr>
      <w:r>
        <w:rPr>
          <w:rFonts w:ascii="Aptos" w:hAnsi="Aptos"/>
          <w:b/>
          <w:i w:val="0"/>
          <w:color w:val="7A3F13"/>
          <w:sz w:val="36"/>
        </w:rPr>
        <w:t>9. Buyer due diligence points</w:t>
      </w:r>
    </w:p>
    <w:p>
      <w:pPr>
        <w:pStyle w:val="ListBullet"/>
        <w:spacing w:after="60"/>
        <w:jc w:val="left"/>
      </w:pPr>
      <w:r>
        <w:rPr>
          <w:rFonts w:ascii="Aptos" w:hAnsi="Aptos"/>
          <w:b w:val="0"/>
          <w:i w:val="0"/>
          <w:color w:val="1F2937"/>
          <w:sz w:val="19"/>
        </w:rPr>
        <w:t>Confirm the exact number of operable rooms, surfaces, rooftop capacity and restaurant capacity.</w:t>
      </w:r>
    </w:p>
    <w:p>
      <w:pPr>
        <w:pStyle w:val="ListBullet"/>
        <w:spacing w:after="60"/>
        <w:jc w:val="left"/>
      </w:pPr>
      <w:r>
        <w:rPr>
          <w:rFonts w:ascii="Aptos" w:hAnsi="Aptos"/>
          <w:b w:val="0"/>
          <w:i w:val="0"/>
          <w:color w:val="1F2937"/>
          <w:sz w:val="19"/>
        </w:rPr>
        <w:t>Cost the remaining CAPEX by trade: safety, plumbing, electricity, furniture, kitchen, signage, accessibility and classification.</w:t>
      </w:r>
    </w:p>
    <w:p>
      <w:pPr>
        <w:pStyle w:val="ListBullet"/>
        <w:spacing w:after="60"/>
        <w:jc w:val="left"/>
      </w:pPr>
      <w:r>
        <w:rPr>
          <w:rFonts w:ascii="Aptos" w:hAnsi="Aptos"/>
          <w:b w:val="0"/>
          <w:i w:val="0"/>
          <w:color w:val="1F2937"/>
          <w:sz w:val="19"/>
        </w:rPr>
        <w:t>Verify permits, licenses, hotel compliance, insurance, taxation and land/legal status.</w:t>
      </w:r>
    </w:p>
    <w:p>
      <w:pPr>
        <w:spacing w:before="260" w:after="100"/>
        <w:jc w:val="left"/>
      </w:pPr>
      <w:r>
        <w:rPr>
          <w:rFonts w:ascii="Aptos" w:hAnsi="Aptos"/>
          <w:b/>
          <w:i w:val="0"/>
          <w:color w:val="7A3F13"/>
          <w:sz w:val="36"/>
        </w:rPr>
        <w:t>10. Conclusion</w:t>
      </w:r>
    </w:p>
    <w:p>
      <w:pPr>
        <w:spacing w:after="100" w:line="259" w:lineRule="auto"/>
        <w:jc w:val="left"/>
      </w:pPr>
      <w:r>
        <w:rPr>
          <w:rFonts w:ascii="Aptos" w:hAnsi="Aptos"/>
          <w:b w:val="0"/>
          <w:i w:val="0"/>
          <w:color w:val="1F2937"/>
          <w:sz w:val="20"/>
        </w:rPr>
        <w:t>Mimosas' value lies in converting an advanced project into an operating asset. The ideal buyer is not simply purchasing walls or finishes: they are buying an address, a brand, high-potential spaces, a differentiated rooftop, a digital base and a local tourism story ready to be strengthened.</w:t>
      </w:r>
    </w:p>
    <w:p>
      <w:pPr>
        <w:spacing w:before="260" w:after="100"/>
        <w:jc w:val="left"/>
      </w:pPr>
      <w:r>
        <w:rPr>
          <w:rFonts w:ascii="Aptos" w:hAnsi="Aptos"/>
          <w:b/>
          <w:i w:val="0"/>
          <w:color w:val="7A3F13"/>
          <w:sz w:val="36"/>
        </w:rPr>
        <w:t>Sources</w:t>
      </w:r>
    </w:p>
    <w:p>
      <w:pPr>
        <w:pStyle w:val="ListBullet"/>
        <w:spacing w:after="60"/>
        <w:jc w:val="left"/>
      </w:pPr>
      <w:r>
        <w:rPr>
          <w:rFonts w:ascii="Aptos" w:hAnsi="Aptos"/>
          <w:b w:val="0"/>
          <w:i w:val="0"/>
          <w:color w:val="1F2937"/>
          <w:sz w:val="19"/>
        </w:rPr>
        <w:t>Ministère du Tourisme du Maroc - chiffres clés 2025</w:t>
      </w:r>
    </w:p>
    <w:p>
      <w:pPr>
        <w:pStyle w:val="ListBullet"/>
        <w:spacing w:after="60"/>
        <w:jc w:val="left"/>
      </w:pPr>
      <w:r>
        <w:rPr>
          <w:rFonts w:ascii="Aptos" w:hAnsi="Aptos"/>
          <w:b w:val="0"/>
          <w:i w:val="0"/>
          <w:color w:val="1F2937"/>
          <w:sz w:val="19"/>
        </w:rPr>
        <w:t>Visit Agadir / Souss Massa - Tiznit et Aglou</w:t>
      </w:r>
    </w:p>
    <w:p>
      <w:pPr>
        <w:pStyle w:val="ListBullet"/>
        <w:spacing w:after="60"/>
        <w:jc w:val="left"/>
      </w:pPr>
      <w:r>
        <w:rPr>
          <w:rFonts w:ascii="Aptos" w:hAnsi="Aptos"/>
          <w:b w:val="0"/>
          <w:i w:val="0"/>
          <w:color w:val="1F2937"/>
          <w:sz w:val="19"/>
        </w:rPr>
        <w:t>Données internes Mimosas - galerie, site, visite 360, data/projects.json</w:t>
      </w:r>
    </w:p>
    <w:sectPr w:rsidR="00FC693F" w:rsidRPr="0006063C" w:rsidSect="00034616">
      <w:pgSz w:w="12240" w:h="15840"/>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Mimosas</dc:title>
  <dc:subject>Investor report, concise business plan and sale pitch</dc:subject>
  <dc:creator>Hotel Mimosas</dc:creator>
  <cp:keywords/>
  <dc:description>generated by python-docx</dc:description>
  <cp:lastModifiedBy/>
  <cp:revision>1</cp:revision>
  <dcterms:created xsi:type="dcterms:W3CDTF">2013-12-23T23:15:00Z</dcterms:created>
  <dcterms:modified xsi:type="dcterms:W3CDTF">2013-12-23T23:15:00Z</dcterms:modified>
  <cp:category/>
</cp:coreProperties>
</file>