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D669F" w14:textId="77777777" w:rsidR="00A94D14" w:rsidRDefault="00A94D14">
      <w:pPr>
        <w:spacing w:after="80"/>
        <w:jc w:val="center"/>
        <w:rPr>
          <w:b/>
          <w:bCs/>
          <w:sz w:val="96"/>
          <w:szCs w:val="96"/>
        </w:rPr>
      </w:pPr>
    </w:p>
    <w:p w14:paraId="7119C808" w14:textId="77777777" w:rsidR="00A94D14" w:rsidRDefault="00A94D14">
      <w:pPr>
        <w:spacing w:after="80"/>
        <w:jc w:val="center"/>
        <w:rPr>
          <w:b/>
          <w:bCs/>
          <w:sz w:val="96"/>
          <w:szCs w:val="96"/>
        </w:rPr>
      </w:pPr>
    </w:p>
    <w:p w14:paraId="148722D4" w14:textId="77777777" w:rsidR="00A94D14" w:rsidRDefault="00A94D14">
      <w:pPr>
        <w:spacing w:after="80"/>
        <w:jc w:val="center"/>
        <w:rPr>
          <w:b/>
          <w:bCs/>
          <w:sz w:val="96"/>
          <w:szCs w:val="96"/>
        </w:rPr>
      </w:pPr>
    </w:p>
    <w:p w14:paraId="536227EB" w14:textId="77777777" w:rsidR="00A94D14" w:rsidRDefault="00A94D14">
      <w:pPr>
        <w:spacing w:after="80"/>
        <w:jc w:val="center"/>
        <w:rPr>
          <w:b/>
          <w:bCs/>
          <w:sz w:val="96"/>
          <w:szCs w:val="96"/>
        </w:rPr>
      </w:pPr>
    </w:p>
    <w:p w14:paraId="46826A09" w14:textId="1F4FCC6D" w:rsidR="008307FF" w:rsidRPr="00A94D14" w:rsidRDefault="00000000">
      <w:pPr>
        <w:spacing w:after="80"/>
        <w:jc w:val="center"/>
        <w:rPr>
          <w:sz w:val="96"/>
          <w:szCs w:val="96"/>
        </w:rPr>
      </w:pPr>
      <w:r w:rsidRPr="00A94D14">
        <w:rPr>
          <w:b/>
          <w:bCs/>
          <w:sz w:val="96"/>
          <w:szCs w:val="96"/>
        </w:rPr>
        <w:t>RedSeaReefGap</w:t>
      </w:r>
    </w:p>
    <w:p w14:paraId="142ABABB" w14:textId="77777777" w:rsidR="008307FF" w:rsidRPr="00A94D14" w:rsidRDefault="00000000">
      <w:pPr>
        <w:spacing w:after="300"/>
        <w:jc w:val="center"/>
      </w:pPr>
      <w:r w:rsidRPr="00A94D14">
        <w:rPr>
          <w:sz w:val="28"/>
          <w:szCs w:val="28"/>
        </w:rPr>
        <w:t>A Sampling Gap Analysis of Red Sea Reef Fish Occurrence Data</w:t>
      </w:r>
    </w:p>
    <w:p w14:paraId="464A5B25" w14:textId="77777777" w:rsidR="008307FF" w:rsidRPr="00A94D14" w:rsidRDefault="00000000">
      <w:pPr>
        <w:spacing w:after="60"/>
        <w:jc w:val="center"/>
      </w:pPr>
      <w:r w:rsidRPr="00A94D14">
        <w:rPr>
          <w:sz w:val="24"/>
          <w:szCs w:val="24"/>
        </w:rPr>
        <w:t>Methodology and Limitations Report</w:t>
      </w:r>
    </w:p>
    <w:p w14:paraId="2D9771A9" w14:textId="77777777" w:rsidR="008307FF" w:rsidRPr="00A94D14" w:rsidRDefault="00000000">
      <w:pPr>
        <w:spacing w:after="60"/>
        <w:jc w:val="center"/>
      </w:pPr>
      <w:r w:rsidRPr="00A94D14">
        <w:rPr>
          <w:sz w:val="22"/>
          <w:szCs w:val="22"/>
        </w:rPr>
        <w:t>Oumalkaire Aboubakar Abdi</w:t>
      </w:r>
    </w:p>
    <w:p w14:paraId="25F0245B" w14:textId="77777777" w:rsidR="008307FF" w:rsidRPr="00A94D14" w:rsidRDefault="00000000">
      <w:pPr>
        <w:spacing w:after="500"/>
        <w:jc w:val="center"/>
      </w:pPr>
      <w:r w:rsidRPr="00A94D14">
        <w:rPr>
          <w:sz w:val="22"/>
          <w:szCs w:val="22"/>
        </w:rPr>
        <w:t>September 2026</w:t>
      </w:r>
    </w:p>
    <w:p w14:paraId="08AF873C" w14:textId="77777777" w:rsidR="008307FF" w:rsidRPr="00A94D14" w:rsidRDefault="008307FF">
      <w:pPr>
        <w:pageBreakBefore/>
      </w:pPr>
    </w:p>
    <w:p w14:paraId="50E3C9E9" w14:textId="77777777" w:rsidR="008307FF" w:rsidRPr="00A94D14" w:rsidRDefault="00000000">
      <w:pPr>
        <w:pStyle w:val="Heading1"/>
        <w:spacing w:before="360" w:after="200"/>
        <w:rPr>
          <w:color w:val="auto"/>
        </w:rPr>
      </w:pPr>
      <w:r w:rsidRPr="00A94D14">
        <w:rPr>
          <w:b/>
          <w:bCs/>
          <w:color w:val="auto"/>
          <w:sz w:val="30"/>
          <w:szCs w:val="30"/>
        </w:rPr>
        <w:t>Table of Contents</w:t>
      </w:r>
    </w:p>
    <w:p w14:paraId="4DC5C390" w14:textId="77777777" w:rsidR="008307FF" w:rsidRPr="00A94D14" w:rsidRDefault="00000000">
      <w:pPr>
        <w:tabs>
          <w:tab w:val="right" w:leader="dot" w:pos="9026"/>
        </w:tabs>
        <w:spacing w:after="120"/>
      </w:pPr>
      <w:r w:rsidRPr="00A94D14">
        <w:rPr>
          <w:sz w:val="24"/>
          <w:szCs w:val="24"/>
        </w:rPr>
        <w:t>1. Introduction</w:t>
      </w:r>
      <w:r w:rsidRPr="00A94D14">
        <w:rPr>
          <w:sz w:val="24"/>
          <w:szCs w:val="24"/>
        </w:rPr>
        <w:tab/>
        <w:t>3</w:t>
      </w:r>
    </w:p>
    <w:p w14:paraId="36EC55F0" w14:textId="77777777" w:rsidR="008307FF" w:rsidRPr="00A94D14" w:rsidRDefault="00000000">
      <w:pPr>
        <w:tabs>
          <w:tab w:val="right" w:leader="dot" w:pos="9026"/>
        </w:tabs>
        <w:spacing w:after="120"/>
      </w:pPr>
      <w:r w:rsidRPr="00A94D14">
        <w:rPr>
          <w:sz w:val="24"/>
          <w:szCs w:val="24"/>
        </w:rPr>
        <w:t>2. Background and Motivation</w:t>
      </w:r>
      <w:r w:rsidRPr="00A94D14">
        <w:rPr>
          <w:sz w:val="24"/>
          <w:szCs w:val="24"/>
        </w:rPr>
        <w:tab/>
        <w:t>3</w:t>
      </w:r>
    </w:p>
    <w:p w14:paraId="23A99DDF" w14:textId="77777777" w:rsidR="008307FF" w:rsidRPr="00A94D14" w:rsidRDefault="00000000">
      <w:pPr>
        <w:tabs>
          <w:tab w:val="right" w:leader="dot" w:pos="9026"/>
        </w:tabs>
        <w:spacing w:after="120"/>
      </w:pPr>
      <w:r w:rsidRPr="00A94D14">
        <w:rPr>
          <w:sz w:val="24"/>
          <w:szCs w:val="24"/>
        </w:rPr>
        <w:t>3. Data Source</w:t>
      </w:r>
      <w:r w:rsidRPr="00A94D14">
        <w:rPr>
          <w:sz w:val="24"/>
          <w:szCs w:val="24"/>
        </w:rPr>
        <w:tab/>
        <w:t>4</w:t>
      </w:r>
    </w:p>
    <w:p w14:paraId="3D1A4B01" w14:textId="77777777" w:rsidR="008307FF" w:rsidRPr="00A94D14" w:rsidRDefault="00000000">
      <w:pPr>
        <w:tabs>
          <w:tab w:val="right" w:leader="dot" w:pos="9026"/>
        </w:tabs>
        <w:spacing w:after="120"/>
      </w:pPr>
      <w:r w:rsidRPr="00A94D14">
        <w:rPr>
          <w:sz w:val="24"/>
          <w:szCs w:val="24"/>
        </w:rPr>
        <w:t>4. Methodology</w:t>
      </w:r>
      <w:r w:rsidRPr="00A94D14">
        <w:rPr>
          <w:sz w:val="24"/>
          <w:szCs w:val="24"/>
        </w:rPr>
        <w:tab/>
        <w:t>4</w:t>
      </w:r>
    </w:p>
    <w:p w14:paraId="34BC3AC8" w14:textId="77777777" w:rsidR="008307FF" w:rsidRPr="00A94D14" w:rsidRDefault="00000000">
      <w:pPr>
        <w:tabs>
          <w:tab w:val="right" w:leader="dot" w:pos="9026"/>
        </w:tabs>
        <w:spacing w:after="120"/>
      </w:pPr>
      <w:r w:rsidRPr="00A94D14">
        <w:rPr>
          <w:sz w:val="24"/>
          <w:szCs w:val="24"/>
        </w:rPr>
        <w:t xml:space="preserve">      4.1 Data Collection Strategy</w:t>
      </w:r>
      <w:r w:rsidRPr="00A94D14">
        <w:rPr>
          <w:sz w:val="24"/>
          <w:szCs w:val="24"/>
        </w:rPr>
        <w:tab/>
        <w:t>4</w:t>
      </w:r>
    </w:p>
    <w:p w14:paraId="3427E732" w14:textId="77777777" w:rsidR="008307FF" w:rsidRPr="00A94D14" w:rsidRDefault="00000000">
      <w:pPr>
        <w:tabs>
          <w:tab w:val="right" w:leader="dot" w:pos="9026"/>
        </w:tabs>
        <w:spacing w:after="120"/>
      </w:pPr>
      <w:r w:rsidRPr="00A94D14">
        <w:rPr>
          <w:sz w:val="24"/>
          <w:szCs w:val="24"/>
        </w:rPr>
        <w:t xml:space="preserve">      4.2 Data Cleaning and Reconciliation</w:t>
      </w:r>
      <w:r w:rsidRPr="00A94D14">
        <w:rPr>
          <w:sz w:val="24"/>
          <w:szCs w:val="24"/>
        </w:rPr>
        <w:tab/>
        <w:t>5</w:t>
      </w:r>
    </w:p>
    <w:p w14:paraId="79DD2926" w14:textId="77777777" w:rsidR="008307FF" w:rsidRPr="00A94D14" w:rsidRDefault="00000000">
      <w:pPr>
        <w:tabs>
          <w:tab w:val="right" w:leader="dot" w:pos="9026"/>
        </w:tabs>
        <w:spacing w:after="120"/>
      </w:pPr>
      <w:r w:rsidRPr="00A94D14">
        <w:rPr>
          <w:sz w:val="24"/>
          <w:szCs w:val="24"/>
        </w:rPr>
        <w:t xml:space="preserve">      4.3 Spatial Gap Analysis</w:t>
      </w:r>
      <w:r w:rsidRPr="00A94D14">
        <w:rPr>
          <w:sz w:val="24"/>
          <w:szCs w:val="24"/>
        </w:rPr>
        <w:tab/>
        <w:t>6</w:t>
      </w:r>
    </w:p>
    <w:p w14:paraId="34809BA7" w14:textId="77777777" w:rsidR="008307FF" w:rsidRPr="00A94D14" w:rsidRDefault="00000000">
      <w:pPr>
        <w:tabs>
          <w:tab w:val="right" w:leader="dot" w:pos="9026"/>
        </w:tabs>
        <w:spacing w:after="120"/>
      </w:pPr>
      <w:r w:rsidRPr="00A94D14">
        <w:rPr>
          <w:sz w:val="24"/>
          <w:szCs w:val="24"/>
        </w:rPr>
        <w:t xml:space="preserve">      4.4 Temporal Gap Analysis</w:t>
      </w:r>
      <w:r w:rsidRPr="00A94D14">
        <w:rPr>
          <w:sz w:val="24"/>
          <w:szCs w:val="24"/>
        </w:rPr>
        <w:tab/>
        <w:t>7</w:t>
      </w:r>
    </w:p>
    <w:p w14:paraId="44E03175" w14:textId="776A57C2" w:rsidR="008307FF" w:rsidRPr="00A94D14" w:rsidRDefault="00000000">
      <w:pPr>
        <w:tabs>
          <w:tab w:val="right" w:leader="dot" w:pos="9026"/>
        </w:tabs>
        <w:spacing w:after="120"/>
      </w:pPr>
      <w:r w:rsidRPr="00A94D14">
        <w:rPr>
          <w:sz w:val="24"/>
          <w:szCs w:val="24"/>
        </w:rPr>
        <w:t xml:space="preserve">      4.5 Geospatial </w:t>
      </w:r>
      <w:r w:rsidR="00A94D14" w:rsidRPr="00A94D14">
        <w:rPr>
          <w:sz w:val="24"/>
          <w:szCs w:val="24"/>
        </w:rPr>
        <w:t>Visualization</w:t>
      </w:r>
      <w:r w:rsidRPr="00A94D14">
        <w:rPr>
          <w:sz w:val="24"/>
          <w:szCs w:val="24"/>
        </w:rPr>
        <w:t xml:space="preserve"> of the Verified Sample</w:t>
      </w:r>
      <w:r w:rsidRPr="00A94D14">
        <w:rPr>
          <w:sz w:val="24"/>
          <w:szCs w:val="24"/>
        </w:rPr>
        <w:tab/>
        <w:t>7</w:t>
      </w:r>
    </w:p>
    <w:p w14:paraId="67D61C89" w14:textId="77777777" w:rsidR="008307FF" w:rsidRPr="00A94D14" w:rsidRDefault="00000000">
      <w:pPr>
        <w:tabs>
          <w:tab w:val="right" w:leader="dot" w:pos="9026"/>
        </w:tabs>
        <w:spacing w:after="120"/>
      </w:pPr>
      <w:r w:rsidRPr="00A94D14">
        <w:rPr>
          <w:sz w:val="24"/>
          <w:szCs w:val="24"/>
        </w:rPr>
        <w:t xml:space="preserve">      4.6 Reproducibility and Continuous Integration</w:t>
      </w:r>
      <w:r w:rsidRPr="00A94D14">
        <w:rPr>
          <w:sz w:val="24"/>
          <w:szCs w:val="24"/>
        </w:rPr>
        <w:tab/>
        <w:t>7</w:t>
      </w:r>
    </w:p>
    <w:p w14:paraId="1C11951B" w14:textId="77777777" w:rsidR="008307FF" w:rsidRPr="00A94D14" w:rsidRDefault="00000000">
      <w:pPr>
        <w:tabs>
          <w:tab w:val="right" w:leader="dot" w:pos="9026"/>
        </w:tabs>
        <w:spacing w:after="120"/>
      </w:pPr>
      <w:r w:rsidRPr="00A94D14">
        <w:rPr>
          <w:sz w:val="24"/>
          <w:szCs w:val="24"/>
        </w:rPr>
        <w:t>5. Results and Key Findings</w:t>
      </w:r>
      <w:r w:rsidRPr="00A94D14">
        <w:rPr>
          <w:sz w:val="24"/>
          <w:szCs w:val="24"/>
        </w:rPr>
        <w:tab/>
        <w:t>8</w:t>
      </w:r>
    </w:p>
    <w:p w14:paraId="6991DE69" w14:textId="77777777" w:rsidR="008307FF" w:rsidRPr="00A94D14" w:rsidRDefault="00000000">
      <w:pPr>
        <w:tabs>
          <w:tab w:val="right" w:leader="dot" w:pos="9026"/>
        </w:tabs>
        <w:spacing w:after="120"/>
      </w:pPr>
      <w:r w:rsidRPr="00A94D14">
        <w:rPr>
          <w:sz w:val="24"/>
          <w:szCs w:val="24"/>
        </w:rPr>
        <w:t>6. Limitations</w:t>
      </w:r>
      <w:r w:rsidRPr="00A94D14">
        <w:rPr>
          <w:sz w:val="24"/>
          <w:szCs w:val="24"/>
        </w:rPr>
        <w:tab/>
        <w:t>9</w:t>
      </w:r>
    </w:p>
    <w:p w14:paraId="1C0E456D" w14:textId="77777777" w:rsidR="008307FF" w:rsidRPr="00A94D14" w:rsidRDefault="00000000">
      <w:pPr>
        <w:tabs>
          <w:tab w:val="right" w:leader="dot" w:pos="9026"/>
        </w:tabs>
        <w:spacing w:after="120"/>
      </w:pPr>
      <w:r w:rsidRPr="00A94D14">
        <w:rPr>
          <w:sz w:val="24"/>
          <w:szCs w:val="24"/>
        </w:rPr>
        <w:t>7. Conclusion</w:t>
      </w:r>
      <w:r w:rsidRPr="00A94D14">
        <w:rPr>
          <w:sz w:val="24"/>
          <w:szCs w:val="24"/>
        </w:rPr>
        <w:tab/>
        <w:t>10</w:t>
      </w:r>
    </w:p>
    <w:p w14:paraId="6A8A33EC" w14:textId="77777777" w:rsidR="008307FF" w:rsidRPr="00A94D14" w:rsidRDefault="00000000">
      <w:pPr>
        <w:tabs>
          <w:tab w:val="right" w:leader="dot" w:pos="9026"/>
        </w:tabs>
        <w:spacing w:after="120"/>
      </w:pPr>
      <w:r w:rsidRPr="00A94D14">
        <w:rPr>
          <w:sz w:val="24"/>
          <w:szCs w:val="24"/>
        </w:rPr>
        <w:t>8. References and Data Availability</w:t>
      </w:r>
      <w:r w:rsidRPr="00A94D14">
        <w:rPr>
          <w:sz w:val="24"/>
          <w:szCs w:val="24"/>
        </w:rPr>
        <w:tab/>
        <w:t>10</w:t>
      </w:r>
    </w:p>
    <w:p w14:paraId="52F6CFF5" w14:textId="77777777" w:rsidR="008307FF" w:rsidRPr="00A94D14" w:rsidRDefault="008307FF">
      <w:pPr>
        <w:pageBreakBefore/>
      </w:pPr>
    </w:p>
    <w:p w14:paraId="6194C112" w14:textId="77777777" w:rsidR="008307FF" w:rsidRPr="00A94D14" w:rsidRDefault="00000000">
      <w:pPr>
        <w:pStyle w:val="Heading1"/>
        <w:spacing w:before="360" w:after="200"/>
        <w:rPr>
          <w:color w:val="auto"/>
        </w:rPr>
      </w:pPr>
      <w:r w:rsidRPr="00A94D14">
        <w:rPr>
          <w:b/>
          <w:bCs/>
          <w:color w:val="auto"/>
          <w:sz w:val="30"/>
          <w:szCs w:val="30"/>
        </w:rPr>
        <w:t>1. Introduction</w:t>
      </w:r>
    </w:p>
    <w:p w14:paraId="22BFABEE" w14:textId="65C09EC9" w:rsidR="008307FF" w:rsidRPr="00A94D14" w:rsidRDefault="00000000">
      <w:pPr>
        <w:spacing w:after="200" w:line="300" w:lineRule="auto"/>
        <w:jc w:val="both"/>
      </w:pPr>
      <w:r w:rsidRPr="00A94D14">
        <w:rPr>
          <w:sz w:val="24"/>
          <w:szCs w:val="24"/>
        </w:rPr>
        <w:t xml:space="preserve">RedSeaReefGap is a data cleaning and gap analysis project built around public biodiversity records for six reef fish families found in the Red Sea. The project was developed in R and asks a straightforward question. For each of these six families, where and when does the public biodiversity record </w:t>
      </w:r>
      <w:r w:rsidR="00A94D14" w:rsidRPr="00A94D14">
        <w:rPr>
          <w:sz w:val="24"/>
          <w:szCs w:val="24"/>
        </w:rPr>
        <w:t>contain</w:t>
      </w:r>
      <w:r w:rsidRPr="00A94D14">
        <w:rPr>
          <w:sz w:val="24"/>
          <w:szCs w:val="24"/>
        </w:rPr>
        <w:t xml:space="preserve"> data, and where is it silent. Rather than describing where these fish live, the project describes where they have been recorded, which for citizen science heavy datasets </w:t>
      </w:r>
      <w:proofErr w:type="gramStart"/>
      <w:r w:rsidRPr="00A94D14">
        <w:rPr>
          <w:sz w:val="24"/>
          <w:szCs w:val="24"/>
        </w:rPr>
        <w:t>turns</w:t>
      </w:r>
      <w:proofErr w:type="gramEnd"/>
      <w:r w:rsidRPr="00A94D14">
        <w:rPr>
          <w:sz w:val="24"/>
          <w:szCs w:val="24"/>
        </w:rPr>
        <w:t xml:space="preserve"> out to be a substantially different and more informative question.</w:t>
      </w:r>
    </w:p>
    <w:p w14:paraId="2E337B84" w14:textId="77777777" w:rsidR="008307FF" w:rsidRPr="00A94D14" w:rsidRDefault="00000000">
      <w:pPr>
        <w:spacing w:after="200" w:line="300" w:lineRule="auto"/>
        <w:jc w:val="both"/>
      </w:pPr>
      <w:r w:rsidRPr="00A94D14">
        <w:rPr>
          <w:sz w:val="24"/>
          <w:szCs w:val="24"/>
        </w:rPr>
        <w:t>This report documents the full methodology behind the project step by step, the reasoning behind each design decision, the technical constraints encountered during development, and the limitations that any reader of the results should be aware of. It is intended to accompany the project repository and public site as a standalone record of how the analysis was produced and what it can and cannot support as a conclusion.</w:t>
      </w:r>
    </w:p>
    <w:p w14:paraId="08163752" w14:textId="77777777" w:rsidR="008307FF" w:rsidRPr="00A94D14" w:rsidRDefault="00000000">
      <w:pPr>
        <w:pStyle w:val="Heading1"/>
        <w:spacing w:before="360" w:after="200"/>
        <w:rPr>
          <w:color w:val="auto"/>
        </w:rPr>
      </w:pPr>
      <w:r w:rsidRPr="00A94D14">
        <w:rPr>
          <w:b/>
          <w:bCs/>
          <w:color w:val="auto"/>
          <w:sz w:val="30"/>
          <w:szCs w:val="30"/>
        </w:rPr>
        <w:t>2. Background and Motivation</w:t>
      </w:r>
    </w:p>
    <w:p w14:paraId="5754F963" w14:textId="77777777" w:rsidR="008307FF" w:rsidRPr="00A94D14" w:rsidRDefault="00000000">
      <w:pPr>
        <w:spacing w:after="200" w:line="300" w:lineRule="auto"/>
        <w:jc w:val="both"/>
      </w:pPr>
      <w:r w:rsidRPr="00A94D14">
        <w:rPr>
          <w:sz w:val="24"/>
          <w:szCs w:val="24"/>
        </w:rPr>
        <w:t>Biodiversity occurrence databases such as the Global Biodiversity Information Facility, commonly referred to as GBIF, aggregate species observation records from museums, research expeditions, and increasingly from citizen science platforms such as iNaturalist. These databases are widely used in ecological research, conservation planning, and species distribution modelling. However, the geographic and temporal coverage of these records is uneven, and that unevenness is itself rarely the primary subject of analysis.</w:t>
      </w:r>
    </w:p>
    <w:p w14:paraId="71F0386F" w14:textId="1D831D29" w:rsidR="008307FF" w:rsidRPr="00A94D14" w:rsidRDefault="00000000">
      <w:pPr>
        <w:spacing w:after="200" w:line="300" w:lineRule="auto"/>
        <w:jc w:val="both"/>
      </w:pPr>
      <w:r w:rsidRPr="00A94D14">
        <w:rPr>
          <w:sz w:val="24"/>
          <w:szCs w:val="24"/>
        </w:rPr>
        <w:t xml:space="preserve">Sampling effort is not the same thing as species presence or abundance. A region with very few recorded observations of a species may simply be a region with very few observers, rather than a region where the species is genuinely rare. This distinction matters for any downstream use of occurrence data, including conservation </w:t>
      </w:r>
      <w:r w:rsidR="00A94D14" w:rsidRPr="00A94D14">
        <w:rPr>
          <w:sz w:val="24"/>
          <w:szCs w:val="24"/>
        </w:rPr>
        <w:t>prioritization</w:t>
      </w:r>
      <w:r w:rsidRPr="00A94D14">
        <w:rPr>
          <w:sz w:val="24"/>
          <w:szCs w:val="24"/>
        </w:rPr>
        <w:t xml:space="preserve">, since areas that appear to have low biodiversity in the record may in fact be </w:t>
      </w:r>
      <w:r w:rsidR="00A94D14" w:rsidRPr="00A94D14">
        <w:rPr>
          <w:sz w:val="24"/>
          <w:szCs w:val="24"/>
        </w:rPr>
        <w:t>under sampled</w:t>
      </w:r>
      <w:r w:rsidRPr="00A94D14">
        <w:rPr>
          <w:sz w:val="24"/>
          <w:szCs w:val="24"/>
        </w:rPr>
        <w:t xml:space="preserve"> rather than genuinely depauperate.</w:t>
      </w:r>
    </w:p>
    <w:p w14:paraId="27B1E2A0" w14:textId="77777777" w:rsidR="008307FF" w:rsidRPr="00A94D14" w:rsidRDefault="00000000">
      <w:pPr>
        <w:spacing w:after="200" w:line="300" w:lineRule="auto"/>
        <w:jc w:val="both"/>
      </w:pPr>
      <w:r w:rsidRPr="00A94D14">
        <w:rPr>
          <w:sz w:val="24"/>
          <w:szCs w:val="24"/>
        </w:rPr>
        <w:t>The Red Sea is a useful case study for this question. It borders eight countries with very different levels of tourism infrastructure, internet access, and citizen science platform adoption. A small number of dive tourism hubs, most notably on the Egyptian Sinai coast, are visited by large numbers of recreational divers who frequently use applications such as iNaturalist to log marine life sightings. Other parts of the same sea, bordering Sudan, Eritrea, Yemen, and Djibouti, receive comparatively little tourist diving activity and correspondingly little citizen science attention. This project quantifies that imbalance directly rather than assuming it.</w:t>
      </w:r>
    </w:p>
    <w:p w14:paraId="6E4FE7F8" w14:textId="77777777" w:rsidR="008307FF" w:rsidRPr="00A94D14" w:rsidRDefault="00000000">
      <w:pPr>
        <w:pStyle w:val="Heading1"/>
        <w:spacing w:before="360" w:after="200"/>
        <w:rPr>
          <w:color w:val="auto"/>
        </w:rPr>
      </w:pPr>
      <w:r w:rsidRPr="00A94D14">
        <w:rPr>
          <w:b/>
          <w:bCs/>
          <w:color w:val="auto"/>
          <w:sz w:val="30"/>
          <w:szCs w:val="30"/>
        </w:rPr>
        <w:lastRenderedPageBreak/>
        <w:t>3. Data Source</w:t>
      </w:r>
    </w:p>
    <w:p w14:paraId="0A82F8C1" w14:textId="77777777" w:rsidR="008307FF" w:rsidRPr="00A94D14" w:rsidRDefault="00000000">
      <w:pPr>
        <w:spacing w:after="200" w:line="300" w:lineRule="auto"/>
        <w:jc w:val="both"/>
      </w:pPr>
      <w:r w:rsidRPr="00A94D14">
        <w:rPr>
          <w:sz w:val="24"/>
          <w:szCs w:val="24"/>
        </w:rPr>
        <w:t xml:space="preserve">All occurrence data used in this project comes from the GBIF Occurrence Search application programming interface, accessed live during development. Queries were restricted to a rectangular bounding box covering the Red Sea, defined as decimal latitude between 12 and 30 degrees north and decimal longitude between 32 and 44 degrees east, combined with a filter requiring that each record </w:t>
      </w:r>
      <w:proofErr w:type="gramStart"/>
      <w:r w:rsidRPr="00A94D14">
        <w:rPr>
          <w:sz w:val="24"/>
          <w:szCs w:val="24"/>
        </w:rPr>
        <w:t>include</w:t>
      </w:r>
      <w:proofErr w:type="gramEnd"/>
      <w:r w:rsidRPr="00A94D14">
        <w:rPr>
          <w:sz w:val="24"/>
          <w:szCs w:val="24"/>
        </w:rPr>
        <w:t xml:space="preserve"> a resolvable coordinate pair.</w:t>
      </w:r>
    </w:p>
    <w:p w14:paraId="5D8DA7B4" w14:textId="77777777" w:rsidR="008307FF" w:rsidRPr="00A94D14" w:rsidRDefault="00000000">
      <w:pPr>
        <w:spacing w:after="200" w:line="300" w:lineRule="auto"/>
        <w:jc w:val="both"/>
      </w:pPr>
      <w:r w:rsidRPr="00A94D14">
        <w:rPr>
          <w:sz w:val="24"/>
          <w:szCs w:val="24"/>
        </w:rPr>
        <w:t xml:space="preserve">Six reef fish families were selected for analysis based on their common presence in Red Sea reef ecosystems and their taxonomic distinctiveness: Acanthuridae (surgeonfishes), Scombridae (tunas and mackerels), </w:t>
      </w:r>
      <w:proofErr w:type="spellStart"/>
      <w:r w:rsidRPr="00A94D14">
        <w:rPr>
          <w:sz w:val="24"/>
          <w:szCs w:val="24"/>
        </w:rPr>
        <w:t>Scaridae</w:t>
      </w:r>
      <w:proofErr w:type="spellEnd"/>
      <w:r w:rsidRPr="00A94D14">
        <w:rPr>
          <w:sz w:val="24"/>
          <w:szCs w:val="24"/>
        </w:rPr>
        <w:t xml:space="preserve"> (parrotfishes), Carangidae (jacks and trevallies), Serranidae (groupers), and Lutjanidae (snappers). Because GBIF's occurrence search endpoint does not accept a plain family name as a filter, each family name was first resolved to its numeric GBIF family key using the species match endpoint, and that numeric key was then used to filter the occurrence search. Table 1 lists the six families together with their GBIF family key and the total number of matching occurrence records found within the bounding box at the time of data collection.</w:t>
      </w:r>
    </w:p>
    <w:tbl>
      <w:tblPr>
        <w:tblStyle w:val="GridTable4-Accent4"/>
        <w:tblW w:w="9000" w:type="dxa"/>
        <w:tblLook w:val="04A0" w:firstRow="1" w:lastRow="0" w:firstColumn="1" w:lastColumn="0" w:noHBand="0" w:noVBand="1"/>
      </w:tblPr>
      <w:tblGrid>
        <w:gridCol w:w="2334"/>
        <w:gridCol w:w="2815"/>
        <w:gridCol w:w="1737"/>
        <w:gridCol w:w="2114"/>
      </w:tblGrid>
      <w:tr w:rsidR="008307FF" w:rsidRPr="00A94D14" w14:paraId="375467A2" w14:textId="77777777" w:rsidTr="00A94D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1E6788F2" w14:textId="77777777" w:rsidR="008307FF" w:rsidRPr="00A94D14" w:rsidRDefault="00000000">
            <w:pPr>
              <w:rPr>
                <w:color w:val="auto"/>
              </w:rPr>
            </w:pPr>
            <w:r w:rsidRPr="00A94D14">
              <w:rPr>
                <w:color w:val="auto"/>
                <w:sz w:val="22"/>
                <w:szCs w:val="22"/>
              </w:rPr>
              <w:t>Family</w:t>
            </w:r>
          </w:p>
        </w:tc>
        <w:tc>
          <w:tcPr>
            <w:tcW w:w="3200" w:type="dxa"/>
          </w:tcPr>
          <w:p w14:paraId="04FD7C9E" w14:textId="77777777" w:rsidR="008307FF" w:rsidRPr="00A94D14" w:rsidRDefault="00000000">
            <w:pPr>
              <w:cnfStyle w:val="100000000000" w:firstRow="1" w:lastRow="0" w:firstColumn="0" w:lastColumn="0" w:oddVBand="0" w:evenVBand="0" w:oddHBand="0" w:evenHBand="0" w:firstRowFirstColumn="0" w:firstRowLastColumn="0" w:lastRowFirstColumn="0" w:lastRowLastColumn="0"/>
              <w:rPr>
                <w:color w:val="auto"/>
              </w:rPr>
            </w:pPr>
            <w:r w:rsidRPr="00A94D14">
              <w:rPr>
                <w:color w:val="auto"/>
                <w:sz w:val="22"/>
                <w:szCs w:val="22"/>
              </w:rPr>
              <w:t>Common name</w:t>
            </w:r>
          </w:p>
        </w:tc>
        <w:tc>
          <w:tcPr>
            <w:tcW w:w="1800" w:type="dxa"/>
          </w:tcPr>
          <w:p w14:paraId="0BA25E91" w14:textId="77777777" w:rsidR="008307FF" w:rsidRPr="00A94D14" w:rsidRDefault="00000000">
            <w:pPr>
              <w:cnfStyle w:val="100000000000" w:firstRow="1" w:lastRow="0" w:firstColumn="0" w:lastColumn="0" w:oddVBand="0" w:evenVBand="0" w:oddHBand="0" w:evenHBand="0" w:firstRowFirstColumn="0" w:firstRowLastColumn="0" w:lastRowFirstColumn="0" w:lastRowLastColumn="0"/>
              <w:rPr>
                <w:color w:val="auto"/>
              </w:rPr>
            </w:pPr>
            <w:r w:rsidRPr="00A94D14">
              <w:rPr>
                <w:color w:val="auto"/>
                <w:sz w:val="22"/>
                <w:szCs w:val="22"/>
              </w:rPr>
              <w:t>GBIF family key</w:t>
            </w:r>
          </w:p>
        </w:tc>
        <w:tc>
          <w:tcPr>
            <w:tcW w:w="2400" w:type="dxa"/>
          </w:tcPr>
          <w:p w14:paraId="6F1297BF" w14:textId="77777777" w:rsidR="008307FF" w:rsidRPr="00A94D14" w:rsidRDefault="00000000">
            <w:pPr>
              <w:cnfStyle w:val="100000000000" w:firstRow="1" w:lastRow="0" w:firstColumn="0" w:lastColumn="0" w:oddVBand="0" w:evenVBand="0" w:oddHBand="0" w:evenHBand="0" w:firstRowFirstColumn="0" w:firstRowLastColumn="0" w:lastRowFirstColumn="0" w:lastRowLastColumn="0"/>
              <w:rPr>
                <w:color w:val="auto"/>
              </w:rPr>
            </w:pPr>
            <w:r w:rsidRPr="00A94D14">
              <w:rPr>
                <w:color w:val="auto"/>
                <w:sz w:val="22"/>
                <w:szCs w:val="22"/>
              </w:rPr>
              <w:t>Records in bounding box</w:t>
            </w:r>
          </w:p>
        </w:tc>
      </w:tr>
      <w:tr w:rsidR="008307FF" w:rsidRPr="00A94D14" w14:paraId="4A6BE635" w14:textId="77777777" w:rsidTr="00A94D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3C188566" w14:textId="77777777" w:rsidR="008307FF" w:rsidRPr="00A94D14" w:rsidRDefault="00000000">
            <w:r w:rsidRPr="00A94D14">
              <w:rPr>
                <w:b w:val="0"/>
                <w:bCs w:val="0"/>
                <w:sz w:val="22"/>
                <w:szCs w:val="22"/>
              </w:rPr>
              <w:t>Acanthuridae</w:t>
            </w:r>
          </w:p>
        </w:tc>
        <w:tc>
          <w:tcPr>
            <w:tcW w:w="2000" w:type="dxa"/>
          </w:tcPr>
          <w:p w14:paraId="13C261D7" w14:textId="77777777" w:rsidR="008307FF" w:rsidRPr="00A94D14" w:rsidRDefault="00000000">
            <w:pPr>
              <w:cnfStyle w:val="000000100000" w:firstRow="0" w:lastRow="0" w:firstColumn="0" w:lastColumn="0" w:oddVBand="0" w:evenVBand="0" w:oddHBand="1" w:evenHBand="0" w:firstRowFirstColumn="0" w:firstRowLastColumn="0" w:lastRowFirstColumn="0" w:lastRowLastColumn="0"/>
            </w:pPr>
            <w:r w:rsidRPr="00A94D14">
              <w:rPr>
                <w:sz w:val="22"/>
                <w:szCs w:val="22"/>
              </w:rPr>
              <w:t>Surgeonfishes</w:t>
            </w:r>
          </w:p>
        </w:tc>
        <w:tc>
          <w:tcPr>
            <w:tcW w:w="2000" w:type="dxa"/>
          </w:tcPr>
          <w:p w14:paraId="23302908" w14:textId="77777777" w:rsidR="008307FF" w:rsidRPr="00A94D14" w:rsidRDefault="00000000">
            <w:pPr>
              <w:cnfStyle w:val="000000100000" w:firstRow="0" w:lastRow="0" w:firstColumn="0" w:lastColumn="0" w:oddVBand="0" w:evenVBand="0" w:oddHBand="1" w:evenHBand="0" w:firstRowFirstColumn="0" w:firstRowLastColumn="0" w:lastRowFirstColumn="0" w:lastRowLastColumn="0"/>
            </w:pPr>
            <w:r w:rsidRPr="00A94D14">
              <w:rPr>
                <w:sz w:val="22"/>
                <w:szCs w:val="22"/>
              </w:rPr>
              <w:t>4233</w:t>
            </w:r>
          </w:p>
        </w:tc>
        <w:tc>
          <w:tcPr>
            <w:tcW w:w="2000" w:type="dxa"/>
          </w:tcPr>
          <w:p w14:paraId="09A2ED07" w14:textId="77777777" w:rsidR="008307FF" w:rsidRPr="00A94D14" w:rsidRDefault="00000000">
            <w:pPr>
              <w:cnfStyle w:val="000000100000" w:firstRow="0" w:lastRow="0" w:firstColumn="0" w:lastColumn="0" w:oddVBand="0" w:evenVBand="0" w:oddHBand="1" w:evenHBand="0" w:firstRowFirstColumn="0" w:firstRowLastColumn="0" w:lastRowFirstColumn="0" w:lastRowLastColumn="0"/>
            </w:pPr>
            <w:r w:rsidRPr="00A94D14">
              <w:rPr>
                <w:sz w:val="22"/>
                <w:szCs w:val="22"/>
              </w:rPr>
              <w:t>7,218</w:t>
            </w:r>
          </w:p>
        </w:tc>
      </w:tr>
      <w:tr w:rsidR="008307FF" w:rsidRPr="00A94D14" w14:paraId="03478A3F" w14:textId="77777777" w:rsidTr="00A94D14">
        <w:tc>
          <w:tcPr>
            <w:cnfStyle w:val="001000000000" w:firstRow="0" w:lastRow="0" w:firstColumn="1" w:lastColumn="0" w:oddVBand="0" w:evenVBand="0" w:oddHBand="0" w:evenHBand="0" w:firstRowFirstColumn="0" w:firstRowLastColumn="0" w:lastRowFirstColumn="0" w:lastRowLastColumn="0"/>
            <w:tcW w:w="2000" w:type="dxa"/>
          </w:tcPr>
          <w:p w14:paraId="286B4FBB" w14:textId="77777777" w:rsidR="008307FF" w:rsidRPr="00A94D14" w:rsidRDefault="00000000">
            <w:r w:rsidRPr="00A94D14">
              <w:rPr>
                <w:b w:val="0"/>
                <w:bCs w:val="0"/>
                <w:sz w:val="22"/>
                <w:szCs w:val="22"/>
              </w:rPr>
              <w:t>Scombridae</w:t>
            </w:r>
          </w:p>
        </w:tc>
        <w:tc>
          <w:tcPr>
            <w:tcW w:w="2000" w:type="dxa"/>
          </w:tcPr>
          <w:p w14:paraId="37DE6F8F" w14:textId="77777777" w:rsidR="008307FF" w:rsidRPr="00A94D14" w:rsidRDefault="00000000">
            <w:pPr>
              <w:cnfStyle w:val="000000000000" w:firstRow="0" w:lastRow="0" w:firstColumn="0" w:lastColumn="0" w:oddVBand="0" w:evenVBand="0" w:oddHBand="0" w:evenHBand="0" w:firstRowFirstColumn="0" w:firstRowLastColumn="0" w:lastRowFirstColumn="0" w:lastRowLastColumn="0"/>
            </w:pPr>
            <w:r w:rsidRPr="00A94D14">
              <w:rPr>
                <w:sz w:val="22"/>
                <w:szCs w:val="22"/>
              </w:rPr>
              <w:t>Tunas and mackerels</w:t>
            </w:r>
          </w:p>
        </w:tc>
        <w:tc>
          <w:tcPr>
            <w:tcW w:w="2000" w:type="dxa"/>
          </w:tcPr>
          <w:p w14:paraId="6B6A8462" w14:textId="77777777" w:rsidR="008307FF" w:rsidRPr="00A94D14" w:rsidRDefault="00000000">
            <w:pPr>
              <w:cnfStyle w:val="000000000000" w:firstRow="0" w:lastRow="0" w:firstColumn="0" w:lastColumn="0" w:oddVBand="0" w:evenVBand="0" w:oddHBand="0" w:evenHBand="0" w:firstRowFirstColumn="0" w:firstRowLastColumn="0" w:lastRowFirstColumn="0" w:lastRowLastColumn="0"/>
            </w:pPr>
            <w:r w:rsidRPr="00A94D14">
              <w:rPr>
                <w:sz w:val="22"/>
                <w:szCs w:val="22"/>
              </w:rPr>
              <w:t>8596</w:t>
            </w:r>
          </w:p>
        </w:tc>
        <w:tc>
          <w:tcPr>
            <w:tcW w:w="2000" w:type="dxa"/>
          </w:tcPr>
          <w:p w14:paraId="70658FB8" w14:textId="77777777" w:rsidR="008307FF" w:rsidRPr="00A94D14" w:rsidRDefault="00000000">
            <w:pPr>
              <w:cnfStyle w:val="000000000000" w:firstRow="0" w:lastRow="0" w:firstColumn="0" w:lastColumn="0" w:oddVBand="0" w:evenVBand="0" w:oddHBand="0" w:evenHBand="0" w:firstRowFirstColumn="0" w:firstRowLastColumn="0" w:lastRowFirstColumn="0" w:lastRowLastColumn="0"/>
            </w:pPr>
            <w:r w:rsidRPr="00A94D14">
              <w:rPr>
                <w:sz w:val="22"/>
                <w:szCs w:val="22"/>
              </w:rPr>
              <w:t>486</w:t>
            </w:r>
          </w:p>
        </w:tc>
      </w:tr>
      <w:tr w:rsidR="008307FF" w:rsidRPr="00A94D14" w14:paraId="309C54C1" w14:textId="77777777" w:rsidTr="00A94D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6A8F44DD" w14:textId="77777777" w:rsidR="008307FF" w:rsidRPr="00A94D14" w:rsidRDefault="00000000">
            <w:proofErr w:type="spellStart"/>
            <w:r w:rsidRPr="00A94D14">
              <w:rPr>
                <w:b w:val="0"/>
                <w:bCs w:val="0"/>
                <w:sz w:val="22"/>
                <w:szCs w:val="22"/>
              </w:rPr>
              <w:t>Scaridae</w:t>
            </w:r>
            <w:proofErr w:type="spellEnd"/>
          </w:p>
        </w:tc>
        <w:tc>
          <w:tcPr>
            <w:tcW w:w="2000" w:type="dxa"/>
          </w:tcPr>
          <w:p w14:paraId="1551B20C" w14:textId="77777777" w:rsidR="008307FF" w:rsidRPr="00A94D14" w:rsidRDefault="00000000">
            <w:pPr>
              <w:cnfStyle w:val="000000100000" w:firstRow="0" w:lastRow="0" w:firstColumn="0" w:lastColumn="0" w:oddVBand="0" w:evenVBand="0" w:oddHBand="1" w:evenHBand="0" w:firstRowFirstColumn="0" w:firstRowLastColumn="0" w:lastRowFirstColumn="0" w:lastRowLastColumn="0"/>
            </w:pPr>
            <w:r w:rsidRPr="00A94D14">
              <w:rPr>
                <w:sz w:val="22"/>
                <w:szCs w:val="22"/>
              </w:rPr>
              <w:t>Parrotfishes</w:t>
            </w:r>
          </w:p>
        </w:tc>
        <w:tc>
          <w:tcPr>
            <w:tcW w:w="2000" w:type="dxa"/>
          </w:tcPr>
          <w:p w14:paraId="7A284614" w14:textId="77777777" w:rsidR="008307FF" w:rsidRPr="00A94D14" w:rsidRDefault="00000000">
            <w:pPr>
              <w:cnfStyle w:val="000000100000" w:firstRow="0" w:lastRow="0" w:firstColumn="0" w:lastColumn="0" w:oddVBand="0" w:evenVBand="0" w:oddHBand="1" w:evenHBand="0" w:firstRowFirstColumn="0" w:firstRowLastColumn="0" w:lastRowFirstColumn="0" w:lastRowLastColumn="0"/>
            </w:pPr>
            <w:r w:rsidRPr="00A94D14">
              <w:rPr>
                <w:sz w:val="22"/>
                <w:szCs w:val="22"/>
              </w:rPr>
              <w:t>4504</w:t>
            </w:r>
          </w:p>
        </w:tc>
        <w:tc>
          <w:tcPr>
            <w:tcW w:w="2000" w:type="dxa"/>
          </w:tcPr>
          <w:p w14:paraId="761577A8" w14:textId="77777777" w:rsidR="008307FF" w:rsidRPr="00A94D14" w:rsidRDefault="00000000">
            <w:pPr>
              <w:cnfStyle w:val="000000100000" w:firstRow="0" w:lastRow="0" w:firstColumn="0" w:lastColumn="0" w:oddVBand="0" w:evenVBand="0" w:oddHBand="1" w:evenHBand="0" w:firstRowFirstColumn="0" w:firstRowLastColumn="0" w:lastRowFirstColumn="0" w:lastRowLastColumn="0"/>
            </w:pPr>
            <w:r w:rsidRPr="00A94D14">
              <w:rPr>
                <w:sz w:val="22"/>
                <w:szCs w:val="22"/>
              </w:rPr>
              <w:t>5,306</w:t>
            </w:r>
          </w:p>
        </w:tc>
      </w:tr>
      <w:tr w:rsidR="008307FF" w:rsidRPr="00A94D14" w14:paraId="2AD11BE6" w14:textId="77777777" w:rsidTr="00A94D14">
        <w:tc>
          <w:tcPr>
            <w:cnfStyle w:val="001000000000" w:firstRow="0" w:lastRow="0" w:firstColumn="1" w:lastColumn="0" w:oddVBand="0" w:evenVBand="0" w:oddHBand="0" w:evenHBand="0" w:firstRowFirstColumn="0" w:firstRowLastColumn="0" w:lastRowFirstColumn="0" w:lastRowLastColumn="0"/>
            <w:tcW w:w="2000" w:type="dxa"/>
          </w:tcPr>
          <w:p w14:paraId="786C392A" w14:textId="77777777" w:rsidR="008307FF" w:rsidRPr="00A94D14" w:rsidRDefault="00000000">
            <w:r w:rsidRPr="00A94D14">
              <w:rPr>
                <w:b w:val="0"/>
                <w:bCs w:val="0"/>
                <w:sz w:val="22"/>
                <w:szCs w:val="22"/>
              </w:rPr>
              <w:t>Carangidae</w:t>
            </w:r>
          </w:p>
        </w:tc>
        <w:tc>
          <w:tcPr>
            <w:tcW w:w="2000" w:type="dxa"/>
          </w:tcPr>
          <w:p w14:paraId="6ADA0447" w14:textId="77777777" w:rsidR="008307FF" w:rsidRPr="00A94D14" w:rsidRDefault="00000000">
            <w:pPr>
              <w:cnfStyle w:val="000000000000" w:firstRow="0" w:lastRow="0" w:firstColumn="0" w:lastColumn="0" w:oddVBand="0" w:evenVBand="0" w:oddHBand="0" w:evenHBand="0" w:firstRowFirstColumn="0" w:firstRowLastColumn="0" w:lastRowFirstColumn="0" w:lastRowLastColumn="0"/>
            </w:pPr>
            <w:r w:rsidRPr="00A94D14">
              <w:rPr>
                <w:sz w:val="22"/>
                <w:szCs w:val="22"/>
              </w:rPr>
              <w:t>Jacks and trevallies</w:t>
            </w:r>
          </w:p>
        </w:tc>
        <w:tc>
          <w:tcPr>
            <w:tcW w:w="2000" w:type="dxa"/>
          </w:tcPr>
          <w:p w14:paraId="48E31A18" w14:textId="77777777" w:rsidR="008307FF" w:rsidRPr="00A94D14" w:rsidRDefault="00000000">
            <w:pPr>
              <w:cnfStyle w:val="000000000000" w:firstRow="0" w:lastRow="0" w:firstColumn="0" w:lastColumn="0" w:oddVBand="0" w:evenVBand="0" w:oddHBand="0" w:evenHBand="0" w:firstRowFirstColumn="0" w:firstRowLastColumn="0" w:lastRowFirstColumn="0" w:lastRowLastColumn="0"/>
            </w:pPr>
            <w:r w:rsidRPr="00A94D14">
              <w:rPr>
                <w:sz w:val="22"/>
                <w:szCs w:val="22"/>
              </w:rPr>
              <w:t>4253</w:t>
            </w:r>
          </w:p>
        </w:tc>
        <w:tc>
          <w:tcPr>
            <w:tcW w:w="2000" w:type="dxa"/>
          </w:tcPr>
          <w:p w14:paraId="4B6CDFC3" w14:textId="77777777" w:rsidR="008307FF" w:rsidRPr="00A94D14" w:rsidRDefault="00000000">
            <w:pPr>
              <w:cnfStyle w:val="000000000000" w:firstRow="0" w:lastRow="0" w:firstColumn="0" w:lastColumn="0" w:oddVBand="0" w:evenVBand="0" w:oddHBand="0" w:evenHBand="0" w:firstRowFirstColumn="0" w:firstRowLastColumn="0" w:lastRowFirstColumn="0" w:lastRowLastColumn="0"/>
            </w:pPr>
            <w:r w:rsidRPr="00A94D14">
              <w:rPr>
                <w:sz w:val="22"/>
                <w:szCs w:val="22"/>
              </w:rPr>
              <w:t>1,508</w:t>
            </w:r>
          </w:p>
        </w:tc>
      </w:tr>
      <w:tr w:rsidR="008307FF" w:rsidRPr="00A94D14" w14:paraId="70448053" w14:textId="77777777" w:rsidTr="00A94D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33281B26" w14:textId="77777777" w:rsidR="008307FF" w:rsidRPr="00A94D14" w:rsidRDefault="00000000">
            <w:r w:rsidRPr="00A94D14">
              <w:rPr>
                <w:b w:val="0"/>
                <w:bCs w:val="0"/>
                <w:sz w:val="22"/>
                <w:szCs w:val="22"/>
              </w:rPr>
              <w:t>Serranidae</w:t>
            </w:r>
          </w:p>
        </w:tc>
        <w:tc>
          <w:tcPr>
            <w:tcW w:w="2000" w:type="dxa"/>
          </w:tcPr>
          <w:p w14:paraId="24A65D6B" w14:textId="77777777" w:rsidR="008307FF" w:rsidRPr="00A94D14" w:rsidRDefault="00000000">
            <w:pPr>
              <w:cnfStyle w:val="000000100000" w:firstRow="0" w:lastRow="0" w:firstColumn="0" w:lastColumn="0" w:oddVBand="0" w:evenVBand="0" w:oddHBand="1" w:evenHBand="0" w:firstRowFirstColumn="0" w:firstRowLastColumn="0" w:lastRowFirstColumn="0" w:lastRowLastColumn="0"/>
            </w:pPr>
            <w:r w:rsidRPr="00A94D14">
              <w:rPr>
                <w:sz w:val="22"/>
                <w:szCs w:val="22"/>
              </w:rPr>
              <w:t>Groupers</w:t>
            </w:r>
          </w:p>
        </w:tc>
        <w:tc>
          <w:tcPr>
            <w:tcW w:w="2000" w:type="dxa"/>
          </w:tcPr>
          <w:p w14:paraId="1D5A98D5" w14:textId="77777777" w:rsidR="008307FF" w:rsidRPr="00A94D14" w:rsidRDefault="00000000">
            <w:pPr>
              <w:cnfStyle w:val="000000100000" w:firstRow="0" w:lastRow="0" w:firstColumn="0" w:lastColumn="0" w:oddVBand="0" w:evenVBand="0" w:oddHBand="1" w:evenHBand="0" w:firstRowFirstColumn="0" w:firstRowLastColumn="0" w:lastRowFirstColumn="0" w:lastRowLastColumn="0"/>
            </w:pPr>
            <w:r w:rsidRPr="00A94D14">
              <w:rPr>
                <w:sz w:val="22"/>
                <w:szCs w:val="22"/>
              </w:rPr>
              <w:t>8597</w:t>
            </w:r>
          </w:p>
        </w:tc>
        <w:tc>
          <w:tcPr>
            <w:tcW w:w="2000" w:type="dxa"/>
          </w:tcPr>
          <w:p w14:paraId="37A5D761" w14:textId="77777777" w:rsidR="008307FF" w:rsidRPr="00A94D14" w:rsidRDefault="00000000">
            <w:pPr>
              <w:cnfStyle w:val="000000100000" w:firstRow="0" w:lastRow="0" w:firstColumn="0" w:lastColumn="0" w:oddVBand="0" w:evenVBand="0" w:oddHBand="1" w:evenHBand="0" w:firstRowFirstColumn="0" w:firstRowLastColumn="0" w:lastRowFirstColumn="0" w:lastRowLastColumn="0"/>
            </w:pPr>
            <w:r w:rsidRPr="00A94D14">
              <w:rPr>
                <w:sz w:val="22"/>
                <w:szCs w:val="22"/>
              </w:rPr>
              <w:t>6,788</w:t>
            </w:r>
          </w:p>
        </w:tc>
      </w:tr>
      <w:tr w:rsidR="008307FF" w:rsidRPr="00A94D14" w14:paraId="5AF4F474" w14:textId="77777777" w:rsidTr="00A94D14">
        <w:tc>
          <w:tcPr>
            <w:cnfStyle w:val="001000000000" w:firstRow="0" w:lastRow="0" w:firstColumn="1" w:lastColumn="0" w:oddVBand="0" w:evenVBand="0" w:oddHBand="0" w:evenHBand="0" w:firstRowFirstColumn="0" w:firstRowLastColumn="0" w:lastRowFirstColumn="0" w:lastRowLastColumn="0"/>
            <w:tcW w:w="2000" w:type="dxa"/>
          </w:tcPr>
          <w:p w14:paraId="0EFBD310" w14:textId="77777777" w:rsidR="008307FF" w:rsidRPr="00A94D14" w:rsidRDefault="00000000">
            <w:r w:rsidRPr="00A94D14">
              <w:rPr>
                <w:b w:val="0"/>
                <w:bCs w:val="0"/>
                <w:sz w:val="22"/>
                <w:szCs w:val="22"/>
              </w:rPr>
              <w:t>Lutjanidae</w:t>
            </w:r>
          </w:p>
        </w:tc>
        <w:tc>
          <w:tcPr>
            <w:tcW w:w="2000" w:type="dxa"/>
          </w:tcPr>
          <w:p w14:paraId="6DDCB74B" w14:textId="77777777" w:rsidR="008307FF" w:rsidRPr="00A94D14" w:rsidRDefault="00000000">
            <w:pPr>
              <w:cnfStyle w:val="000000000000" w:firstRow="0" w:lastRow="0" w:firstColumn="0" w:lastColumn="0" w:oddVBand="0" w:evenVBand="0" w:oddHBand="0" w:evenHBand="0" w:firstRowFirstColumn="0" w:firstRowLastColumn="0" w:lastRowFirstColumn="0" w:lastRowLastColumn="0"/>
            </w:pPr>
            <w:r w:rsidRPr="00A94D14">
              <w:rPr>
                <w:sz w:val="22"/>
                <w:szCs w:val="22"/>
              </w:rPr>
              <w:t>Snappers</w:t>
            </w:r>
          </w:p>
        </w:tc>
        <w:tc>
          <w:tcPr>
            <w:tcW w:w="2000" w:type="dxa"/>
          </w:tcPr>
          <w:p w14:paraId="4770B813" w14:textId="77777777" w:rsidR="008307FF" w:rsidRPr="00A94D14" w:rsidRDefault="00000000">
            <w:pPr>
              <w:cnfStyle w:val="000000000000" w:firstRow="0" w:lastRow="0" w:firstColumn="0" w:lastColumn="0" w:oddVBand="0" w:evenVBand="0" w:oddHBand="0" w:evenHBand="0" w:firstRowFirstColumn="0" w:firstRowLastColumn="0" w:lastRowFirstColumn="0" w:lastRowLastColumn="0"/>
            </w:pPr>
            <w:r w:rsidRPr="00A94D14">
              <w:rPr>
                <w:sz w:val="22"/>
                <w:szCs w:val="22"/>
              </w:rPr>
              <w:t>8542</w:t>
            </w:r>
          </w:p>
        </w:tc>
        <w:tc>
          <w:tcPr>
            <w:tcW w:w="2000" w:type="dxa"/>
          </w:tcPr>
          <w:p w14:paraId="4A52863F" w14:textId="77777777" w:rsidR="008307FF" w:rsidRPr="00A94D14" w:rsidRDefault="00000000">
            <w:pPr>
              <w:cnfStyle w:val="000000000000" w:firstRow="0" w:lastRow="0" w:firstColumn="0" w:lastColumn="0" w:oddVBand="0" w:evenVBand="0" w:oddHBand="0" w:evenHBand="0" w:firstRowFirstColumn="0" w:firstRowLastColumn="0" w:lastRowFirstColumn="0" w:lastRowLastColumn="0"/>
            </w:pPr>
            <w:r w:rsidRPr="00A94D14">
              <w:rPr>
                <w:sz w:val="22"/>
                <w:szCs w:val="22"/>
              </w:rPr>
              <w:t>1,618</w:t>
            </w:r>
          </w:p>
        </w:tc>
      </w:tr>
    </w:tbl>
    <w:p w14:paraId="0252F09E" w14:textId="77777777" w:rsidR="008307FF" w:rsidRPr="00A94D14" w:rsidRDefault="00000000">
      <w:pPr>
        <w:spacing w:before="200" w:after="200" w:line="300" w:lineRule="auto"/>
        <w:jc w:val="both"/>
      </w:pPr>
      <w:r w:rsidRPr="00A94D14">
        <w:rPr>
          <w:sz w:val="24"/>
          <w:szCs w:val="24"/>
        </w:rPr>
        <w:t>The combined total across all six families within the bounding box was 22,924 occurrence records at the time of data collection.</w:t>
      </w:r>
    </w:p>
    <w:p w14:paraId="42E59525" w14:textId="77777777" w:rsidR="008307FF" w:rsidRPr="00A94D14" w:rsidRDefault="00000000">
      <w:pPr>
        <w:pStyle w:val="Heading1"/>
        <w:spacing w:before="360" w:after="200"/>
        <w:rPr>
          <w:color w:val="auto"/>
        </w:rPr>
      </w:pPr>
      <w:r w:rsidRPr="00A94D14">
        <w:rPr>
          <w:b/>
          <w:bCs/>
          <w:color w:val="auto"/>
          <w:sz w:val="30"/>
          <w:szCs w:val="30"/>
        </w:rPr>
        <w:t>4. Methodology</w:t>
      </w:r>
    </w:p>
    <w:p w14:paraId="7C978BAD" w14:textId="77777777" w:rsidR="008307FF" w:rsidRPr="00A94D14" w:rsidRDefault="00000000">
      <w:pPr>
        <w:pStyle w:val="Heading2"/>
        <w:spacing w:before="260" w:after="160"/>
        <w:rPr>
          <w:color w:val="auto"/>
        </w:rPr>
      </w:pPr>
      <w:r w:rsidRPr="00A94D14">
        <w:rPr>
          <w:b/>
          <w:bCs/>
          <w:color w:val="auto"/>
        </w:rPr>
        <w:t>4.1 Data Collection Strategy</w:t>
      </w:r>
    </w:p>
    <w:p w14:paraId="5CD65785" w14:textId="77777777" w:rsidR="008307FF" w:rsidRPr="00A94D14" w:rsidRDefault="00000000">
      <w:pPr>
        <w:spacing w:after="200" w:line="300" w:lineRule="auto"/>
        <w:jc w:val="both"/>
      </w:pPr>
      <w:r w:rsidRPr="00A94D14">
        <w:rPr>
          <w:sz w:val="24"/>
          <w:szCs w:val="24"/>
        </w:rPr>
        <w:t>Two distinct kinds of query were issued against the GBIF Occurrence API, and the results of each were used for different purposes in the analysis.</w:t>
      </w:r>
    </w:p>
    <w:p w14:paraId="25E863E8" w14:textId="77777777" w:rsidR="008307FF" w:rsidRPr="00A94D14" w:rsidRDefault="00000000">
      <w:pPr>
        <w:pStyle w:val="ListParagraph"/>
        <w:numPr>
          <w:ilvl w:val="0"/>
          <w:numId w:val="2"/>
        </w:numPr>
        <w:spacing w:after="140" w:line="300" w:lineRule="auto"/>
        <w:jc w:val="both"/>
      </w:pPr>
      <w:r w:rsidRPr="00A94D14">
        <w:rPr>
          <w:sz w:val="24"/>
          <w:szCs w:val="24"/>
        </w:rPr>
        <w:t xml:space="preserve">Aggregate facet counts. GBIF's occurrence search endpoint supports </w:t>
      </w:r>
      <w:proofErr w:type="gramStart"/>
      <w:r w:rsidRPr="00A94D14">
        <w:rPr>
          <w:sz w:val="24"/>
          <w:szCs w:val="24"/>
        </w:rPr>
        <w:t>server side</w:t>
      </w:r>
      <w:proofErr w:type="gramEnd"/>
      <w:r w:rsidRPr="00A94D14">
        <w:rPr>
          <w:sz w:val="24"/>
          <w:szCs w:val="24"/>
        </w:rPr>
        <w:t xml:space="preserve"> faceting, meaning a single query can return, for example, a full breakdown of how many matching records exist per country or per year, without returning the individual records themselves. This approach was used to obtain complete, </w:t>
      </w:r>
      <w:proofErr w:type="spellStart"/>
      <w:proofErr w:type="gramStart"/>
      <w:r w:rsidRPr="00A94D14">
        <w:rPr>
          <w:sz w:val="24"/>
          <w:szCs w:val="24"/>
        </w:rPr>
        <w:t>non sampled</w:t>
      </w:r>
      <w:proofErr w:type="spellEnd"/>
      <w:proofErr w:type="gramEnd"/>
      <w:r w:rsidRPr="00A94D14">
        <w:rPr>
          <w:sz w:val="24"/>
          <w:szCs w:val="24"/>
        </w:rPr>
        <w:t xml:space="preserve"> counts of every matching record for each family, broken down by country of occurrence and by year of observation. These </w:t>
      </w:r>
      <w:r w:rsidRPr="00A94D14">
        <w:rPr>
          <w:sz w:val="24"/>
          <w:szCs w:val="24"/>
        </w:rPr>
        <w:lastRenderedPageBreak/>
        <w:t>aggregate counts form the basis of the spatial and temporal gap analysis described in sections 4.3 and 4.4.</w:t>
      </w:r>
    </w:p>
    <w:p w14:paraId="5F4D85E9" w14:textId="77777777" w:rsidR="008307FF" w:rsidRPr="00A94D14" w:rsidRDefault="00000000">
      <w:pPr>
        <w:pStyle w:val="ListParagraph"/>
        <w:numPr>
          <w:ilvl w:val="0"/>
          <w:numId w:val="2"/>
        </w:numPr>
        <w:spacing w:after="140" w:line="300" w:lineRule="auto"/>
        <w:jc w:val="both"/>
      </w:pPr>
      <w:r w:rsidRPr="00A94D14">
        <w:rPr>
          <w:sz w:val="24"/>
          <w:szCs w:val="24"/>
        </w:rPr>
        <w:t xml:space="preserve">A </w:t>
      </w:r>
      <w:proofErr w:type="gramStart"/>
      <w:r w:rsidRPr="00A94D14">
        <w:rPr>
          <w:sz w:val="24"/>
          <w:szCs w:val="24"/>
        </w:rPr>
        <w:t>small verified</w:t>
      </w:r>
      <w:proofErr w:type="gramEnd"/>
      <w:r w:rsidRPr="00A94D14">
        <w:rPr>
          <w:sz w:val="24"/>
          <w:szCs w:val="24"/>
        </w:rPr>
        <w:t xml:space="preserve"> sample of individual records. To illustrate what an individual GBIF record </w:t>
      </w:r>
      <w:proofErr w:type="gramStart"/>
      <w:r w:rsidRPr="00A94D14">
        <w:rPr>
          <w:sz w:val="24"/>
          <w:szCs w:val="24"/>
        </w:rPr>
        <w:t>actually contains</w:t>
      </w:r>
      <w:proofErr w:type="gramEnd"/>
      <w:r w:rsidRPr="00A94D14">
        <w:rPr>
          <w:sz w:val="24"/>
          <w:szCs w:val="24"/>
        </w:rPr>
        <w:t>, a sample of nineteen records, roughly three to four per family, was retrieved with full detail, including species name, coordinates, observation date, observer, and a link back to the original iNaturalist observation. This sample was used only to produce an illustrative point map, described in section 4.5, and was deliberately not used as evidence for any of the spatial or temporal gap findings, which rely exclusively on the complete aggregate counts.</w:t>
      </w:r>
    </w:p>
    <w:p w14:paraId="3C171230" w14:textId="77777777" w:rsidR="008307FF" w:rsidRPr="00A94D14" w:rsidRDefault="00000000">
      <w:pPr>
        <w:spacing w:after="200" w:line="300" w:lineRule="auto"/>
        <w:jc w:val="both"/>
      </w:pPr>
      <w:r w:rsidRPr="00A94D14">
        <w:rPr>
          <w:sz w:val="24"/>
          <w:szCs w:val="24"/>
        </w:rPr>
        <w:t xml:space="preserve">This </w:t>
      </w:r>
      <w:proofErr w:type="gramStart"/>
      <w:r w:rsidRPr="00A94D14">
        <w:rPr>
          <w:sz w:val="24"/>
          <w:szCs w:val="24"/>
        </w:rPr>
        <w:t>two tier</w:t>
      </w:r>
      <w:proofErr w:type="gramEnd"/>
      <w:r w:rsidRPr="00A94D14">
        <w:rPr>
          <w:sz w:val="24"/>
          <w:szCs w:val="24"/>
        </w:rPr>
        <w:t xml:space="preserve"> approach was adopted partly for a practical reason. During development, individual record queries returning full record detail for more than a handful of records at a time produced responses too large for the available data retrieval </w:t>
      </w:r>
      <w:proofErr w:type="gramStart"/>
      <w:r w:rsidRPr="00A94D14">
        <w:rPr>
          <w:sz w:val="24"/>
          <w:szCs w:val="24"/>
        </w:rPr>
        <w:t>tooling</w:t>
      </w:r>
      <w:proofErr w:type="gramEnd"/>
      <w:r w:rsidRPr="00A94D14">
        <w:rPr>
          <w:sz w:val="24"/>
          <w:szCs w:val="24"/>
        </w:rPr>
        <w:t xml:space="preserve"> to process in a single request. Aggregate facet queries, by contrast, return a compact summary regardless of how many underlying records they represent, and were therefore both the more scalable and the more complete option for the quantitative analysis.</w:t>
      </w:r>
    </w:p>
    <w:p w14:paraId="5C218D68" w14:textId="77777777" w:rsidR="008307FF" w:rsidRPr="00A94D14" w:rsidRDefault="00000000">
      <w:pPr>
        <w:pStyle w:val="Heading2"/>
        <w:spacing w:before="260" w:after="160"/>
        <w:rPr>
          <w:color w:val="auto"/>
        </w:rPr>
      </w:pPr>
      <w:r w:rsidRPr="00A94D14">
        <w:rPr>
          <w:b/>
          <w:bCs/>
          <w:color w:val="auto"/>
        </w:rPr>
        <w:t>4.2 Data Cleaning and Reconciliation</w:t>
      </w:r>
    </w:p>
    <w:p w14:paraId="0E3AC40C" w14:textId="77777777" w:rsidR="008307FF" w:rsidRPr="00A94D14" w:rsidRDefault="00000000">
      <w:pPr>
        <w:spacing w:after="200" w:line="300" w:lineRule="auto"/>
        <w:jc w:val="both"/>
      </w:pPr>
      <w:r w:rsidRPr="00A94D14">
        <w:rPr>
          <w:sz w:val="24"/>
          <w:szCs w:val="24"/>
        </w:rPr>
        <w:t>The first stage of the R pipeline, contained in the script 01_load_</w:t>
      </w:r>
      <w:proofErr w:type="gramStart"/>
      <w:r w:rsidRPr="00A94D14">
        <w:rPr>
          <w:sz w:val="24"/>
          <w:szCs w:val="24"/>
        </w:rPr>
        <w:t>clean.R</w:t>
      </w:r>
      <w:proofErr w:type="gramEnd"/>
      <w:r w:rsidRPr="00A94D14">
        <w:rPr>
          <w:sz w:val="24"/>
          <w:szCs w:val="24"/>
        </w:rPr>
        <w:t>, reads the four raw data files produced during data collection: total record counts per family, country level counts per family, year level counts per family, and the verified sample of individual records.</w:t>
      </w:r>
    </w:p>
    <w:p w14:paraId="7F7FBE19" w14:textId="77777777" w:rsidR="008307FF" w:rsidRPr="00A94D14" w:rsidRDefault="00000000">
      <w:pPr>
        <w:spacing w:after="200" w:line="300" w:lineRule="auto"/>
        <w:jc w:val="both"/>
      </w:pPr>
      <w:r w:rsidRPr="00A94D14">
        <w:rPr>
          <w:sz w:val="24"/>
          <w:szCs w:val="24"/>
        </w:rPr>
        <w:t>Before any further analysis, the pipeline performs an internal consistency check. Because the country level and year level counts were obtained from independent queries against the same underlying filter, their totals should reconcile with the overall total recorded for each family. The pipeline computes this reconciliation explicitly and reports any mismatch rather than assuming the data is internally consistent. In practice, the country level counts reconciled exactly with the documented totals for all six families. The year level counts showed a small residual gap of approximately one to two percent per family, which corresponds to records that GBIF was unable to assign a resolvable year to, and are therefore absent from the year facet while still being counted in the family total. This gap is reported by the pipeline rather than hidden.</w:t>
      </w:r>
    </w:p>
    <w:p w14:paraId="62ACB8B2" w14:textId="77777777" w:rsidR="008307FF" w:rsidRDefault="00000000">
      <w:pPr>
        <w:spacing w:after="200" w:line="300" w:lineRule="auto"/>
        <w:jc w:val="both"/>
        <w:rPr>
          <w:sz w:val="24"/>
          <w:szCs w:val="24"/>
        </w:rPr>
      </w:pPr>
      <w:r w:rsidRPr="00A94D14">
        <w:rPr>
          <w:sz w:val="24"/>
          <w:szCs w:val="24"/>
        </w:rPr>
        <w:t xml:space="preserve">The cleaning stage also maps each </w:t>
      </w:r>
      <w:proofErr w:type="gramStart"/>
      <w:r w:rsidRPr="00A94D14">
        <w:rPr>
          <w:sz w:val="24"/>
          <w:szCs w:val="24"/>
        </w:rPr>
        <w:t>two letter</w:t>
      </w:r>
      <w:proofErr w:type="gramEnd"/>
      <w:r w:rsidRPr="00A94D14">
        <w:rPr>
          <w:sz w:val="24"/>
          <w:szCs w:val="24"/>
        </w:rPr>
        <w:t xml:space="preserve"> country code returned by GBIF to a readable country name and flags whether that country is one of the eight </w:t>
      </w:r>
      <w:proofErr w:type="spellStart"/>
      <w:r w:rsidRPr="00A94D14">
        <w:rPr>
          <w:sz w:val="24"/>
          <w:szCs w:val="24"/>
        </w:rPr>
        <w:t>recognised</w:t>
      </w:r>
      <w:proofErr w:type="spellEnd"/>
      <w:r w:rsidRPr="00A94D14">
        <w:rPr>
          <w:sz w:val="24"/>
          <w:szCs w:val="24"/>
        </w:rPr>
        <w:t xml:space="preserve"> Red Sea littoral states. Table 2 lists this mapping in full.</w:t>
      </w:r>
    </w:p>
    <w:p w14:paraId="1BC626C4" w14:textId="77777777" w:rsidR="00A94D14" w:rsidRDefault="00A94D14">
      <w:pPr>
        <w:spacing w:after="200" w:line="300" w:lineRule="auto"/>
        <w:jc w:val="both"/>
        <w:rPr>
          <w:sz w:val="24"/>
          <w:szCs w:val="24"/>
        </w:rPr>
      </w:pPr>
    </w:p>
    <w:p w14:paraId="2A476A30" w14:textId="77777777" w:rsidR="00A94D14" w:rsidRPr="00A94D14" w:rsidRDefault="00A94D14">
      <w:pPr>
        <w:spacing w:after="200" w:line="300" w:lineRule="auto"/>
        <w:jc w:val="both"/>
      </w:pPr>
    </w:p>
    <w:tbl>
      <w:tblPr>
        <w:tblStyle w:val="GridTable4-Accent4"/>
        <w:tblW w:w="9000" w:type="dxa"/>
        <w:tblLook w:val="04A0" w:firstRow="1" w:lastRow="0" w:firstColumn="1" w:lastColumn="0" w:noHBand="0" w:noVBand="1"/>
      </w:tblPr>
      <w:tblGrid>
        <w:gridCol w:w="1956"/>
        <w:gridCol w:w="3524"/>
        <w:gridCol w:w="3520"/>
      </w:tblGrid>
      <w:tr w:rsidR="008307FF" w:rsidRPr="00A94D14" w14:paraId="0220B883" w14:textId="77777777" w:rsidTr="00A94D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173668FF" w14:textId="77777777" w:rsidR="008307FF" w:rsidRPr="00A94D14" w:rsidRDefault="00000000">
            <w:pPr>
              <w:rPr>
                <w:color w:val="auto"/>
              </w:rPr>
            </w:pPr>
            <w:r w:rsidRPr="00A94D14">
              <w:rPr>
                <w:color w:val="auto"/>
                <w:sz w:val="22"/>
                <w:szCs w:val="22"/>
              </w:rPr>
              <w:lastRenderedPageBreak/>
              <w:t>ISO code</w:t>
            </w:r>
          </w:p>
        </w:tc>
        <w:tc>
          <w:tcPr>
            <w:tcW w:w="3600" w:type="dxa"/>
          </w:tcPr>
          <w:p w14:paraId="1D66BA6F" w14:textId="77777777" w:rsidR="008307FF" w:rsidRPr="00A94D14" w:rsidRDefault="00000000">
            <w:pPr>
              <w:cnfStyle w:val="100000000000" w:firstRow="1" w:lastRow="0" w:firstColumn="0" w:lastColumn="0" w:oddVBand="0" w:evenVBand="0" w:oddHBand="0" w:evenHBand="0" w:firstRowFirstColumn="0" w:firstRowLastColumn="0" w:lastRowFirstColumn="0" w:lastRowLastColumn="0"/>
              <w:rPr>
                <w:color w:val="auto"/>
              </w:rPr>
            </w:pPr>
            <w:r w:rsidRPr="00A94D14">
              <w:rPr>
                <w:color w:val="auto"/>
                <w:sz w:val="22"/>
                <w:szCs w:val="22"/>
              </w:rPr>
              <w:t>Country</w:t>
            </w:r>
          </w:p>
        </w:tc>
        <w:tc>
          <w:tcPr>
            <w:tcW w:w="3600" w:type="dxa"/>
          </w:tcPr>
          <w:p w14:paraId="090AE5DB" w14:textId="77777777" w:rsidR="008307FF" w:rsidRPr="00A94D14" w:rsidRDefault="00000000">
            <w:pPr>
              <w:cnfStyle w:val="100000000000" w:firstRow="1" w:lastRow="0" w:firstColumn="0" w:lastColumn="0" w:oddVBand="0" w:evenVBand="0" w:oddHBand="0" w:evenHBand="0" w:firstRowFirstColumn="0" w:firstRowLastColumn="0" w:lastRowFirstColumn="0" w:lastRowLastColumn="0"/>
              <w:rPr>
                <w:color w:val="auto"/>
              </w:rPr>
            </w:pPr>
            <w:r w:rsidRPr="00A94D14">
              <w:rPr>
                <w:color w:val="auto"/>
                <w:sz w:val="22"/>
                <w:szCs w:val="22"/>
              </w:rPr>
              <w:t>Red Sea littoral state</w:t>
            </w:r>
          </w:p>
        </w:tc>
      </w:tr>
      <w:tr w:rsidR="008307FF" w:rsidRPr="00A94D14" w14:paraId="0214C686" w14:textId="77777777" w:rsidTr="00A94D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3C5324AD" w14:textId="77777777" w:rsidR="008307FF" w:rsidRPr="00A94D14" w:rsidRDefault="00000000">
            <w:r w:rsidRPr="00A94D14">
              <w:rPr>
                <w:b w:val="0"/>
                <w:bCs w:val="0"/>
                <w:sz w:val="22"/>
                <w:szCs w:val="22"/>
              </w:rPr>
              <w:t>EG</w:t>
            </w:r>
          </w:p>
        </w:tc>
        <w:tc>
          <w:tcPr>
            <w:tcW w:w="2000" w:type="dxa"/>
          </w:tcPr>
          <w:p w14:paraId="5CB2C555" w14:textId="77777777" w:rsidR="008307FF" w:rsidRPr="00A94D14" w:rsidRDefault="00000000">
            <w:pPr>
              <w:cnfStyle w:val="000000100000" w:firstRow="0" w:lastRow="0" w:firstColumn="0" w:lastColumn="0" w:oddVBand="0" w:evenVBand="0" w:oddHBand="1" w:evenHBand="0" w:firstRowFirstColumn="0" w:firstRowLastColumn="0" w:lastRowFirstColumn="0" w:lastRowLastColumn="0"/>
            </w:pPr>
            <w:r w:rsidRPr="00A94D14">
              <w:rPr>
                <w:sz w:val="22"/>
                <w:szCs w:val="22"/>
              </w:rPr>
              <w:t>Egypt</w:t>
            </w:r>
          </w:p>
        </w:tc>
        <w:tc>
          <w:tcPr>
            <w:tcW w:w="2000" w:type="dxa"/>
          </w:tcPr>
          <w:p w14:paraId="51493F78" w14:textId="77777777" w:rsidR="008307FF" w:rsidRPr="00A94D14" w:rsidRDefault="00000000">
            <w:pPr>
              <w:cnfStyle w:val="000000100000" w:firstRow="0" w:lastRow="0" w:firstColumn="0" w:lastColumn="0" w:oddVBand="0" w:evenVBand="0" w:oddHBand="1" w:evenHBand="0" w:firstRowFirstColumn="0" w:firstRowLastColumn="0" w:lastRowFirstColumn="0" w:lastRowLastColumn="0"/>
            </w:pPr>
            <w:r w:rsidRPr="00A94D14">
              <w:rPr>
                <w:sz w:val="22"/>
                <w:szCs w:val="22"/>
              </w:rPr>
              <w:t>Yes</w:t>
            </w:r>
          </w:p>
        </w:tc>
      </w:tr>
      <w:tr w:rsidR="008307FF" w:rsidRPr="00A94D14" w14:paraId="38642BFD" w14:textId="77777777" w:rsidTr="00A94D14">
        <w:tc>
          <w:tcPr>
            <w:cnfStyle w:val="001000000000" w:firstRow="0" w:lastRow="0" w:firstColumn="1" w:lastColumn="0" w:oddVBand="0" w:evenVBand="0" w:oddHBand="0" w:evenHBand="0" w:firstRowFirstColumn="0" w:firstRowLastColumn="0" w:lastRowFirstColumn="0" w:lastRowLastColumn="0"/>
            <w:tcW w:w="2000" w:type="dxa"/>
          </w:tcPr>
          <w:p w14:paraId="7210B3AE" w14:textId="77777777" w:rsidR="008307FF" w:rsidRPr="00A94D14" w:rsidRDefault="00000000">
            <w:r w:rsidRPr="00A94D14">
              <w:rPr>
                <w:b w:val="0"/>
                <w:bCs w:val="0"/>
                <w:sz w:val="22"/>
                <w:szCs w:val="22"/>
              </w:rPr>
              <w:t>SA</w:t>
            </w:r>
          </w:p>
        </w:tc>
        <w:tc>
          <w:tcPr>
            <w:tcW w:w="2000" w:type="dxa"/>
          </w:tcPr>
          <w:p w14:paraId="05CA127A" w14:textId="77777777" w:rsidR="008307FF" w:rsidRPr="00A94D14" w:rsidRDefault="00000000">
            <w:pPr>
              <w:cnfStyle w:val="000000000000" w:firstRow="0" w:lastRow="0" w:firstColumn="0" w:lastColumn="0" w:oddVBand="0" w:evenVBand="0" w:oddHBand="0" w:evenHBand="0" w:firstRowFirstColumn="0" w:firstRowLastColumn="0" w:lastRowFirstColumn="0" w:lastRowLastColumn="0"/>
            </w:pPr>
            <w:r w:rsidRPr="00A94D14">
              <w:rPr>
                <w:sz w:val="22"/>
                <w:szCs w:val="22"/>
              </w:rPr>
              <w:t>Saudi Arabia</w:t>
            </w:r>
          </w:p>
        </w:tc>
        <w:tc>
          <w:tcPr>
            <w:tcW w:w="2000" w:type="dxa"/>
          </w:tcPr>
          <w:p w14:paraId="34338AE4" w14:textId="77777777" w:rsidR="008307FF" w:rsidRPr="00A94D14" w:rsidRDefault="00000000">
            <w:pPr>
              <w:cnfStyle w:val="000000000000" w:firstRow="0" w:lastRow="0" w:firstColumn="0" w:lastColumn="0" w:oddVBand="0" w:evenVBand="0" w:oddHBand="0" w:evenHBand="0" w:firstRowFirstColumn="0" w:firstRowLastColumn="0" w:lastRowFirstColumn="0" w:lastRowLastColumn="0"/>
            </w:pPr>
            <w:r w:rsidRPr="00A94D14">
              <w:rPr>
                <w:sz w:val="22"/>
                <w:szCs w:val="22"/>
              </w:rPr>
              <w:t>Yes</w:t>
            </w:r>
          </w:p>
        </w:tc>
      </w:tr>
      <w:tr w:rsidR="008307FF" w:rsidRPr="00A94D14" w14:paraId="7F226880" w14:textId="77777777" w:rsidTr="00A94D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75F8569C" w14:textId="77777777" w:rsidR="008307FF" w:rsidRPr="00A94D14" w:rsidRDefault="00000000">
            <w:r w:rsidRPr="00A94D14">
              <w:rPr>
                <w:b w:val="0"/>
                <w:bCs w:val="0"/>
                <w:sz w:val="22"/>
                <w:szCs w:val="22"/>
              </w:rPr>
              <w:t>SD</w:t>
            </w:r>
          </w:p>
        </w:tc>
        <w:tc>
          <w:tcPr>
            <w:tcW w:w="2000" w:type="dxa"/>
          </w:tcPr>
          <w:p w14:paraId="531F865F" w14:textId="77777777" w:rsidR="008307FF" w:rsidRPr="00A94D14" w:rsidRDefault="00000000">
            <w:pPr>
              <w:cnfStyle w:val="000000100000" w:firstRow="0" w:lastRow="0" w:firstColumn="0" w:lastColumn="0" w:oddVBand="0" w:evenVBand="0" w:oddHBand="1" w:evenHBand="0" w:firstRowFirstColumn="0" w:firstRowLastColumn="0" w:lastRowFirstColumn="0" w:lastRowLastColumn="0"/>
            </w:pPr>
            <w:r w:rsidRPr="00A94D14">
              <w:rPr>
                <w:sz w:val="22"/>
                <w:szCs w:val="22"/>
              </w:rPr>
              <w:t>Sudan</w:t>
            </w:r>
          </w:p>
        </w:tc>
        <w:tc>
          <w:tcPr>
            <w:tcW w:w="2000" w:type="dxa"/>
          </w:tcPr>
          <w:p w14:paraId="7B72D355" w14:textId="77777777" w:rsidR="008307FF" w:rsidRPr="00A94D14" w:rsidRDefault="00000000">
            <w:pPr>
              <w:cnfStyle w:val="000000100000" w:firstRow="0" w:lastRow="0" w:firstColumn="0" w:lastColumn="0" w:oddVBand="0" w:evenVBand="0" w:oddHBand="1" w:evenHBand="0" w:firstRowFirstColumn="0" w:firstRowLastColumn="0" w:lastRowFirstColumn="0" w:lastRowLastColumn="0"/>
            </w:pPr>
            <w:r w:rsidRPr="00A94D14">
              <w:rPr>
                <w:sz w:val="22"/>
                <w:szCs w:val="22"/>
              </w:rPr>
              <w:t>Yes</w:t>
            </w:r>
          </w:p>
        </w:tc>
      </w:tr>
      <w:tr w:rsidR="008307FF" w:rsidRPr="00A94D14" w14:paraId="42BD23E9" w14:textId="77777777" w:rsidTr="00A94D14">
        <w:tc>
          <w:tcPr>
            <w:cnfStyle w:val="001000000000" w:firstRow="0" w:lastRow="0" w:firstColumn="1" w:lastColumn="0" w:oddVBand="0" w:evenVBand="0" w:oddHBand="0" w:evenHBand="0" w:firstRowFirstColumn="0" w:firstRowLastColumn="0" w:lastRowFirstColumn="0" w:lastRowLastColumn="0"/>
            <w:tcW w:w="2000" w:type="dxa"/>
          </w:tcPr>
          <w:p w14:paraId="660FE3D2" w14:textId="77777777" w:rsidR="008307FF" w:rsidRPr="00A94D14" w:rsidRDefault="00000000">
            <w:r w:rsidRPr="00A94D14">
              <w:rPr>
                <w:b w:val="0"/>
                <w:bCs w:val="0"/>
                <w:sz w:val="22"/>
                <w:szCs w:val="22"/>
              </w:rPr>
              <w:t>ER</w:t>
            </w:r>
          </w:p>
        </w:tc>
        <w:tc>
          <w:tcPr>
            <w:tcW w:w="2000" w:type="dxa"/>
          </w:tcPr>
          <w:p w14:paraId="0AA3C9BB" w14:textId="77777777" w:rsidR="008307FF" w:rsidRPr="00A94D14" w:rsidRDefault="00000000">
            <w:pPr>
              <w:cnfStyle w:val="000000000000" w:firstRow="0" w:lastRow="0" w:firstColumn="0" w:lastColumn="0" w:oddVBand="0" w:evenVBand="0" w:oddHBand="0" w:evenHBand="0" w:firstRowFirstColumn="0" w:firstRowLastColumn="0" w:lastRowFirstColumn="0" w:lastRowLastColumn="0"/>
            </w:pPr>
            <w:r w:rsidRPr="00A94D14">
              <w:rPr>
                <w:sz w:val="22"/>
                <w:szCs w:val="22"/>
              </w:rPr>
              <w:t>Eritrea</w:t>
            </w:r>
          </w:p>
        </w:tc>
        <w:tc>
          <w:tcPr>
            <w:tcW w:w="2000" w:type="dxa"/>
          </w:tcPr>
          <w:p w14:paraId="487EC7A0" w14:textId="77777777" w:rsidR="008307FF" w:rsidRPr="00A94D14" w:rsidRDefault="00000000">
            <w:pPr>
              <w:cnfStyle w:val="000000000000" w:firstRow="0" w:lastRow="0" w:firstColumn="0" w:lastColumn="0" w:oddVBand="0" w:evenVBand="0" w:oddHBand="0" w:evenHBand="0" w:firstRowFirstColumn="0" w:firstRowLastColumn="0" w:lastRowFirstColumn="0" w:lastRowLastColumn="0"/>
            </w:pPr>
            <w:r w:rsidRPr="00A94D14">
              <w:rPr>
                <w:sz w:val="22"/>
                <w:szCs w:val="22"/>
              </w:rPr>
              <w:t>Yes</w:t>
            </w:r>
          </w:p>
        </w:tc>
      </w:tr>
      <w:tr w:rsidR="008307FF" w:rsidRPr="00A94D14" w14:paraId="6C0A5D92" w14:textId="77777777" w:rsidTr="00A94D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6D1772DD" w14:textId="77777777" w:rsidR="008307FF" w:rsidRPr="00A94D14" w:rsidRDefault="00000000">
            <w:r w:rsidRPr="00A94D14">
              <w:rPr>
                <w:b w:val="0"/>
                <w:bCs w:val="0"/>
                <w:sz w:val="22"/>
                <w:szCs w:val="22"/>
              </w:rPr>
              <w:t>YE</w:t>
            </w:r>
          </w:p>
        </w:tc>
        <w:tc>
          <w:tcPr>
            <w:tcW w:w="2000" w:type="dxa"/>
          </w:tcPr>
          <w:p w14:paraId="379E8498" w14:textId="77777777" w:rsidR="008307FF" w:rsidRPr="00A94D14" w:rsidRDefault="00000000">
            <w:pPr>
              <w:cnfStyle w:val="000000100000" w:firstRow="0" w:lastRow="0" w:firstColumn="0" w:lastColumn="0" w:oddVBand="0" w:evenVBand="0" w:oddHBand="1" w:evenHBand="0" w:firstRowFirstColumn="0" w:firstRowLastColumn="0" w:lastRowFirstColumn="0" w:lastRowLastColumn="0"/>
            </w:pPr>
            <w:r w:rsidRPr="00A94D14">
              <w:rPr>
                <w:sz w:val="22"/>
                <w:szCs w:val="22"/>
              </w:rPr>
              <w:t>Yemen</w:t>
            </w:r>
          </w:p>
        </w:tc>
        <w:tc>
          <w:tcPr>
            <w:tcW w:w="2000" w:type="dxa"/>
          </w:tcPr>
          <w:p w14:paraId="57517BE1" w14:textId="77777777" w:rsidR="008307FF" w:rsidRPr="00A94D14" w:rsidRDefault="00000000">
            <w:pPr>
              <w:cnfStyle w:val="000000100000" w:firstRow="0" w:lastRow="0" w:firstColumn="0" w:lastColumn="0" w:oddVBand="0" w:evenVBand="0" w:oddHBand="1" w:evenHBand="0" w:firstRowFirstColumn="0" w:firstRowLastColumn="0" w:lastRowFirstColumn="0" w:lastRowLastColumn="0"/>
            </w:pPr>
            <w:r w:rsidRPr="00A94D14">
              <w:rPr>
                <w:sz w:val="22"/>
                <w:szCs w:val="22"/>
              </w:rPr>
              <w:t>Yes</w:t>
            </w:r>
          </w:p>
        </w:tc>
      </w:tr>
      <w:tr w:rsidR="008307FF" w:rsidRPr="00A94D14" w14:paraId="249A9139" w14:textId="77777777" w:rsidTr="00A94D14">
        <w:tc>
          <w:tcPr>
            <w:cnfStyle w:val="001000000000" w:firstRow="0" w:lastRow="0" w:firstColumn="1" w:lastColumn="0" w:oddVBand="0" w:evenVBand="0" w:oddHBand="0" w:evenHBand="0" w:firstRowFirstColumn="0" w:firstRowLastColumn="0" w:lastRowFirstColumn="0" w:lastRowLastColumn="0"/>
            <w:tcW w:w="2000" w:type="dxa"/>
          </w:tcPr>
          <w:p w14:paraId="64B4AD63" w14:textId="77777777" w:rsidR="008307FF" w:rsidRPr="00A94D14" w:rsidRDefault="00000000">
            <w:r w:rsidRPr="00A94D14">
              <w:rPr>
                <w:b w:val="0"/>
                <w:bCs w:val="0"/>
                <w:sz w:val="22"/>
                <w:szCs w:val="22"/>
              </w:rPr>
              <w:t>DJ</w:t>
            </w:r>
          </w:p>
        </w:tc>
        <w:tc>
          <w:tcPr>
            <w:tcW w:w="2000" w:type="dxa"/>
          </w:tcPr>
          <w:p w14:paraId="026C98D8" w14:textId="77777777" w:rsidR="008307FF" w:rsidRPr="00A94D14" w:rsidRDefault="00000000">
            <w:pPr>
              <w:cnfStyle w:val="000000000000" w:firstRow="0" w:lastRow="0" w:firstColumn="0" w:lastColumn="0" w:oddVBand="0" w:evenVBand="0" w:oddHBand="0" w:evenHBand="0" w:firstRowFirstColumn="0" w:firstRowLastColumn="0" w:lastRowFirstColumn="0" w:lastRowLastColumn="0"/>
            </w:pPr>
            <w:r w:rsidRPr="00A94D14">
              <w:rPr>
                <w:sz w:val="22"/>
                <w:szCs w:val="22"/>
              </w:rPr>
              <w:t>Djibouti</w:t>
            </w:r>
          </w:p>
        </w:tc>
        <w:tc>
          <w:tcPr>
            <w:tcW w:w="2000" w:type="dxa"/>
          </w:tcPr>
          <w:p w14:paraId="1B303CD6" w14:textId="77777777" w:rsidR="008307FF" w:rsidRPr="00A94D14" w:rsidRDefault="00000000">
            <w:pPr>
              <w:cnfStyle w:val="000000000000" w:firstRow="0" w:lastRow="0" w:firstColumn="0" w:lastColumn="0" w:oddVBand="0" w:evenVBand="0" w:oddHBand="0" w:evenHBand="0" w:firstRowFirstColumn="0" w:firstRowLastColumn="0" w:lastRowFirstColumn="0" w:lastRowLastColumn="0"/>
            </w:pPr>
            <w:r w:rsidRPr="00A94D14">
              <w:rPr>
                <w:sz w:val="22"/>
                <w:szCs w:val="22"/>
              </w:rPr>
              <w:t>Yes</w:t>
            </w:r>
          </w:p>
        </w:tc>
      </w:tr>
      <w:tr w:rsidR="008307FF" w:rsidRPr="00A94D14" w14:paraId="2A7693AB" w14:textId="77777777" w:rsidTr="00A94D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58C1FA04" w14:textId="77777777" w:rsidR="008307FF" w:rsidRPr="00A94D14" w:rsidRDefault="00000000">
            <w:r w:rsidRPr="00A94D14">
              <w:rPr>
                <w:b w:val="0"/>
                <w:bCs w:val="0"/>
                <w:sz w:val="22"/>
                <w:szCs w:val="22"/>
              </w:rPr>
              <w:t>IL</w:t>
            </w:r>
          </w:p>
        </w:tc>
        <w:tc>
          <w:tcPr>
            <w:tcW w:w="2000" w:type="dxa"/>
          </w:tcPr>
          <w:p w14:paraId="24A16224" w14:textId="77777777" w:rsidR="008307FF" w:rsidRPr="00A94D14" w:rsidRDefault="00000000">
            <w:pPr>
              <w:cnfStyle w:val="000000100000" w:firstRow="0" w:lastRow="0" w:firstColumn="0" w:lastColumn="0" w:oddVBand="0" w:evenVBand="0" w:oddHBand="1" w:evenHBand="0" w:firstRowFirstColumn="0" w:firstRowLastColumn="0" w:lastRowFirstColumn="0" w:lastRowLastColumn="0"/>
            </w:pPr>
            <w:r w:rsidRPr="00A94D14">
              <w:rPr>
                <w:sz w:val="22"/>
                <w:szCs w:val="22"/>
              </w:rPr>
              <w:t>Israel</w:t>
            </w:r>
          </w:p>
        </w:tc>
        <w:tc>
          <w:tcPr>
            <w:tcW w:w="2000" w:type="dxa"/>
          </w:tcPr>
          <w:p w14:paraId="5E3ECE20" w14:textId="77777777" w:rsidR="008307FF" w:rsidRPr="00A94D14" w:rsidRDefault="00000000">
            <w:pPr>
              <w:cnfStyle w:val="000000100000" w:firstRow="0" w:lastRow="0" w:firstColumn="0" w:lastColumn="0" w:oddVBand="0" w:evenVBand="0" w:oddHBand="1" w:evenHBand="0" w:firstRowFirstColumn="0" w:firstRowLastColumn="0" w:lastRowFirstColumn="0" w:lastRowLastColumn="0"/>
            </w:pPr>
            <w:r w:rsidRPr="00A94D14">
              <w:rPr>
                <w:sz w:val="22"/>
                <w:szCs w:val="22"/>
              </w:rPr>
              <w:t>Yes</w:t>
            </w:r>
          </w:p>
        </w:tc>
      </w:tr>
      <w:tr w:rsidR="008307FF" w:rsidRPr="00A94D14" w14:paraId="260BB80A" w14:textId="77777777" w:rsidTr="00A94D14">
        <w:tc>
          <w:tcPr>
            <w:cnfStyle w:val="001000000000" w:firstRow="0" w:lastRow="0" w:firstColumn="1" w:lastColumn="0" w:oddVBand="0" w:evenVBand="0" w:oddHBand="0" w:evenHBand="0" w:firstRowFirstColumn="0" w:firstRowLastColumn="0" w:lastRowFirstColumn="0" w:lastRowLastColumn="0"/>
            <w:tcW w:w="2000" w:type="dxa"/>
          </w:tcPr>
          <w:p w14:paraId="220BCC22" w14:textId="77777777" w:rsidR="008307FF" w:rsidRPr="00A94D14" w:rsidRDefault="00000000">
            <w:r w:rsidRPr="00A94D14">
              <w:rPr>
                <w:b w:val="0"/>
                <w:bCs w:val="0"/>
                <w:sz w:val="22"/>
                <w:szCs w:val="22"/>
              </w:rPr>
              <w:t>JO</w:t>
            </w:r>
          </w:p>
        </w:tc>
        <w:tc>
          <w:tcPr>
            <w:tcW w:w="2000" w:type="dxa"/>
          </w:tcPr>
          <w:p w14:paraId="39A2F2FE" w14:textId="77777777" w:rsidR="008307FF" w:rsidRPr="00A94D14" w:rsidRDefault="00000000">
            <w:pPr>
              <w:cnfStyle w:val="000000000000" w:firstRow="0" w:lastRow="0" w:firstColumn="0" w:lastColumn="0" w:oddVBand="0" w:evenVBand="0" w:oddHBand="0" w:evenHBand="0" w:firstRowFirstColumn="0" w:firstRowLastColumn="0" w:lastRowFirstColumn="0" w:lastRowLastColumn="0"/>
            </w:pPr>
            <w:r w:rsidRPr="00A94D14">
              <w:rPr>
                <w:sz w:val="22"/>
                <w:szCs w:val="22"/>
              </w:rPr>
              <w:t>Jordan</w:t>
            </w:r>
          </w:p>
        </w:tc>
        <w:tc>
          <w:tcPr>
            <w:tcW w:w="2000" w:type="dxa"/>
          </w:tcPr>
          <w:p w14:paraId="3B50CE6B" w14:textId="77777777" w:rsidR="008307FF" w:rsidRPr="00A94D14" w:rsidRDefault="00000000">
            <w:pPr>
              <w:cnfStyle w:val="000000000000" w:firstRow="0" w:lastRow="0" w:firstColumn="0" w:lastColumn="0" w:oddVBand="0" w:evenVBand="0" w:oddHBand="0" w:evenHBand="0" w:firstRowFirstColumn="0" w:firstRowLastColumn="0" w:lastRowFirstColumn="0" w:lastRowLastColumn="0"/>
            </w:pPr>
            <w:r w:rsidRPr="00A94D14">
              <w:rPr>
                <w:sz w:val="22"/>
                <w:szCs w:val="22"/>
              </w:rPr>
              <w:t>Yes</w:t>
            </w:r>
          </w:p>
        </w:tc>
      </w:tr>
      <w:tr w:rsidR="008307FF" w:rsidRPr="00A94D14" w14:paraId="2D4FC2F7" w14:textId="77777777" w:rsidTr="00A94D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2AA010F4" w14:textId="77777777" w:rsidR="008307FF" w:rsidRPr="00A94D14" w:rsidRDefault="00000000">
            <w:r w:rsidRPr="00A94D14">
              <w:rPr>
                <w:b w:val="0"/>
                <w:bCs w:val="0"/>
                <w:sz w:val="22"/>
                <w:szCs w:val="22"/>
              </w:rPr>
              <w:t>ET</w:t>
            </w:r>
          </w:p>
        </w:tc>
        <w:tc>
          <w:tcPr>
            <w:tcW w:w="2000" w:type="dxa"/>
          </w:tcPr>
          <w:p w14:paraId="59B738C1" w14:textId="77777777" w:rsidR="008307FF" w:rsidRPr="00A94D14" w:rsidRDefault="00000000">
            <w:pPr>
              <w:cnfStyle w:val="000000100000" w:firstRow="0" w:lastRow="0" w:firstColumn="0" w:lastColumn="0" w:oddVBand="0" w:evenVBand="0" w:oddHBand="1" w:evenHBand="0" w:firstRowFirstColumn="0" w:firstRowLastColumn="0" w:lastRowFirstColumn="0" w:lastRowLastColumn="0"/>
            </w:pPr>
            <w:r w:rsidRPr="00A94D14">
              <w:rPr>
                <w:sz w:val="22"/>
                <w:szCs w:val="22"/>
              </w:rPr>
              <w:t>Ethiopia</w:t>
            </w:r>
          </w:p>
        </w:tc>
        <w:tc>
          <w:tcPr>
            <w:tcW w:w="2000" w:type="dxa"/>
          </w:tcPr>
          <w:p w14:paraId="65093554" w14:textId="77777777" w:rsidR="008307FF" w:rsidRPr="00A94D14" w:rsidRDefault="00000000">
            <w:pPr>
              <w:cnfStyle w:val="000000100000" w:firstRow="0" w:lastRow="0" w:firstColumn="0" w:lastColumn="0" w:oddVBand="0" w:evenVBand="0" w:oddHBand="1" w:evenHBand="0" w:firstRowFirstColumn="0" w:firstRowLastColumn="0" w:lastRowFirstColumn="0" w:lastRowLastColumn="0"/>
            </w:pPr>
            <w:r w:rsidRPr="00A94D14">
              <w:rPr>
                <w:sz w:val="22"/>
                <w:szCs w:val="22"/>
              </w:rPr>
              <w:t>No, boundary artifact</w:t>
            </w:r>
          </w:p>
        </w:tc>
      </w:tr>
      <w:tr w:rsidR="008307FF" w:rsidRPr="00A94D14" w14:paraId="25456AB5" w14:textId="77777777" w:rsidTr="00A94D14">
        <w:tc>
          <w:tcPr>
            <w:cnfStyle w:val="001000000000" w:firstRow="0" w:lastRow="0" w:firstColumn="1" w:lastColumn="0" w:oddVBand="0" w:evenVBand="0" w:oddHBand="0" w:evenHBand="0" w:firstRowFirstColumn="0" w:firstRowLastColumn="0" w:lastRowFirstColumn="0" w:lastRowLastColumn="0"/>
            <w:tcW w:w="2000" w:type="dxa"/>
          </w:tcPr>
          <w:p w14:paraId="67F74356" w14:textId="77777777" w:rsidR="008307FF" w:rsidRPr="00A94D14" w:rsidRDefault="00000000">
            <w:r w:rsidRPr="00A94D14">
              <w:rPr>
                <w:b w:val="0"/>
                <w:bCs w:val="0"/>
                <w:sz w:val="22"/>
                <w:szCs w:val="22"/>
              </w:rPr>
              <w:t>KE</w:t>
            </w:r>
          </w:p>
        </w:tc>
        <w:tc>
          <w:tcPr>
            <w:tcW w:w="2000" w:type="dxa"/>
          </w:tcPr>
          <w:p w14:paraId="13DF30A2" w14:textId="77777777" w:rsidR="008307FF" w:rsidRPr="00A94D14" w:rsidRDefault="00000000">
            <w:pPr>
              <w:cnfStyle w:val="000000000000" w:firstRow="0" w:lastRow="0" w:firstColumn="0" w:lastColumn="0" w:oddVBand="0" w:evenVBand="0" w:oddHBand="0" w:evenHBand="0" w:firstRowFirstColumn="0" w:firstRowLastColumn="0" w:lastRowFirstColumn="0" w:lastRowLastColumn="0"/>
            </w:pPr>
            <w:r w:rsidRPr="00A94D14">
              <w:rPr>
                <w:sz w:val="22"/>
                <w:szCs w:val="22"/>
              </w:rPr>
              <w:t>Kenya</w:t>
            </w:r>
          </w:p>
        </w:tc>
        <w:tc>
          <w:tcPr>
            <w:tcW w:w="2000" w:type="dxa"/>
          </w:tcPr>
          <w:p w14:paraId="74596A06" w14:textId="77777777" w:rsidR="008307FF" w:rsidRPr="00A94D14" w:rsidRDefault="00000000">
            <w:pPr>
              <w:cnfStyle w:val="000000000000" w:firstRow="0" w:lastRow="0" w:firstColumn="0" w:lastColumn="0" w:oddVBand="0" w:evenVBand="0" w:oddHBand="0" w:evenHBand="0" w:firstRowFirstColumn="0" w:firstRowLastColumn="0" w:lastRowFirstColumn="0" w:lastRowLastColumn="0"/>
            </w:pPr>
            <w:r w:rsidRPr="00A94D14">
              <w:rPr>
                <w:sz w:val="22"/>
                <w:szCs w:val="22"/>
              </w:rPr>
              <w:t>No, boundary artifact</w:t>
            </w:r>
          </w:p>
        </w:tc>
      </w:tr>
      <w:tr w:rsidR="008307FF" w:rsidRPr="00A94D14" w14:paraId="3C56695E" w14:textId="77777777" w:rsidTr="00A94D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731B6569" w14:textId="77777777" w:rsidR="008307FF" w:rsidRPr="00A94D14" w:rsidRDefault="00000000">
            <w:r w:rsidRPr="00A94D14">
              <w:rPr>
                <w:b w:val="0"/>
                <w:bCs w:val="0"/>
                <w:sz w:val="22"/>
                <w:szCs w:val="22"/>
              </w:rPr>
              <w:t>ZZ</w:t>
            </w:r>
          </w:p>
        </w:tc>
        <w:tc>
          <w:tcPr>
            <w:tcW w:w="2000" w:type="dxa"/>
          </w:tcPr>
          <w:p w14:paraId="7D0E6E2B" w14:textId="77777777" w:rsidR="008307FF" w:rsidRPr="00A94D14" w:rsidRDefault="00000000">
            <w:pPr>
              <w:cnfStyle w:val="000000100000" w:firstRow="0" w:lastRow="0" w:firstColumn="0" w:lastColumn="0" w:oddVBand="0" w:evenVBand="0" w:oddHBand="1" w:evenHBand="0" w:firstRowFirstColumn="0" w:firstRowLastColumn="0" w:lastRowFirstColumn="0" w:lastRowLastColumn="0"/>
            </w:pPr>
            <w:r w:rsidRPr="00A94D14">
              <w:rPr>
                <w:sz w:val="22"/>
                <w:szCs w:val="22"/>
              </w:rPr>
              <w:t>Unresolved coordinates</w:t>
            </w:r>
          </w:p>
        </w:tc>
        <w:tc>
          <w:tcPr>
            <w:tcW w:w="2000" w:type="dxa"/>
          </w:tcPr>
          <w:p w14:paraId="2DA55FBC" w14:textId="77777777" w:rsidR="008307FF" w:rsidRPr="00A94D14" w:rsidRDefault="00000000">
            <w:pPr>
              <w:cnfStyle w:val="000000100000" w:firstRow="0" w:lastRow="0" w:firstColumn="0" w:lastColumn="0" w:oddVBand="0" w:evenVBand="0" w:oddHBand="1" w:evenHBand="0" w:firstRowFirstColumn="0" w:firstRowLastColumn="0" w:lastRowFirstColumn="0" w:lastRowLastColumn="0"/>
            </w:pPr>
            <w:r w:rsidRPr="00A94D14">
              <w:rPr>
                <w:sz w:val="22"/>
                <w:szCs w:val="22"/>
              </w:rPr>
              <w:t>Not applicable</w:t>
            </w:r>
          </w:p>
        </w:tc>
      </w:tr>
    </w:tbl>
    <w:p w14:paraId="5A150C38" w14:textId="77777777" w:rsidR="008307FF" w:rsidRPr="00A94D14" w:rsidRDefault="00000000">
      <w:pPr>
        <w:spacing w:before="200" w:after="200" w:line="300" w:lineRule="auto"/>
        <w:jc w:val="both"/>
      </w:pPr>
      <w:r w:rsidRPr="00A94D14">
        <w:rPr>
          <w:sz w:val="24"/>
          <w:szCs w:val="24"/>
        </w:rPr>
        <w:t xml:space="preserve">Two categories in this table deserve explanation. The code ZZ is GBIF's own designation for occurrence records whose coordinates did not resolve to any country polygon, which typically occurs for observations recorded at sea rather than on land. The codes ET, for Ethiopia, and KE, for Kenya, each account for a very small number of records and almost certainly represent coordinate uncertainty near the southern edge of the bounding box, close to the Bab el Mandeb strait and the Gulf of Aden, rather than genuine observations far outside the Red Sea proper. Both are retained and explicitly flagged as </w:t>
      </w:r>
      <w:proofErr w:type="spellStart"/>
      <w:r w:rsidRPr="00A94D14">
        <w:rPr>
          <w:sz w:val="24"/>
          <w:szCs w:val="24"/>
        </w:rPr>
        <w:t>non littoral</w:t>
      </w:r>
      <w:proofErr w:type="spellEnd"/>
      <w:r w:rsidRPr="00A94D14">
        <w:rPr>
          <w:sz w:val="24"/>
          <w:szCs w:val="24"/>
        </w:rPr>
        <w:t xml:space="preserve"> in the analysis rather than silently removed from the dataset.</w:t>
      </w:r>
    </w:p>
    <w:p w14:paraId="7482AEB6" w14:textId="77777777" w:rsidR="008307FF" w:rsidRPr="00A94D14" w:rsidRDefault="00000000">
      <w:pPr>
        <w:pStyle w:val="Heading2"/>
        <w:spacing w:before="260" w:after="160"/>
        <w:rPr>
          <w:color w:val="auto"/>
        </w:rPr>
      </w:pPr>
      <w:r w:rsidRPr="00A94D14">
        <w:rPr>
          <w:b/>
          <w:bCs/>
          <w:color w:val="auto"/>
        </w:rPr>
        <w:t>4.3 Spatial Gap Analysis</w:t>
      </w:r>
    </w:p>
    <w:p w14:paraId="54756B4F" w14:textId="77777777" w:rsidR="008307FF" w:rsidRPr="00A94D14" w:rsidRDefault="00000000">
      <w:pPr>
        <w:spacing w:after="200" w:line="300" w:lineRule="auto"/>
        <w:jc w:val="both"/>
      </w:pPr>
      <w:r w:rsidRPr="00A94D14">
        <w:rPr>
          <w:sz w:val="24"/>
          <w:szCs w:val="24"/>
        </w:rPr>
        <w:t>The second stage of the pipeline, contained in the script 02_spatial_gap_</w:t>
      </w:r>
      <w:proofErr w:type="gramStart"/>
      <w:r w:rsidRPr="00A94D14">
        <w:rPr>
          <w:sz w:val="24"/>
          <w:szCs w:val="24"/>
        </w:rPr>
        <w:t>analysis.R</w:t>
      </w:r>
      <w:proofErr w:type="gramEnd"/>
      <w:r w:rsidRPr="00A94D14">
        <w:rPr>
          <w:sz w:val="24"/>
          <w:szCs w:val="24"/>
        </w:rPr>
        <w:t xml:space="preserve">, quantifies how concentrated each family's occurrence records are within a small number of countries. For each family, the script computes the share of records contributed by its single best represented country, along with a Herfindahl style concentration index, which is the sum of the squared share of each country's contribution. A value close to one indicates that records are concentrated in very few countries, while a lower value indicates a </w:t>
      </w:r>
      <w:proofErr w:type="gramStart"/>
      <w:r w:rsidRPr="00A94D14">
        <w:rPr>
          <w:sz w:val="24"/>
          <w:szCs w:val="24"/>
        </w:rPr>
        <w:t>more even</w:t>
      </w:r>
      <w:proofErr w:type="gramEnd"/>
      <w:r w:rsidRPr="00A94D14">
        <w:rPr>
          <w:sz w:val="24"/>
          <w:szCs w:val="24"/>
        </w:rPr>
        <w:t xml:space="preserve"> spread across the eight littoral states.</w:t>
      </w:r>
    </w:p>
    <w:p w14:paraId="37A2A4D2" w14:textId="77777777" w:rsidR="008307FF" w:rsidRPr="00A94D14" w:rsidRDefault="00000000">
      <w:pPr>
        <w:spacing w:after="200" w:line="300" w:lineRule="auto"/>
        <w:jc w:val="both"/>
      </w:pPr>
      <w:r w:rsidRPr="00A94D14">
        <w:rPr>
          <w:sz w:val="24"/>
          <w:szCs w:val="24"/>
        </w:rPr>
        <w:t xml:space="preserve">The script also identifies, for each family, which of the eight Red Sea littoral countries contribute less than one percent of that family's total records. These countries are treated as candidate sampling gaps, meaning locations where the family is very unlikely to be genuinely </w:t>
      </w:r>
      <w:proofErr w:type="gramStart"/>
      <w:r w:rsidRPr="00A94D14">
        <w:rPr>
          <w:sz w:val="24"/>
          <w:szCs w:val="24"/>
        </w:rPr>
        <w:t>absent</w:t>
      </w:r>
      <w:proofErr w:type="gramEnd"/>
      <w:r w:rsidRPr="00A94D14">
        <w:rPr>
          <w:sz w:val="24"/>
          <w:szCs w:val="24"/>
        </w:rPr>
        <w:t xml:space="preserve"> but where citizen science and research attention has produced almost no public record. The output of this stage includes a faceted bar chart comparing record counts across countries for each family on a logarithmic scale, since the underlying counts vary by more than two orders of magnitude between the best and least represented countries.</w:t>
      </w:r>
    </w:p>
    <w:p w14:paraId="7599CE13" w14:textId="77777777" w:rsidR="008307FF" w:rsidRPr="00A94D14" w:rsidRDefault="00000000">
      <w:pPr>
        <w:pStyle w:val="Heading2"/>
        <w:spacing w:before="260" w:after="160"/>
        <w:rPr>
          <w:color w:val="auto"/>
        </w:rPr>
      </w:pPr>
      <w:r w:rsidRPr="00A94D14">
        <w:rPr>
          <w:b/>
          <w:bCs/>
          <w:color w:val="auto"/>
        </w:rPr>
        <w:t>4.4 Temporal Gap Analysis</w:t>
      </w:r>
    </w:p>
    <w:p w14:paraId="28839B2D" w14:textId="253A453A" w:rsidR="008307FF" w:rsidRPr="00A94D14" w:rsidRDefault="00000000">
      <w:pPr>
        <w:spacing w:after="200" w:line="300" w:lineRule="auto"/>
        <w:jc w:val="both"/>
      </w:pPr>
      <w:r w:rsidRPr="00A94D14">
        <w:rPr>
          <w:sz w:val="24"/>
          <w:szCs w:val="24"/>
        </w:rPr>
        <w:t xml:space="preserve">The third stage of the pipeline, contained in </w:t>
      </w:r>
      <w:proofErr w:type="gramStart"/>
      <w:r w:rsidRPr="00A94D14">
        <w:rPr>
          <w:sz w:val="24"/>
          <w:szCs w:val="24"/>
        </w:rPr>
        <w:t>the script</w:t>
      </w:r>
      <w:proofErr w:type="gramEnd"/>
      <w:r w:rsidRPr="00A94D14">
        <w:rPr>
          <w:sz w:val="24"/>
          <w:szCs w:val="24"/>
        </w:rPr>
        <w:t xml:space="preserve"> 03_temporal_gap_</w:t>
      </w:r>
      <w:proofErr w:type="gramStart"/>
      <w:r w:rsidRPr="00A94D14">
        <w:rPr>
          <w:sz w:val="24"/>
          <w:szCs w:val="24"/>
        </w:rPr>
        <w:t>analysis.R</w:t>
      </w:r>
      <w:proofErr w:type="gramEnd"/>
      <w:r w:rsidRPr="00A94D14">
        <w:rPr>
          <w:sz w:val="24"/>
          <w:szCs w:val="24"/>
        </w:rPr>
        <w:t xml:space="preserve">, performs the equivalent analysis along the time dimension. For each family, the script computes the share of </w:t>
      </w:r>
      <w:r w:rsidRPr="00A94D14">
        <w:rPr>
          <w:sz w:val="24"/>
          <w:szCs w:val="24"/>
        </w:rPr>
        <w:lastRenderedPageBreak/>
        <w:t xml:space="preserve">year resolved records that fall in 2015 or later, which was chosen as an approximate marker for the point at which iNaturalist usage in the region became widespread, and separately the share of records that predate 1990, representing the pre digital, largely museum and expedition era of specimen collection. Records are also grouped into decades for </w:t>
      </w:r>
      <w:r w:rsidR="00A94D14" w:rsidRPr="00A94D14">
        <w:rPr>
          <w:sz w:val="24"/>
          <w:szCs w:val="24"/>
        </w:rPr>
        <w:t>visualization</w:t>
      </w:r>
      <w:r w:rsidRPr="00A94D14">
        <w:rPr>
          <w:sz w:val="24"/>
          <w:szCs w:val="24"/>
        </w:rPr>
        <w:t>, producing a faceted bar chart showing the distribution of records over time for each family, with decades on the horizontal axis.</w:t>
      </w:r>
    </w:p>
    <w:p w14:paraId="5BE4D2F4" w14:textId="3963E43E" w:rsidR="008307FF" w:rsidRPr="00A94D14" w:rsidRDefault="00000000">
      <w:pPr>
        <w:pStyle w:val="Heading2"/>
        <w:spacing w:before="260" w:after="160"/>
        <w:rPr>
          <w:color w:val="auto"/>
        </w:rPr>
      </w:pPr>
      <w:r w:rsidRPr="00A94D14">
        <w:rPr>
          <w:b/>
          <w:bCs/>
          <w:color w:val="auto"/>
        </w:rPr>
        <w:t xml:space="preserve">4.5 Geospatial </w:t>
      </w:r>
      <w:r w:rsidR="00A94D14" w:rsidRPr="00A94D14">
        <w:rPr>
          <w:b/>
          <w:bCs/>
          <w:color w:val="auto"/>
        </w:rPr>
        <w:t>Visualization</w:t>
      </w:r>
      <w:r w:rsidRPr="00A94D14">
        <w:rPr>
          <w:b/>
          <w:bCs/>
          <w:color w:val="auto"/>
        </w:rPr>
        <w:t xml:space="preserve"> of the Verified Sample</w:t>
      </w:r>
    </w:p>
    <w:p w14:paraId="747DD106" w14:textId="5DD43AF7" w:rsidR="008307FF" w:rsidRPr="00A94D14" w:rsidRDefault="00000000">
      <w:pPr>
        <w:spacing w:after="200" w:line="300" w:lineRule="auto"/>
        <w:jc w:val="both"/>
      </w:pPr>
      <w:r w:rsidRPr="00A94D14">
        <w:rPr>
          <w:sz w:val="24"/>
          <w:szCs w:val="24"/>
        </w:rPr>
        <w:t xml:space="preserve">The fourth stage of the pipeline, contained in </w:t>
      </w:r>
      <w:r w:rsidR="00A94D14" w:rsidRPr="00A94D14">
        <w:rPr>
          <w:sz w:val="24"/>
          <w:szCs w:val="24"/>
        </w:rPr>
        <w:t>script</w:t>
      </w:r>
      <w:r w:rsidRPr="00A94D14">
        <w:rPr>
          <w:sz w:val="24"/>
          <w:szCs w:val="24"/>
        </w:rPr>
        <w:t xml:space="preserve"> 04_map_</w:t>
      </w:r>
      <w:proofErr w:type="gramStart"/>
      <w:r w:rsidRPr="00A94D14">
        <w:rPr>
          <w:sz w:val="24"/>
          <w:szCs w:val="24"/>
        </w:rPr>
        <w:t>occurrences.R</w:t>
      </w:r>
      <w:proofErr w:type="gramEnd"/>
      <w:r w:rsidRPr="00A94D14">
        <w:rPr>
          <w:sz w:val="24"/>
          <w:szCs w:val="24"/>
        </w:rPr>
        <w:t xml:space="preserve">, produces a point map of the </w:t>
      </w:r>
      <w:r w:rsidR="00A94D14" w:rsidRPr="00A94D14">
        <w:rPr>
          <w:sz w:val="24"/>
          <w:szCs w:val="24"/>
        </w:rPr>
        <w:t>nineteen-record</w:t>
      </w:r>
      <w:r w:rsidRPr="00A94D14">
        <w:rPr>
          <w:sz w:val="24"/>
          <w:szCs w:val="24"/>
        </w:rPr>
        <w:t xml:space="preserve"> verified sample described in section 4.1, plotted against a simplified coastline of the wider Red Sea region. The script also computes the straight line distance from each sample point to a reference coordinate near Sharm el Sheikh and Ras Mohammed National Park, using the standard haversine formula for distance between two points on a sphere, in order to quantify how tightly clustered the sample is around this single dive tourism hub. Fourteen of the nineteen sample records, roughly seventy four percent, fall within twenty </w:t>
      </w:r>
      <w:r w:rsidR="00A94D14" w:rsidRPr="00A94D14">
        <w:rPr>
          <w:sz w:val="24"/>
          <w:szCs w:val="24"/>
        </w:rPr>
        <w:t>kilometers</w:t>
      </w:r>
      <w:r w:rsidRPr="00A94D14">
        <w:rPr>
          <w:sz w:val="24"/>
          <w:szCs w:val="24"/>
        </w:rPr>
        <w:t xml:space="preserve"> of this reference point, which is consistent with the wider spatial concentration finding described in section 5.</w:t>
      </w:r>
    </w:p>
    <w:p w14:paraId="19C8D316" w14:textId="77777777" w:rsidR="008307FF" w:rsidRPr="00A94D14" w:rsidRDefault="00000000">
      <w:pPr>
        <w:pStyle w:val="Heading2"/>
        <w:spacing w:before="260" w:after="160"/>
        <w:rPr>
          <w:color w:val="auto"/>
        </w:rPr>
      </w:pPr>
      <w:r w:rsidRPr="00A94D14">
        <w:rPr>
          <w:b/>
          <w:bCs/>
          <w:color w:val="auto"/>
        </w:rPr>
        <w:t>4.6 Reproducibility and Continuous Integration</w:t>
      </w:r>
    </w:p>
    <w:p w14:paraId="4856A8DE" w14:textId="77777777" w:rsidR="008307FF" w:rsidRPr="00A94D14" w:rsidRDefault="00000000">
      <w:pPr>
        <w:spacing w:after="200" w:line="300" w:lineRule="auto"/>
        <w:jc w:val="both"/>
      </w:pPr>
      <w:r w:rsidRPr="00A94D14">
        <w:rPr>
          <w:sz w:val="24"/>
          <w:szCs w:val="24"/>
        </w:rPr>
        <w:t xml:space="preserve">A notable constraint during development was that the environment used to write the analysis scripts did not have a local installation of R together with the required packages, specifically </w:t>
      </w:r>
      <w:proofErr w:type="spellStart"/>
      <w:r w:rsidRPr="00A94D14">
        <w:rPr>
          <w:sz w:val="24"/>
          <w:szCs w:val="24"/>
        </w:rPr>
        <w:t>dplyr</w:t>
      </w:r>
      <w:proofErr w:type="spellEnd"/>
      <w:r w:rsidRPr="00A94D14">
        <w:rPr>
          <w:sz w:val="24"/>
          <w:szCs w:val="24"/>
        </w:rPr>
        <w:t xml:space="preserve">, </w:t>
      </w:r>
      <w:proofErr w:type="spellStart"/>
      <w:r w:rsidRPr="00A94D14">
        <w:rPr>
          <w:sz w:val="24"/>
          <w:szCs w:val="24"/>
        </w:rPr>
        <w:t>readr</w:t>
      </w:r>
      <w:proofErr w:type="spellEnd"/>
      <w:r w:rsidRPr="00A94D14">
        <w:rPr>
          <w:sz w:val="24"/>
          <w:szCs w:val="24"/>
        </w:rPr>
        <w:t xml:space="preserve">, </w:t>
      </w:r>
      <w:proofErr w:type="spellStart"/>
      <w:r w:rsidRPr="00A94D14">
        <w:rPr>
          <w:sz w:val="24"/>
          <w:szCs w:val="24"/>
        </w:rPr>
        <w:t>tidyr</w:t>
      </w:r>
      <w:proofErr w:type="spellEnd"/>
      <w:r w:rsidRPr="00A94D14">
        <w:rPr>
          <w:sz w:val="24"/>
          <w:szCs w:val="24"/>
        </w:rPr>
        <w:t xml:space="preserve">, </w:t>
      </w:r>
      <w:proofErr w:type="spellStart"/>
      <w:r w:rsidRPr="00A94D14">
        <w:rPr>
          <w:sz w:val="24"/>
          <w:szCs w:val="24"/>
        </w:rPr>
        <w:t>tibble</w:t>
      </w:r>
      <w:proofErr w:type="spellEnd"/>
      <w:r w:rsidRPr="00A94D14">
        <w:rPr>
          <w:sz w:val="24"/>
          <w:szCs w:val="24"/>
        </w:rPr>
        <w:t>, ggplot2, scales, and maps. To avoid presenting untested code as a working analysis, two safeguards were put in place.</w:t>
      </w:r>
    </w:p>
    <w:p w14:paraId="3F991721" w14:textId="77777777" w:rsidR="008307FF" w:rsidRPr="00A94D14" w:rsidRDefault="00000000">
      <w:pPr>
        <w:spacing w:after="200" w:line="300" w:lineRule="auto"/>
        <w:jc w:val="both"/>
      </w:pPr>
      <w:r w:rsidRPr="00A94D14">
        <w:rPr>
          <w:sz w:val="24"/>
          <w:szCs w:val="24"/>
        </w:rPr>
        <w:t>First, the logic of each script, including the concentration metrics, the reconciliation checks, and the haversine distance calculation, was independently reimplemented and executed in Python against the same raw data files, and the resulting figures were checked against the values expected from the R code before the R scripts were considered final.</w:t>
      </w:r>
    </w:p>
    <w:p w14:paraId="6F191597" w14:textId="77777777" w:rsidR="008307FF" w:rsidRPr="00A94D14" w:rsidRDefault="00000000">
      <w:pPr>
        <w:spacing w:after="200" w:line="300" w:lineRule="auto"/>
        <w:jc w:val="both"/>
      </w:pPr>
      <w:r w:rsidRPr="00A94D14">
        <w:rPr>
          <w:sz w:val="24"/>
          <w:szCs w:val="24"/>
        </w:rPr>
        <w:t>Second, and more importantly, a continuous integration workflow was configured using GitHub Actions. On every push to the project repository, this workflow installs a real R environment together with all required packages, executes the full analysis pipeline exactly as an end user would, and uploads the resulting plots and processed data tables as a downloadable build artifact. The same workflow also assembles a small static website from the freshly generated plots and publishes it automatically using GitHub Pages. This means the figures and conclusions in this report are not simply asserted, but are produced by a real, independently reproducible execution of the published code that anyone can inspect or rerun.</w:t>
      </w:r>
    </w:p>
    <w:p w14:paraId="305E426F" w14:textId="77777777" w:rsidR="008307FF" w:rsidRPr="00A94D14" w:rsidRDefault="00000000">
      <w:pPr>
        <w:pStyle w:val="Heading1"/>
        <w:spacing w:before="360" w:after="200"/>
        <w:rPr>
          <w:color w:val="auto"/>
        </w:rPr>
      </w:pPr>
      <w:r w:rsidRPr="00A94D14">
        <w:rPr>
          <w:b/>
          <w:bCs/>
          <w:color w:val="auto"/>
          <w:sz w:val="30"/>
          <w:szCs w:val="30"/>
        </w:rPr>
        <w:lastRenderedPageBreak/>
        <w:t>5. Results and Key Findings</w:t>
      </w:r>
    </w:p>
    <w:p w14:paraId="2B276A7A" w14:textId="1A597922" w:rsidR="008307FF" w:rsidRPr="00A94D14" w:rsidRDefault="00000000">
      <w:pPr>
        <w:spacing w:after="200" w:line="300" w:lineRule="auto"/>
        <w:jc w:val="both"/>
      </w:pPr>
      <w:r w:rsidRPr="00A94D14">
        <w:rPr>
          <w:sz w:val="24"/>
          <w:szCs w:val="24"/>
        </w:rPr>
        <w:t xml:space="preserve">Table 3 </w:t>
      </w:r>
      <w:r w:rsidR="00A94D14" w:rsidRPr="00A94D14">
        <w:rPr>
          <w:sz w:val="24"/>
          <w:szCs w:val="24"/>
        </w:rPr>
        <w:t>summarizes</w:t>
      </w:r>
      <w:r w:rsidRPr="00A94D14">
        <w:rPr>
          <w:sz w:val="24"/>
          <w:szCs w:val="24"/>
        </w:rPr>
        <w:t xml:space="preserve"> the two headline concentration metrics for each family: the share of that family's records originating from Egypt, and the share of that family's year resolved records dating from 2015 onward.</w:t>
      </w:r>
    </w:p>
    <w:tbl>
      <w:tblPr>
        <w:tblStyle w:val="GridTable4-Accent4"/>
        <w:tblW w:w="9000" w:type="dxa"/>
        <w:tblLook w:val="04A0" w:firstRow="1" w:lastRow="0" w:firstColumn="1" w:lastColumn="0" w:noHBand="0" w:noVBand="1"/>
      </w:tblPr>
      <w:tblGrid>
        <w:gridCol w:w="2600"/>
        <w:gridCol w:w="3200"/>
        <w:gridCol w:w="3200"/>
      </w:tblGrid>
      <w:tr w:rsidR="008307FF" w:rsidRPr="00A94D14" w14:paraId="7C536F6C" w14:textId="77777777" w:rsidTr="00A94D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222C8F1B" w14:textId="77777777" w:rsidR="008307FF" w:rsidRPr="00A94D14" w:rsidRDefault="00000000">
            <w:pPr>
              <w:rPr>
                <w:color w:val="auto"/>
              </w:rPr>
            </w:pPr>
            <w:r w:rsidRPr="00A94D14">
              <w:rPr>
                <w:color w:val="auto"/>
                <w:sz w:val="22"/>
                <w:szCs w:val="22"/>
              </w:rPr>
              <w:t>Family</w:t>
            </w:r>
          </w:p>
        </w:tc>
        <w:tc>
          <w:tcPr>
            <w:tcW w:w="3200" w:type="dxa"/>
          </w:tcPr>
          <w:p w14:paraId="227ACEE9" w14:textId="77777777" w:rsidR="008307FF" w:rsidRPr="00A94D14" w:rsidRDefault="00000000">
            <w:pPr>
              <w:cnfStyle w:val="100000000000" w:firstRow="1" w:lastRow="0" w:firstColumn="0" w:lastColumn="0" w:oddVBand="0" w:evenVBand="0" w:oddHBand="0" w:evenHBand="0" w:firstRowFirstColumn="0" w:firstRowLastColumn="0" w:lastRowFirstColumn="0" w:lastRowLastColumn="0"/>
              <w:rPr>
                <w:color w:val="auto"/>
              </w:rPr>
            </w:pPr>
            <w:r w:rsidRPr="00A94D14">
              <w:rPr>
                <w:color w:val="auto"/>
                <w:sz w:val="22"/>
                <w:szCs w:val="22"/>
              </w:rPr>
              <w:t>Share of records from Egypt</w:t>
            </w:r>
          </w:p>
        </w:tc>
        <w:tc>
          <w:tcPr>
            <w:tcW w:w="3200" w:type="dxa"/>
          </w:tcPr>
          <w:p w14:paraId="5C607ACA" w14:textId="77777777" w:rsidR="008307FF" w:rsidRPr="00A94D14" w:rsidRDefault="00000000">
            <w:pPr>
              <w:cnfStyle w:val="100000000000" w:firstRow="1" w:lastRow="0" w:firstColumn="0" w:lastColumn="0" w:oddVBand="0" w:evenVBand="0" w:oddHBand="0" w:evenHBand="0" w:firstRowFirstColumn="0" w:firstRowLastColumn="0" w:lastRowFirstColumn="0" w:lastRowLastColumn="0"/>
              <w:rPr>
                <w:color w:val="auto"/>
              </w:rPr>
            </w:pPr>
            <w:r w:rsidRPr="00A94D14">
              <w:rPr>
                <w:color w:val="auto"/>
                <w:sz w:val="22"/>
                <w:szCs w:val="22"/>
              </w:rPr>
              <w:t>Share of records from 2015 onward</w:t>
            </w:r>
          </w:p>
        </w:tc>
      </w:tr>
      <w:tr w:rsidR="008307FF" w:rsidRPr="00A94D14" w14:paraId="0C1A5029" w14:textId="77777777" w:rsidTr="00A94D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27E66C7C" w14:textId="77777777" w:rsidR="008307FF" w:rsidRPr="00A94D14" w:rsidRDefault="00000000">
            <w:r w:rsidRPr="00A94D14">
              <w:rPr>
                <w:b w:val="0"/>
                <w:bCs w:val="0"/>
                <w:sz w:val="22"/>
                <w:szCs w:val="22"/>
              </w:rPr>
              <w:t>Acanthuridae</w:t>
            </w:r>
          </w:p>
        </w:tc>
        <w:tc>
          <w:tcPr>
            <w:tcW w:w="2000" w:type="dxa"/>
          </w:tcPr>
          <w:p w14:paraId="4DDC9A67" w14:textId="77777777" w:rsidR="008307FF" w:rsidRPr="00A94D14" w:rsidRDefault="00000000">
            <w:pPr>
              <w:cnfStyle w:val="000000100000" w:firstRow="0" w:lastRow="0" w:firstColumn="0" w:lastColumn="0" w:oddVBand="0" w:evenVBand="0" w:oddHBand="1" w:evenHBand="0" w:firstRowFirstColumn="0" w:firstRowLastColumn="0" w:lastRowFirstColumn="0" w:lastRowLastColumn="0"/>
            </w:pPr>
            <w:r w:rsidRPr="00A94D14">
              <w:rPr>
                <w:sz w:val="22"/>
                <w:szCs w:val="22"/>
              </w:rPr>
              <w:t>84.6%</w:t>
            </w:r>
          </w:p>
        </w:tc>
        <w:tc>
          <w:tcPr>
            <w:tcW w:w="2000" w:type="dxa"/>
          </w:tcPr>
          <w:p w14:paraId="231C3497" w14:textId="77777777" w:rsidR="008307FF" w:rsidRPr="00A94D14" w:rsidRDefault="00000000">
            <w:pPr>
              <w:cnfStyle w:val="000000100000" w:firstRow="0" w:lastRow="0" w:firstColumn="0" w:lastColumn="0" w:oddVBand="0" w:evenVBand="0" w:oddHBand="1" w:evenHBand="0" w:firstRowFirstColumn="0" w:firstRowLastColumn="0" w:lastRowFirstColumn="0" w:lastRowLastColumn="0"/>
            </w:pPr>
            <w:r w:rsidRPr="00A94D14">
              <w:rPr>
                <w:sz w:val="22"/>
                <w:szCs w:val="22"/>
              </w:rPr>
              <w:t>80.2%</w:t>
            </w:r>
          </w:p>
        </w:tc>
      </w:tr>
      <w:tr w:rsidR="008307FF" w:rsidRPr="00A94D14" w14:paraId="7752066E" w14:textId="77777777" w:rsidTr="00A94D14">
        <w:tc>
          <w:tcPr>
            <w:cnfStyle w:val="001000000000" w:firstRow="0" w:lastRow="0" w:firstColumn="1" w:lastColumn="0" w:oddVBand="0" w:evenVBand="0" w:oddHBand="0" w:evenHBand="0" w:firstRowFirstColumn="0" w:firstRowLastColumn="0" w:lastRowFirstColumn="0" w:lastRowLastColumn="0"/>
            <w:tcW w:w="2000" w:type="dxa"/>
          </w:tcPr>
          <w:p w14:paraId="6881FD6C" w14:textId="77777777" w:rsidR="008307FF" w:rsidRPr="00A94D14" w:rsidRDefault="00000000">
            <w:r w:rsidRPr="00A94D14">
              <w:rPr>
                <w:b w:val="0"/>
                <w:bCs w:val="0"/>
                <w:sz w:val="22"/>
                <w:szCs w:val="22"/>
              </w:rPr>
              <w:t>Scombridae</w:t>
            </w:r>
          </w:p>
        </w:tc>
        <w:tc>
          <w:tcPr>
            <w:tcW w:w="2000" w:type="dxa"/>
          </w:tcPr>
          <w:p w14:paraId="5DE411D7" w14:textId="77777777" w:rsidR="008307FF" w:rsidRPr="00A94D14" w:rsidRDefault="00000000">
            <w:pPr>
              <w:cnfStyle w:val="000000000000" w:firstRow="0" w:lastRow="0" w:firstColumn="0" w:lastColumn="0" w:oddVBand="0" w:evenVBand="0" w:oddHBand="0" w:evenHBand="0" w:firstRowFirstColumn="0" w:firstRowLastColumn="0" w:lastRowFirstColumn="0" w:lastRowLastColumn="0"/>
            </w:pPr>
            <w:r w:rsidRPr="00A94D14">
              <w:rPr>
                <w:sz w:val="22"/>
                <w:szCs w:val="22"/>
              </w:rPr>
              <w:t>79.2%</w:t>
            </w:r>
          </w:p>
        </w:tc>
        <w:tc>
          <w:tcPr>
            <w:tcW w:w="2000" w:type="dxa"/>
          </w:tcPr>
          <w:p w14:paraId="118D5DBE" w14:textId="77777777" w:rsidR="008307FF" w:rsidRPr="00A94D14" w:rsidRDefault="00000000">
            <w:pPr>
              <w:cnfStyle w:val="000000000000" w:firstRow="0" w:lastRow="0" w:firstColumn="0" w:lastColumn="0" w:oddVBand="0" w:evenVBand="0" w:oddHBand="0" w:evenHBand="0" w:firstRowFirstColumn="0" w:firstRowLastColumn="0" w:lastRowFirstColumn="0" w:lastRowLastColumn="0"/>
            </w:pPr>
            <w:r w:rsidRPr="00A94D14">
              <w:rPr>
                <w:sz w:val="22"/>
                <w:szCs w:val="22"/>
              </w:rPr>
              <w:t>71.4%</w:t>
            </w:r>
          </w:p>
        </w:tc>
      </w:tr>
      <w:tr w:rsidR="008307FF" w:rsidRPr="00A94D14" w14:paraId="4E025D97" w14:textId="77777777" w:rsidTr="00A94D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20CDA3F2" w14:textId="77777777" w:rsidR="008307FF" w:rsidRPr="00A94D14" w:rsidRDefault="00000000">
            <w:proofErr w:type="spellStart"/>
            <w:r w:rsidRPr="00A94D14">
              <w:rPr>
                <w:b w:val="0"/>
                <w:bCs w:val="0"/>
                <w:sz w:val="22"/>
                <w:szCs w:val="22"/>
              </w:rPr>
              <w:t>Scaridae</w:t>
            </w:r>
            <w:proofErr w:type="spellEnd"/>
          </w:p>
        </w:tc>
        <w:tc>
          <w:tcPr>
            <w:tcW w:w="2000" w:type="dxa"/>
          </w:tcPr>
          <w:p w14:paraId="0C1749AB" w14:textId="77777777" w:rsidR="008307FF" w:rsidRPr="00A94D14" w:rsidRDefault="00000000">
            <w:pPr>
              <w:cnfStyle w:val="000000100000" w:firstRow="0" w:lastRow="0" w:firstColumn="0" w:lastColumn="0" w:oddVBand="0" w:evenVBand="0" w:oddHBand="1" w:evenHBand="0" w:firstRowFirstColumn="0" w:firstRowLastColumn="0" w:lastRowFirstColumn="0" w:lastRowLastColumn="0"/>
            </w:pPr>
            <w:r w:rsidRPr="00A94D14">
              <w:rPr>
                <w:sz w:val="22"/>
                <w:szCs w:val="22"/>
              </w:rPr>
              <w:t>80.4%</w:t>
            </w:r>
          </w:p>
        </w:tc>
        <w:tc>
          <w:tcPr>
            <w:tcW w:w="2000" w:type="dxa"/>
          </w:tcPr>
          <w:p w14:paraId="7471D4EC" w14:textId="77777777" w:rsidR="008307FF" w:rsidRPr="00A94D14" w:rsidRDefault="00000000">
            <w:pPr>
              <w:cnfStyle w:val="000000100000" w:firstRow="0" w:lastRow="0" w:firstColumn="0" w:lastColumn="0" w:oddVBand="0" w:evenVBand="0" w:oddHBand="1" w:evenHBand="0" w:firstRowFirstColumn="0" w:firstRowLastColumn="0" w:lastRowFirstColumn="0" w:lastRowLastColumn="0"/>
            </w:pPr>
            <w:r w:rsidRPr="00A94D14">
              <w:rPr>
                <w:sz w:val="22"/>
                <w:szCs w:val="22"/>
              </w:rPr>
              <w:t>82.3%</w:t>
            </w:r>
          </w:p>
        </w:tc>
      </w:tr>
      <w:tr w:rsidR="008307FF" w:rsidRPr="00A94D14" w14:paraId="7E89586F" w14:textId="77777777" w:rsidTr="00A94D14">
        <w:tc>
          <w:tcPr>
            <w:cnfStyle w:val="001000000000" w:firstRow="0" w:lastRow="0" w:firstColumn="1" w:lastColumn="0" w:oddVBand="0" w:evenVBand="0" w:oddHBand="0" w:evenHBand="0" w:firstRowFirstColumn="0" w:firstRowLastColumn="0" w:lastRowFirstColumn="0" w:lastRowLastColumn="0"/>
            <w:tcW w:w="2000" w:type="dxa"/>
          </w:tcPr>
          <w:p w14:paraId="4BCD4D6F" w14:textId="77777777" w:rsidR="008307FF" w:rsidRPr="00A94D14" w:rsidRDefault="00000000">
            <w:r w:rsidRPr="00A94D14">
              <w:rPr>
                <w:b w:val="0"/>
                <w:bCs w:val="0"/>
                <w:sz w:val="22"/>
                <w:szCs w:val="22"/>
              </w:rPr>
              <w:t>Carangidae</w:t>
            </w:r>
          </w:p>
        </w:tc>
        <w:tc>
          <w:tcPr>
            <w:tcW w:w="2000" w:type="dxa"/>
          </w:tcPr>
          <w:p w14:paraId="1E208487" w14:textId="77777777" w:rsidR="008307FF" w:rsidRPr="00A94D14" w:rsidRDefault="00000000">
            <w:pPr>
              <w:cnfStyle w:val="000000000000" w:firstRow="0" w:lastRow="0" w:firstColumn="0" w:lastColumn="0" w:oddVBand="0" w:evenVBand="0" w:oddHBand="0" w:evenHBand="0" w:firstRowFirstColumn="0" w:firstRowLastColumn="0" w:lastRowFirstColumn="0" w:lastRowLastColumn="0"/>
            </w:pPr>
            <w:r w:rsidRPr="00A94D14">
              <w:rPr>
                <w:sz w:val="22"/>
                <w:szCs w:val="22"/>
              </w:rPr>
              <w:t>71.3%</w:t>
            </w:r>
          </w:p>
        </w:tc>
        <w:tc>
          <w:tcPr>
            <w:tcW w:w="2000" w:type="dxa"/>
          </w:tcPr>
          <w:p w14:paraId="6088E36B" w14:textId="77777777" w:rsidR="008307FF" w:rsidRPr="00A94D14" w:rsidRDefault="00000000">
            <w:pPr>
              <w:cnfStyle w:val="000000000000" w:firstRow="0" w:lastRow="0" w:firstColumn="0" w:lastColumn="0" w:oddVBand="0" w:evenVBand="0" w:oddHBand="0" w:evenHBand="0" w:firstRowFirstColumn="0" w:firstRowLastColumn="0" w:lastRowFirstColumn="0" w:lastRowLastColumn="0"/>
            </w:pPr>
            <w:r w:rsidRPr="00A94D14">
              <w:rPr>
                <w:sz w:val="22"/>
                <w:szCs w:val="22"/>
              </w:rPr>
              <w:t>70.6%</w:t>
            </w:r>
          </w:p>
        </w:tc>
      </w:tr>
      <w:tr w:rsidR="008307FF" w:rsidRPr="00A94D14" w14:paraId="50E9C2C5" w14:textId="77777777" w:rsidTr="00A94D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76128EFC" w14:textId="77777777" w:rsidR="008307FF" w:rsidRPr="00A94D14" w:rsidRDefault="00000000">
            <w:r w:rsidRPr="00A94D14">
              <w:rPr>
                <w:b w:val="0"/>
                <w:bCs w:val="0"/>
                <w:sz w:val="22"/>
                <w:szCs w:val="22"/>
              </w:rPr>
              <w:t>Serranidae</w:t>
            </w:r>
          </w:p>
        </w:tc>
        <w:tc>
          <w:tcPr>
            <w:tcW w:w="2000" w:type="dxa"/>
          </w:tcPr>
          <w:p w14:paraId="410452B5" w14:textId="77777777" w:rsidR="008307FF" w:rsidRPr="00A94D14" w:rsidRDefault="00000000">
            <w:pPr>
              <w:cnfStyle w:val="000000100000" w:firstRow="0" w:lastRow="0" w:firstColumn="0" w:lastColumn="0" w:oddVBand="0" w:evenVBand="0" w:oddHBand="1" w:evenHBand="0" w:firstRowFirstColumn="0" w:firstRowLastColumn="0" w:lastRowFirstColumn="0" w:lastRowLastColumn="0"/>
            </w:pPr>
            <w:r w:rsidRPr="00A94D14">
              <w:rPr>
                <w:sz w:val="22"/>
                <w:szCs w:val="22"/>
              </w:rPr>
              <w:t>76.2%</w:t>
            </w:r>
          </w:p>
        </w:tc>
        <w:tc>
          <w:tcPr>
            <w:tcW w:w="2000" w:type="dxa"/>
          </w:tcPr>
          <w:p w14:paraId="5DE5B8A7" w14:textId="77777777" w:rsidR="008307FF" w:rsidRPr="00A94D14" w:rsidRDefault="00000000">
            <w:pPr>
              <w:cnfStyle w:val="000000100000" w:firstRow="0" w:lastRow="0" w:firstColumn="0" w:lastColumn="0" w:oddVBand="0" w:evenVBand="0" w:oddHBand="1" w:evenHBand="0" w:firstRowFirstColumn="0" w:firstRowLastColumn="0" w:lastRowFirstColumn="0" w:lastRowLastColumn="0"/>
            </w:pPr>
            <w:r w:rsidRPr="00A94D14">
              <w:rPr>
                <w:sz w:val="22"/>
                <w:szCs w:val="22"/>
              </w:rPr>
              <w:t>75.6%</w:t>
            </w:r>
          </w:p>
        </w:tc>
      </w:tr>
      <w:tr w:rsidR="008307FF" w:rsidRPr="00A94D14" w14:paraId="45B38062" w14:textId="77777777" w:rsidTr="00A94D14">
        <w:tc>
          <w:tcPr>
            <w:cnfStyle w:val="001000000000" w:firstRow="0" w:lastRow="0" w:firstColumn="1" w:lastColumn="0" w:oddVBand="0" w:evenVBand="0" w:oddHBand="0" w:evenHBand="0" w:firstRowFirstColumn="0" w:firstRowLastColumn="0" w:lastRowFirstColumn="0" w:lastRowLastColumn="0"/>
            <w:tcW w:w="2000" w:type="dxa"/>
          </w:tcPr>
          <w:p w14:paraId="32E1F32F" w14:textId="77777777" w:rsidR="008307FF" w:rsidRPr="00A94D14" w:rsidRDefault="00000000">
            <w:r w:rsidRPr="00A94D14">
              <w:rPr>
                <w:b w:val="0"/>
                <w:bCs w:val="0"/>
                <w:sz w:val="22"/>
                <w:szCs w:val="22"/>
              </w:rPr>
              <w:t>Lutjanidae</w:t>
            </w:r>
          </w:p>
        </w:tc>
        <w:tc>
          <w:tcPr>
            <w:tcW w:w="2000" w:type="dxa"/>
          </w:tcPr>
          <w:p w14:paraId="213B0FF8" w14:textId="77777777" w:rsidR="008307FF" w:rsidRPr="00A94D14" w:rsidRDefault="00000000">
            <w:pPr>
              <w:cnfStyle w:val="000000000000" w:firstRow="0" w:lastRow="0" w:firstColumn="0" w:lastColumn="0" w:oddVBand="0" w:evenVBand="0" w:oddHBand="0" w:evenHBand="0" w:firstRowFirstColumn="0" w:firstRowLastColumn="0" w:lastRowFirstColumn="0" w:lastRowLastColumn="0"/>
            </w:pPr>
            <w:r w:rsidRPr="00A94D14">
              <w:rPr>
                <w:sz w:val="22"/>
                <w:szCs w:val="22"/>
              </w:rPr>
              <w:t>76.2%</w:t>
            </w:r>
          </w:p>
        </w:tc>
        <w:tc>
          <w:tcPr>
            <w:tcW w:w="2000" w:type="dxa"/>
          </w:tcPr>
          <w:p w14:paraId="71E051EA" w14:textId="77777777" w:rsidR="008307FF" w:rsidRPr="00A94D14" w:rsidRDefault="00000000">
            <w:pPr>
              <w:cnfStyle w:val="000000000000" w:firstRow="0" w:lastRow="0" w:firstColumn="0" w:lastColumn="0" w:oddVBand="0" w:evenVBand="0" w:oddHBand="0" w:evenHBand="0" w:firstRowFirstColumn="0" w:firstRowLastColumn="0" w:lastRowFirstColumn="0" w:lastRowLastColumn="0"/>
            </w:pPr>
            <w:r w:rsidRPr="00A94D14">
              <w:rPr>
                <w:sz w:val="22"/>
                <w:szCs w:val="22"/>
              </w:rPr>
              <w:t>69.6%</w:t>
            </w:r>
          </w:p>
        </w:tc>
      </w:tr>
    </w:tbl>
    <w:p w14:paraId="12510B8B" w14:textId="77777777" w:rsidR="008307FF" w:rsidRPr="00A94D14" w:rsidRDefault="00000000">
      <w:pPr>
        <w:spacing w:before="200" w:after="200" w:line="300" w:lineRule="auto"/>
        <w:jc w:val="both"/>
      </w:pPr>
      <w:r w:rsidRPr="00A94D14">
        <w:rPr>
          <w:sz w:val="24"/>
          <w:szCs w:val="24"/>
        </w:rPr>
        <w:t xml:space="preserve">Across all six families, between 71.3 and 84.6 percent of records originate from a single country, Egypt, and within Egypt </w:t>
      </w:r>
      <w:proofErr w:type="gramStart"/>
      <w:r w:rsidRPr="00A94D14">
        <w:rPr>
          <w:sz w:val="24"/>
          <w:szCs w:val="24"/>
        </w:rPr>
        <w:t>the large majority of</w:t>
      </w:r>
      <w:proofErr w:type="gramEnd"/>
      <w:r w:rsidRPr="00A94D14">
        <w:rPr>
          <w:sz w:val="24"/>
          <w:szCs w:val="24"/>
        </w:rPr>
        <w:t xml:space="preserve"> these records cluster around two specific dive tourism locations on the Sinai coast, Sharm el Sheikh and Ras Mohammed National Park. Sudan, Eritrea, Yemen, and Djibouti combined typically contribute under five percent of records for any given family, despite these four countries together accounting for a substantial share of total Red Sea coastline.</w:t>
      </w:r>
    </w:p>
    <w:p w14:paraId="4A34821A" w14:textId="77777777" w:rsidR="008307FF" w:rsidRPr="00A94D14" w:rsidRDefault="00000000">
      <w:pPr>
        <w:spacing w:after="200" w:line="300" w:lineRule="auto"/>
        <w:jc w:val="both"/>
      </w:pPr>
      <w:r w:rsidRPr="00A94D14">
        <w:rPr>
          <w:sz w:val="24"/>
          <w:szCs w:val="24"/>
        </w:rPr>
        <w:t xml:space="preserve">Along the temporal dimension, between 69.6 and 82.3 percent of year resolved records per family date from 2015 onward, a period that coincides closely with the growth of iNaturalist as a citizen science platform. Records predating 1990 make up under eleven percent of any family's data, and the records that do exist from that earlier period are sparse, typically only a handful per year, drawn from historical </w:t>
      </w:r>
      <w:proofErr w:type="gramStart"/>
      <w:r w:rsidRPr="00A94D14">
        <w:rPr>
          <w:sz w:val="24"/>
          <w:szCs w:val="24"/>
        </w:rPr>
        <w:t>museum</w:t>
      </w:r>
      <w:proofErr w:type="gramEnd"/>
      <w:r w:rsidRPr="00A94D14">
        <w:rPr>
          <w:sz w:val="24"/>
          <w:szCs w:val="24"/>
        </w:rPr>
        <w:t xml:space="preserve"> and expedition specimens with documented dates going back intermittently to the 1820s.</w:t>
      </w:r>
    </w:p>
    <w:p w14:paraId="5B6FF889" w14:textId="77777777" w:rsidR="008307FF" w:rsidRPr="00A94D14" w:rsidRDefault="00000000">
      <w:pPr>
        <w:spacing w:after="200" w:line="300" w:lineRule="auto"/>
        <w:jc w:val="both"/>
      </w:pPr>
      <w:r w:rsidRPr="00A94D14">
        <w:rPr>
          <w:sz w:val="24"/>
          <w:szCs w:val="24"/>
        </w:rPr>
        <w:t>The practical implication of both findings together is that any trend in these families' apparent relative abundance or distribution, if read directly from raw GBIF record counts, is to a large extent a trend in recreational dive tourism traffic and mobile application usage, rather than necessarily a trend in the fish themselves.</w:t>
      </w:r>
    </w:p>
    <w:p w14:paraId="719E787B" w14:textId="77777777" w:rsidR="008307FF" w:rsidRPr="00A94D14" w:rsidRDefault="00000000">
      <w:pPr>
        <w:pStyle w:val="Heading1"/>
        <w:spacing w:before="360" w:after="200"/>
        <w:rPr>
          <w:color w:val="auto"/>
        </w:rPr>
      </w:pPr>
      <w:r w:rsidRPr="00A94D14">
        <w:rPr>
          <w:b/>
          <w:bCs/>
          <w:color w:val="auto"/>
          <w:sz w:val="30"/>
          <w:szCs w:val="30"/>
        </w:rPr>
        <w:t>6. Limitations</w:t>
      </w:r>
    </w:p>
    <w:p w14:paraId="67810948" w14:textId="77777777" w:rsidR="008307FF" w:rsidRPr="00A94D14" w:rsidRDefault="00000000">
      <w:pPr>
        <w:spacing w:after="200" w:line="300" w:lineRule="auto"/>
        <w:jc w:val="both"/>
      </w:pPr>
      <w:r w:rsidRPr="00A94D14">
        <w:rPr>
          <w:sz w:val="24"/>
          <w:szCs w:val="24"/>
        </w:rPr>
        <w:t>The following limitations apply to the analysis and should be considered when interpreting its conclusions.</w:t>
      </w:r>
    </w:p>
    <w:p w14:paraId="5C4E0012" w14:textId="77777777" w:rsidR="008307FF" w:rsidRPr="00A94D14" w:rsidRDefault="00000000">
      <w:pPr>
        <w:pStyle w:val="ListParagraph"/>
        <w:numPr>
          <w:ilvl w:val="0"/>
          <w:numId w:val="3"/>
        </w:numPr>
        <w:spacing w:after="120" w:line="300" w:lineRule="auto"/>
        <w:jc w:val="both"/>
      </w:pPr>
      <w:r w:rsidRPr="00A94D14">
        <w:rPr>
          <w:sz w:val="24"/>
          <w:szCs w:val="24"/>
        </w:rPr>
        <w:t xml:space="preserve">GBIF only. The analysis queries only GBIF, and does not incorporate OBIS, national museum databases, or literature mined occurrence records. Within GBIF itself, the great majority of records used here originate from a single iNaturalist fed dataset, meaning this </w:t>
      </w:r>
      <w:r w:rsidRPr="00A94D14">
        <w:rPr>
          <w:sz w:val="24"/>
          <w:szCs w:val="24"/>
        </w:rPr>
        <w:lastRenderedPageBreak/>
        <w:t>project is best understood as a citizen science coverage analysis rather than a comprehensive occurrence analysis across all available biodiversity data sources.</w:t>
      </w:r>
    </w:p>
    <w:p w14:paraId="3765A87A" w14:textId="77777777" w:rsidR="008307FF" w:rsidRPr="00A94D14" w:rsidRDefault="00000000">
      <w:pPr>
        <w:pStyle w:val="ListParagraph"/>
        <w:numPr>
          <w:ilvl w:val="0"/>
          <w:numId w:val="3"/>
        </w:numPr>
        <w:spacing w:after="120" w:line="300" w:lineRule="auto"/>
        <w:jc w:val="both"/>
      </w:pPr>
      <w:r w:rsidRPr="00A94D14">
        <w:rPr>
          <w:sz w:val="24"/>
          <w:szCs w:val="24"/>
        </w:rPr>
        <w:t>A rectangular bounding box rather than an exact Red Sea polygon. The coordinate box used, spanning 12 to 30 degrees north and 32 to 44 degrees east, captures a rectangular area that includes parts of the Gulf of Aqaba, the Gulf of Suez, and a small portion of the Gulf of Aden near the Bab el Mandeb strait. As described in section 4.2, a handful of records fall in Ethiopia and Kenya, almost certainly due to coordinate uncertainty near the southern boundary of this box rather than genuine observations in those countries.</w:t>
      </w:r>
    </w:p>
    <w:p w14:paraId="51FD266A" w14:textId="77777777" w:rsidR="008307FF" w:rsidRPr="00A94D14" w:rsidRDefault="00000000">
      <w:pPr>
        <w:pStyle w:val="ListParagraph"/>
        <w:numPr>
          <w:ilvl w:val="0"/>
          <w:numId w:val="3"/>
        </w:numPr>
        <w:spacing w:after="120" w:line="300" w:lineRule="auto"/>
        <w:jc w:val="both"/>
      </w:pPr>
      <w:r w:rsidRPr="00A94D14">
        <w:rPr>
          <w:sz w:val="24"/>
          <w:szCs w:val="24"/>
        </w:rPr>
        <w:t>Incomplete reconciliation of the year facet. As described in section 4.2, a small fraction of records per family, on the order of one to two percent, lack a resolvable year in GBIF and are therefore absent from the temporal breakdown even though they are included in each family's overall total.</w:t>
      </w:r>
    </w:p>
    <w:p w14:paraId="77B77F08" w14:textId="776392B5" w:rsidR="008307FF" w:rsidRPr="00A94D14" w:rsidRDefault="00000000">
      <w:pPr>
        <w:pStyle w:val="ListParagraph"/>
        <w:numPr>
          <w:ilvl w:val="0"/>
          <w:numId w:val="3"/>
        </w:numPr>
        <w:spacing w:after="120" w:line="300" w:lineRule="auto"/>
        <w:jc w:val="both"/>
      </w:pPr>
      <w:r w:rsidRPr="00A94D14">
        <w:rPr>
          <w:sz w:val="24"/>
          <w:szCs w:val="24"/>
        </w:rPr>
        <w:t xml:space="preserve">The </w:t>
      </w:r>
      <w:r w:rsidR="00A94D14" w:rsidRPr="00A94D14">
        <w:rPr>
          <w:sz w:val="24"/>
          <w:szCs w:val="24"/>
        </w:rPr>
        <w:t>nineteen-record</w:t>
      </w:r>
      <w:r w:rsidRPr="00A94D14">
        <w:rPr>
          <w:sz w:val="24"/>
          <w:szCs w:val="24"/>
        </w:rPr>
        <w:t xml:space="preserve"> sample is illustrative, not representative. The individually verified sample used for the point </w:t>
      </w:r>
      <w:proofErr w:type="spellStart"/>
      <w:r w:rsidRPr="00A94D14">
        <w:rPr>
          <w:sz w:val="24"/>
          <w:szCs w:val="24"/>
        </w:rPr>
        <w:t>map</w:t>
      </w:r>
      <w:proofErr w:type="spellEnd"/>
      <w:r w:rsidRPr="00A94D14">
        <w:rPr>
          <w:sz w:val="24"/>
          <w:szCs w:val="24"/>
        </w:rPr>
        <w:t xml:space="preserve"> in section 4.5 was deliberately drawn to illustrate what a GBIF record looks like in </w:t>
      </w:r>
      <w:r w:rsidR="00A94D14" w:rsidRPr="00A94D14">
        <w:rPr>
          <w:sz w:val="24"/>
          <w:szCs w:val="24"/>
        </w:rPr>
        <w:t>detail and</w:t>
      </w:r>
      <w:r w:rsidRPr="00A94D14">
        <w:rPr>
          <w:sz w:val="24"/>
          <w:szCs w:val="24"/>
        </w:rPr>
        <w:t xml:space="preserve"> happens to reflect the same over sampled Sinai dive sites that dominate the full dataset. It is explicitly not used as evidence for any of the quantitative gap analysis findings in section 5, which rely only on the complete aggregate counts.</w:t>
      </w:r>
    </w:p>
    <w:p w14:paraId="55913D88" w14:textId="77777777" w:rsidR="008307FF" w:rsidRPr="00A94D14" w:rsidRDefault="00000000">
      <w:pPr>
        <w:pStyle w:val="ListParagraph"/>
        <w:numPr>
          <w:ilvl w:val="0"/>
          <w:numId w:val="3"/>
        </w:numPr>
        <w:spacing w:after="120" w:line="300" w:lineRule="auto"/>
        <w:jc w:val="both"/>
      </w:pPr>
      <w:r w:rsidRPr="00A94D14">
        <w:rPr>
          <w:sz w:val="24"/>
          <w:szCs w:val="24"/>
        </w:rPr>
        <w:t xml:space="preserve">No local execution of the analysis code during authorship. As described in section 4.6, the R scripts were written and their logic verified against an independent Python reimplementation, but the actual R and ggplot2 execution that produces the final figures takes place in the continuous integration workflow rather than on the machine used to author the code. This is mitigated by the fact that the workflow runs on every </w:t>
      </w:r>
      <w:proofErr w:type="gramStart"/>
      <w:r w:rsidRPr="00A94D14">
        <w:rPr>
          <w:sz w:val="24"/>
          <w:szCs w:val="24"/>
        </w:rPr>
        <w:t>push</w:t>
      </w:r>
      <w:proofErr w:type="gramEnd"/>
      <w:r w:rsidRPr="00A94D14">
        <w:rPr>
          <w:sz w:val="24"/>
          <w:szCs w:val="24"/>
        </w:rPr>
        <w:t xml:space="preserve"> and its output artifacts are publicly inspectable.</w:t>
      </w:r>
    </w:p>
    <w:p w14:paraId="3FF26C56" w14:textId="77777777" w:rsidR="008307FF" w:rsidRPr="00A94D14" w:rsidRDefault="00000000">
      <w:pPr>
        <w:pStyle w:val="Heading1"/>
        <w:spacing w:before="360" w:after="200"/>
        <w:rPr>
          <w:color w:val="auto"/>
        </w:rPr>
      </w:pPr>
      <w:r w:rsidRPr="00A94D14">
        <w:rPr>
          <w:b/>
          <w:bCs/>
          <w:color w:val="auto"/>
          <w:sz w:val="30"/>
          <w:szCs w:val="30"/>
        </w:rPr>
        <w:t>7. Conclusion</w:t>
      </w:r>
    </w:p>
    <w:p w14:paraId="52330897" w14:textId="51C78AFE" w:rsidR="008307FF" w:rsidRPr="00A94D14" w:rsidRDefault="00000000">
      <w:pPr>
        <w:spacing w:after="200" w:line="300" w:lineRule="auto"/>
        <w:jc w:val="both"/>
      </w:pPr>
      <w:r w:rsidRPr="00A94D14">
        <w:rPr>
          <w:sz w:val="24"/>
          <w:szCs w:val="24"/>
        </w:rPr>
        <w:t xml:space="preserve">RedSeaReefGap demonstrates that a modest, fully reproducible analysis pipeline built on publicly available biodiversity data can surface a clear and consistent pattern of sampling bias across both space and time. For all six reef fish families examined, the public occurrence record is dominated by a small number of heavily visited dive sites and by the period since the rise of citizen science applications, rather than reflecting a comprehensive or even survey of the Red Sea. The project's contribution is not the discovery that citizen science data is geographically and temporally biased, which is a </w:t>
      </w:r>
      <w:r w:rsidR="00A94D14" w:rsidRPr="00A94D14">
        <w:rPr>
          <w:sz w:val="24"/>
          <w:szCs w:val="24"/>
        </w:rPr>
        <w:t>well-established</w:t>
      </w:r>
      <w:r w:rsidRPr="00A94D14">
        <w:rPr>
          <w:sz w:val="24"/>
          <w:szCs w:val="24"/>
        </w:rPr>
        <w:t xml:space="preserve"> observation in the ecological literature, but rather </w:t>
      </w:r>
      <w:proofErr w:type="gramStart"/>
      <w:r w:rsidRPr="00A94D14">
        <w:rPr>
          <w:sz w:val="24"/>
          <w:szCs w:val="24"/>
        </w:rPr>
        <w:t>a</w:t>
      </w:r>
      <w:proofErr w:type="gramEnd"/>
      <w:r w:rsidRPr="00A94D14">
        <w:rPr>
          <w:sz w:val="24"/>
          <w:szCs w:val="24"/>
        </w:rPr>
        <w:t xml:space="preserve"> concrete, quantified, and independently reproducible demonstration of the scale of that bias for this specific sea and this specific set of reef fish families.</w:t>
      </w:r>
    </w:p>
    <w:p w14:paraId="0ADD7189" w14:textId="77777777" w:rsidR="008307FF" w:rsidRPr="00A94D14" w:rsidRDefault="00000000">
      <w:pPr>
        <w:spacing w:after="200" w:line="300" w:lineRule="auto"/>
        <w:jc w:val="both"/>
      </w:pPr>
      <w:proofErr w:type="gramStart"/>
      <w:r w:rsidRPr="00A94D14">
        <w:rPr>
          <w:sz w:val="24"/>
          <w:szCs w:val="24"/>
        </w:rPr>
        <w:lastRenderedPageBreak/>
        <w:t>The full</w:t>
      </w:r>
      <w:proofErr w:type="gramEnd"/>
      <w:r w:rsidRPr="00A94D14">
        <w:rPr>
          <w:sz w:val="24"/>
          <w:szCs w:val="24"/>
        </w:rPr>
        <w:t xml:space="preserve"> source code, raw and processed data, generated figures, and this report are available in the project repository, together with a continuous integration workflow that reruns the entire analysis and republishes its public facing summary automatically on every update.</w:t>
      </w:r>
    </w:p>
    <w:p w14:paraId="6C593EBA" w14:textId="77777777" w:rsidR="008307FF" w:rsidRPr="00A94D14" w:rsidRDefault="00000000">
      <w:pPr>
        <w:pStyle w:val="Heading1"/>
        <w:spacing w:before="360" w:after="200"/>
        <w:rPr>
          <w:color w:val="auto"/>
        </w:rPr>
      </w:pPr>
      <w:r w:rsidRPr="00A94D14">
        <w:rPr>
          <w:b/>
          <w:bCs/>
          <w:color w:val="auto"/>
          <w:sz w:val="30"/>
          <w:szCs w:val="30"/>
        </w:rPr>
        <w:t>8. References and Data Availability</w:t>
      </w:r>
    </w:p>
    <w:p w14:paraId="36C85AFC" w14:textId="77777777" w:rsidR="008307FF" w:rsidRPr="00A94D14" w:rsidRDefault="00000000">
      <w:pPr>
        <w:spacing w:after="200" w:line="300" w:lineRule="auto"/>
        <w:jc w:val="both"/>
      </w:pPr>
      <w:r w:rsidRPr="00A94D14">
        <w:rPr>
          <w:sz w:val="24"/>
          <w:szCs w:val="24"/>
        </w:rPr>
        <w:t>GBIF Occurrence API documentation. Global Biodiversity Information Facility. Available at gbif.org/developer/occurrence.</w:t>
      </w:r>
    </w:p>
    <w:p w14:paraId="3F57414D" w14:textId="77777777" w:rsidR="008307FF" w:rsidRPr="00A94D14" w:rsidRDefault="00000000">
      <w:pPr>
        <w:spacing w:after="200" w:line="300" w:lineRule="auto"/>
        <w:jc w:val="both"/>
      </w:pPr>
      <w:r w:rsidRPr="00A94D14">
        <w:rPr>
          <w:sz w:val="24"/>
          <w:szCs w:val="24"/>
        </w:rPr>
        <w:t>iNaturalist. Available at inaturalist.org.</w:t>
      </w:r>
    </w:p>
    <w:p w14:paraId="1170F2F4" w14:textId="753774DA" w:rsidR="008307FF" w:rsidRPr="00A94D14" w:rsidRDefault="00000000">
      <w:pPr>
        <w:spacing w:after="200" w:line="300" w:lineRule="auto"/>
        <w:jc w:val="both"/>
      </w:pPr>
      <w:r w:rsidRPr="00A94D14">
        <w:rPr>
          <w:sz w:val="24"/>
          <w:szCs w:val="24"/>
        </w:rPr>
        <w:t xml:space="preserve">Project repository: </w:t>
      </w:r>
      <w:hyperlink r:id="rId7" w:history="1">
        <w:r w:rsidR="00A94D14" w:rsidRPr="00C56243">
          <w:rPr>
            <w:rStyle w:val="Hyperlink"/>
            <w:sz w:val="24"/>
            <w:szCs w:val="24"/>
          </w:rPr>
          <w:t>https://github.com/oumaabou/RedSeaReefGap</w:t>
        </w:r>
      </w:hyperlink>
      <w:r w:rsidR="00A94D14">
        <w:rPr>
          <w:sz w:val="24"/>
          <w:szCs w:val="24"/>
        </w:rPr>
        <w:t xml:space="preserve"> </w:t>
      </w:r>
    </w:p>
    <w:p w14:paraId="35253529" w14:textId="202A2A8C" w:rsidR="008307FF" w:rsidRPr="00A94D14" w:rsidRDefault="00000000">
      <w:pPr>
        <w:spacing w:after="200" w:line="300" w:lineRule="auto"/>
        <w:jc w:val="both"/>
      </w:pPr>
      <w:r w:rsidRPr="00A94D14">
        <w:rPr>
          <w:sz w:val="24"/>
          <w:szCs w:val="24"/>
        </w:rPr>
        <w:t>Published summary site:</w:t>
      </w:r>
      <w:r w:rsidR="00A94D14" w:rsidRPr="00A94D14">
        <w:t xml:space="preserve"> </w:t>
      </w:r>
      <w:hyperlink r:id="rId8" w:history="1">
        <w:r w:rsidR="00A94D14" w:rsidRPr="00C56243">
          <w:rPr>
            <w:rStyle w:val="Hyperlink"/>
            <w:sz w:val="24"/>
            <w:szCs w:val="24"/>
          </w:rPr>
          <w:t>https://oumaabou.github.io/RedSeaReefGap/</w:t>
        </w:r>
      </w:hyperlink>
      <w:r w:rsidR="00A94D14">
        <w:rPr>
          <w:sz w:val="24"/>
          <w:szCs w:val="24"/>
        </w:rPr>
        <w:t xml:space="preserve">  </w:t>
      </w:r>
    </w:p>
    <w:sectPr w:rsidR="008307FF" w:rsidRPr="00A94D14">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46778" w14:textId="77777777" w:rsidR="008A16AB" w:rsidRDefault="008A16AB">
      <w:r>
        <w:separator/>
      </w:r>
    </w:p>
  </w:endnote>
  <w:endnote w:type="continuationSeparator" w:id="0">
    <w:p w14:paraId="00617F11" w14:textId="77777777" w:rsidR="008A16AB" w:rsidRDefault="008A16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9A245" w14:textId="77777777" w:rsidR="008307FF" w:rsidRDefault="00000000">
    <w:pPr>
      <w:jc w:val="center"/>
    </w:pPr>
    <w:r>
      <w:rPr>
        <w:color w:val="56687A"/>
        <w:sz w:val="18"/>
        <w:szCs w:val="18"/>
      </w:rPr>
      <w:t xml:space="preserve">Page </w:t>
    </w:r>
    <w:r>
      <w:rPr>
        <w:color w:val="56687A"/>
        <w:sz w:val="18"/>
        <w:szCs w:val="18"/>
      </w:rPr>
      <w:fldChar w:fldCharType="begin"/>
    </w:r>
    <w:r>
      <w:rPr>
        <w:color w:val="56687A"/>
        <w:sz w:val="18"/>
        <w:szCs w:val="18"/>
      </w:rPr>
      <w:instrText>PAGE</w:instrText>
    </w:r>
    <w:r>
      <w:rPr>
        <w:color w:val="56687A"/>
        <w:sz w:val="18"/>
        <w:szCs w:val="18"/>
      </w:rPr>
      <w:fldChar w:fldCharType="separate"/>
    </w:r>
    <w:r w:rsidR="00A94D14">
      <w:rPr>
        <w:noProof/>
        <w:color w:val="56687A"/>
        <w:sz w:val="18"/>
        <w:szCs w:val="18"/>
      </w:rPr>
      <w:t>1</w:t>
    </w:r>
    <w:r>
      <w:rPr>
        <w:color w:val="56687A"/>
        <w:sz w:val="18"/>
        <w:szCs w:val="18"/>
      </w:rPr>
      <w:fldChar w:fldCharType="end"/>
    </w:r>
    <w:r>
      <w:rPr>
        <w:color w:val="56687A"/>
        <w:sz w:val="18"/>
        <w:szCs w:val="18"/>
      </w:rPr>
      <w:t xml:space="preserve"> of </w:t>
    </w:r>
    <w:r>
      <w:rPr>
        <w:color w:val="56687A"/>
        <w:sz w:val="18"/>
        <w:szCs w:val="18"/>
      </w:rPr>
      <w:fldChar w:fldCharType="begin"/>
    </w:r>
    <w:r>
      <w:rPr>
        <w:color w:val="56687A"/>
        <w:sz w:val="18"/>
        <w:szCs w:val="18"/>
      </w:rPr>
      <w:instrText>NUMPAGES</w:instrText>
    </w:r>
    <w:r>
      <w:rPr>
        <w:color w:val="56687A"/>
        <w:sz w:val="18"/>
        <w:szCs w:val="18"/>
      </w:rPr>
      <w:fldChar w:fldCharType="separate"/>
    </w:r>
    <w:r w:rsidR="00A94D14">
      <w:rPr>
        <w:noProof/>
        <w:color w:val="56687A"/>
        <w:sz w:val="18"/>
        <w:szCs w:val="18"/>
      </w:rPr>
      <w:t>2</w:t>
    </w:r>
    <w:r>
      <w:rPr>
        <w:color w:val="56687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2DB78" w14:textId="77777777" w:rsidR="008A16AB" w:rsidRDefault="008A16AB">
      <w:r>
        <w:separator/>
      </w:r>
    </w:p>
  </w:footnote>
  <w:footnote w:type="continuationSeparator" w:id="0">
    <w:p w14:paraId="7DB633C3" w14:textId="77777777" w:rsidR="008A16AB" w:rsidRDefault="008A16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8CACB" w14:textId="77777777" w:rsidR="008307FF" w:rsidRDefault="00000000">
    <w:pPr>
      <w:jc w:val="right"/>
    </w:pPr>
    <w:r>
      <w:rPr>
        <w:color w:val="56687A"/>
        <w:sz w:val="16"/>
        <w:szCs w:val="16"/>
      </w:rPr>
      <w:t>RedSeaReefGap Methodology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0C277B"/>
    <w:multiLevelType w:val="hybridMultilevel"/>
    <w:tmpl w:val="875A122C"/>
    <w:lvl w:ilvl="0" w:tplc="775C8052">
      <w:start w:val="1"/>
      <w:numFmt w:val="bullet"/>
      <w:lvlText w:val="•"/>
      <w:lvlJc w:val="left"/>
      <w:pPr>
        <w:ind w:left="720" w:hanging="360"/>
      </w:pPr>
    </w:lvl>
    <w:lvl w:ilvl="1" w:tplc="606ED706">
      <w:numFmt w:val="decimal"/>
      <w:lvlText w:val=""/>
      <w:lvlJc w:val="left"/>
    </w:lvl>
    <w:lvl w:ilvl="2" w:tplc="88C8CA0E">
      <w:numFmt w:val="decimal"/>
      <w:lvlText w:val=""/>
      <w:lvlJc w:val="left"/>
    </w:lvl>
    <w:lvl w:ilvl="3" w:tplc="377E4910">
      <w:numFmt w:val="decimal"/>
      <w:lvlText w:val=""/>
      <w:lvlJc w:val="left"/>
    </w:lvl>
    <w:lvl w:ilvl="4" w:tplc="422883E6">
      <w:numFmt w:val="decimal"/>
      <w:lvlText w:val=""/>
      <w:lvlJc w:val="left"/>
    </w:lvl>
    <w:lvl w:ilvl="5" w:tplc="8E4691F0">
      <w:numFmt w:val="decimal"/>
      <w:lvlText w:val=""/>
      <w:lvlJc w:val="left"/>
    </w:lvl>
    <w:lvl w:ilvl="6" w:tplc="2B3CFA94">
      <w:numFmt w:val="decimal"/>
      <w:lvlText w:val=""/>
      <w:lvlJc w:val="left"/>
    </w:lvl>
    <w:lvl w:ilvl="7" w:tplc="AD5C52DA">
      <w:numFmt w:val="decimal"/>
      <w:lvlText w:val=""/>
      <w:lvlJc w:val="left"/>
    </w:lvl>
    <w:lvl w:ilvl="8" w:tplc="C914785E">
      <w:numFmt w:val="decimal"/>
      <w:lvlText w:val=""/>
      <w:lvlJc w:val="left"/>
    </w:lvl>
  </w:abstractNum>
  <w:abstractNum w:abstractNumId="1" w15:restartNumberingAfterBreak="0">
    <w:nsid w:val="69843FF0"/>
    <w:multiLevelType w:val="hybridMultilevel"/>
    <w:tmpl w:val="5C8E4B16"/>
    <w:lvl w:ilvl="0" w:tplc="FF78591C">
      <w:start w:val="1"/>
      <w:numFmt w:val="decimal"/>
      <w:lvlText w:val="%1."/>
      <w:lvlJc w:val="left"/>
      <w:pPr>
        <w:ind w:left="720" w:hanging="360"/>
      </w:pPr>
    </w:lvl>
    <w:lvl w:ilvl="1" w:tplc="DCEA9384">
      <w:numFmt w:val="decimal"/>
      <w:lvlText w:val=""/>
      <w:lvlJc w:val="left"/>
    </w:lvl>
    <w:lvl w:ilvl="2" w:tplc="AB186ADE">
      <w:numFmt w:val="decimal"/>
      <w:lvlText w:val=""/>
      <w:lvlJc w:val="left"/>
    </w:lvl>
    <w:lvl w:ilvl="3" w:tplc="366C5C48">
      <w:numFmt w:val="decimal"/>
      <w:lvlText w:val=""/>
      <w:lvlJc w:val="left"/>
    </w:lvl>
    <w:lvl w:ilvl="4" w:tplc="9790F67E">
      <w:numFmt w:val="decimal"/>
      <w:lvlText w:val=""/>
      <w:lvlJc w:val="left"/>
    </w:lvl>
    <w:lvl w:ilvl="5" w:tplc="F0601D92">
      <w:numFmt w:val="decimal"/>
      <w:lvlText w:val=""/>
      <w:lvlJc w:val="left"/>
    </w:lvl>
    <w:lvl w:ilvl="6" w:tplc="E19E0538">
      <w:numFmt w:val="decimal"/>
      <w:lvlText w:val=""/>
      <w:lvlJc w:val="left"/>
    </w:lvl>
    <w:lvl w:ilvl="7" w:tplc="94203BF2">
      <w:numFmt w:val="decimal"/>
      <w:lvlText w:val=""/>
      <w:lvlJc w:val="left"/>
    </w:lvl>
    <w:lvl w:ilvl="8" w:tplc="44C0FCCA">
      <w:numFmt w:val="decimal"/>
      <w:lvlText w:val=""/>
      <w:lvlJc w:val="left"/>
    </w:lvl>
  </w:abstractNum>
  <w:abstractNum w:abstractNumId="2" w15:restartNumberingAfterBreak="0">
    <w:nsid w:val="704B43B7"/>
    <w:multiLevelType w:val="hybridMultilevel"/>
    <w:tmpl w:val="F53C9D3A"/>
    <w:lvl w:ilvl="0" w:tplc="587872A0">
      <w:start w:val="1"/>
      <w:numFmt w:val="bullet"/>
      <w:lvlText w:val="●"/>
      <w:lvlJc w:val="left"/>
      <w:pPr>
        <w:ind w:left="720" w:hanging="360"/>
      </w:pPr>
    </w:lvl>
    <w:lvl w:ilvl="1" w:tplc="084C8908">
      <w:start w:val="1"/>
      <w:numFmt w:val="bullet"/>
      <w:lvlText w:val="○"/>
      <w:lvlJc w:val="left"/>
      <w:pPr>
        <w:ind w:left="1440" w:hanging="360"/>
      </w:pPr>
    </w:lvl>
    <w:lvl w:ilvl="2" w:tplc="863C4172">
      <w:start w:val="1"/>
      <w:numFmt w:val="bullet"/>
      <w:lvlText w:val="■"/>
      <w:lvlJc w:val="left"/>
      <w:pPr>
        <w:ind w:left="2160" w:hanging="360"/>
      </w:pPr>
    </w:lvl>
    <w:lvl w:ilvl="3" w:tplc="25C2017E">
      <w:start w:val="1"/>
      <w:numFmt w:val="bullet"/>
      <w:lvlText w:val="●"/>
      <w:lvlJc w:val="left"/>
      <w:pPr>
        <w:ind w:left="2880" w:hanging="360"/>
      </w:pPr>
    </w:lvl>
    <w:lvl w:ilvl="4" w:tplc="A81A73FC">
      <w:start w:val="1"/>
      <w:numFmt w:val="bullet"/>
      <w:lvlText w:val="○"/>
      <w:lvlJc w:val="left"/>
      <w:pPr>
        <w:ind w:left="3600" w:hanging="360"/>
      </w:pPr>
    </w:lvl>
    <w:lvl w:ilvl="5" w:tplc="09B0F16A">
      <w:start w:val="1"/>
      <w:numFmt w:val="bullet"/>
      <w:lvlText w:val="■"/>
      <w:lvlJc w:val="left"/>
      <w:pPr>
        <w:ind w:left="4320" w:hanging="360"/>
      </w:pPr>
    </w:lvl>
    <w:lvl w:ilvl="6" w:tplc="37B2F6C4">
      <w:start w:val="1"/>
      <w:numFmt w:val="bullet"/>
      <w:lvlText w:val="●"/>
      <w:lvlJc w:val="left"/>
      <w:pPr>
        <w:ind w:left="5040" w:hanging="360"/>
      </w:pPr>
    </w:lvl>
    <w:lvl w:ilvl="7" w:tplc="695EAC76">
      <w:start w:val="1"/>
      <w:numFmt w:val="bullet"/>
      <w:lvlText w:val="●"/>
      <w:lvlJc w:val="left"/>
      <w:pPr>
        <w:ind w:left="5760" w:hanging="360"/>
      </w:pPr>
    </w:lvl>
    <w:lvl w:ilvl="8" w:tplc="E0B622DA">
      <w:start w:val="1"/>
      <w:numFmt w:val="bullet"/>
      <w:lvlText w:val="●"/>
      <w:lvlJc w:val="left"/>
      <w:pPr>
        <w:ind w:left="6480" w:hanging="360"/>
      </w:pPr>
    </w:lvl>
  </w:abstractNum>
  <w:num w:numId="1" w16cid:durableId="1872451223">
    <w:abstractNumId w:val="2"/>
    <w:lvlOverride w:ilvl="0">
      <w:startOverride w:val="1"/>
    </w:lvlOverride>
  </w:num>
  <w:num w:numId="2" w16cid:durableId="309599818">
    <w:abstractNumId w:val="1"/>
    <w:lvlOverride w:ilvl="0">
      <w:startOverride w:val="1"/>
    </w:lvlOverride>
  </w:num>
  <w:num w:numId="3" w16cid:durableId="240683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7FF"/>
    <w:rsid w:val="00073FB9"/>
    <w:rsid w:val="008307FF"/>
    <w:rsid w:val="008A16AB"/>
    <w:rsid w:val="00A94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87C42"/>
  <w15:docId w15:val="{D249DE39-C2AB-4966-8587-1A99DA30C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GridTable4-Accent4">
    <w:name w:val="Grid Table 4 Accent 4"/>
    <w:basedOn w:val="TableNormal"/>
    <w:uiPriority w:val="49"/>
    <w:rsid w:val="00A94D14"/>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UnresolvedMention">
    <w:name w:val="Unresolved Mention"/>
    <w:basedOn w:val="DefaultParagraphFont"/>
    <w:uiPriority w:val="99"/>
    <w:semiHidden/>
    <w:unhideWhenUsed/>
    <w:rsid w:val="00A94D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umaabou.github.io/RedSeaReefGap/" TargetMode="External"/><Relationship Id="rId3" Type="http://schemas.openxmlformats.org/officeDocument/2006/relationships/settings" Target="settings.xml"/><Relationship Id="rId7" Type="http://schemas.openxmlformats.org/officeDocument/2006/relationships/hyperlink" Target="https://github.com/oumaabou/RedSeaReefGa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2832</Words>
  <Characters>16148</Characters>
  <Application>Microsoft Office Word</Application>
  <DocSecurity>0</DocSecurity>
  <Lines>134</Lines>
  <Paragraphs>37</Paragraphs>
  <ScaleCrop>false</ScaleCrop>
  <Company/>
  <LinksUpToDate>false</LinksUpToDate>
  <CharactersWithSpaces>18943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Oumalkaire Aboubaker</cp:lastModifiedBy>
  <cp:revision>2</cp:revision>
  <dcterms:created xsi:type="dcterms:W3CDTF">2026-09-01T16:02:00Z</dcterms:created>
  <dcterms:modified xsi:type="dcterms:W3CDTF">2026-09-01T16:19:00Z</dcterms:modified>
</cp:coreProperties>
</file>