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7-246.992.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780214583"/>
            <w:r>
              <w:rPr>
                <w:color w:val="FFFFFF" w:themeColor="background1"/>
                <w:sz w:val="90"/>
                <w:szCs w:val="90"/>
              </w:rPr>
              <w:t xml:space="preserve">KRCS Access Controls Review Q1 2026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February  9, 2026</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February 20, 2026</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583042815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072000427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228793362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871828793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001 Deficient User Access Lifecycle Governance (Provisioning and Re-certification Controls)</w:t>
      </w:r>
      <w:r>
        <w:rPr>
          <w:rFonts w:asciiTheme="minorHAnsi" w:hAnsiTheme="minorHAnsi"/>
          <w:bCs/>
          <w:color w:val="070F13" w:themeColor="text1"/>
          <w:sz w:val="24"/>
        </w:rPr>
        <w:tab/>
      </w:r>
      <w:fldSimple w:instr=" PAGEREF _Toc1855512803 ">
        <w:r>
          <w:rPr>
            <w:rFonts w:asciiTheme="minorHAnsi" w:hAnsiTheme="minorHAnsi"/>
            <w:bCs/>
            <w:color w:val="070F13" w:themeColor="text1"/>
            <w:sz w:val="24"/>
          </w:rPr>
          <w:t xml:space="preserve">8</w:t>
        </w:r>
      </w:fldSimple>
    </w:p>
    <w:p>
      <w:pPr>
        <w:pStyle w:val="TOC1"/>
        <w:spacing w:before="120"/>
        <w:rPr/>
      </w:pPr>
      <w:r>
        <w:rPr>
          <w:rFonts w:asciiTheme="minorHAnsi" w:hAnsiTheme="minorHAnsi"/>
          <w:bCs/>
          <w:color w:val="070F13" w:themeColor="text1"/>
          <w:sz w:val="24"/>
        </w:rPr>
        <w:t xml:space="preserve">002 Delayed and Inconsistent Deprovisioning of Exited Staff</w:t>
      </w:r>
      <w:r>
        <w:rPr>
          <w:rFonts w:asciiTheme="minorHAnsi" w:hAnsiTheme="minorHAnsi"/>
          <w:bCs/>
          <w:color w:val="070F13" w:themeColor="text1"/>
          <w:sz w:val="24"/>
        </w:rPr>
        <w:tab/>
      </w:r>
      <w:fldSimple w:instr=" PAGEREF _Toc501867135 ">
        <w:r>
          <w:rPr>
            <w:rFonts w:asciiTheme="minorHAnsi" w:hAnsiTheme="minorHAnsi"/>
            <w:bCs/>
            <w:color w:val="070F13" w:themeColor="text1"/>
            <w:sz w:val="24"/>
          </w:rPr>
          <w:t xml:space="preserve">12</w:t>
        </w:r>
      </w:fldSimple>
    </w:p>
    <w:p>
      <w:pPr>
        <w:pStyle w:val="TOC1"/>
        <w:spacing w:before="120"/>
        <w:rPr/>
      </w:pPr>
      <w:r>
        <w:rPr>
          <w:rFonts w:asciiTheme="minorHAnsi" w:hAnsiTheme="minorHAnsi"/>
          <w:bCs/>
          <w:color w:val="070F13" w:themeColor="text1"/>
          <w:sz w:val="24"/>
        </w:rPr>
        <w:t xml:space="preserve">003 Weak Governance Over Privileged (SUPER) Accounts</w:t>
      </w:r>
      <w:r>
        <w:rPr>
          <w:rFonts w:asciiTheme="minorHAnsi" w:hAnsiTheme="minorHAnsi"/>
          <w:bCs/>
          <w:color w:val="070F13" w:themeColor="text1"/>
          <w:sz w:val="24"/>
        </w:rPr>
        <w:tab/>
      </w:r>
      <w:fldSimple w:instr=" PAGEREF _Toc1647790437 ">
        <w:r>
          <w:rPr>
            <w:rFonts w:asciiTheme="minorHAnsi" w:hAnsiTheme="minorHAnsi"/>
            <w:bCs/>
            <w:color w:val="070F13" w:themeColor="text1"/>
            <w:sz w:val="24"/>
          </w:rPr>
          <w:t xml:space="preserve">24</w:t>
        </w:r>
      </w:fldSimple>
    </w:p>
    <w:p>
      <w:pPr>
        <w:pStyle w:val="TOC1"/>
        <w:spacing w:before="120"/>
        <w:rPr/>
      </w:pPr>
      <w:r>
        <w:rPr>
          <w:rFonts w:asciiTheme="minorHAnsi" w:hAnsiTheme="minorHAnsi"/>
          <w:bCs/>
          <w:color w:val="070F13" w:themeColor="text1"/>
          <w:sz w:val="24"/>
        </w:rPr>
        <w:t xml:space="preserve">004 Biometric System Identity Integrity Weakness</w:t>
      </w:r>
      <w:r>
        <w:rPr>
          <w:rFonts w:asciiTheme="minorHAnsi" w:hAnsiTheme="minorHAnsi"/>
          <w:bCs/>
          <w:color w:val="070F13" w:themeColor="text1"/>
          <w:sz w:val="24"/>
        </w:rPr>
        <w:tab/>
      </w:r>
      <w:fldSimple w:instr=" PAGEREF _Toc69053570 ">
        <w:r>
          <w:rPr>
            <w:rFonts w:asciiTheme="minorHAnsi" w:hAnsiTheme="minorHAnsi"/>
            <w:bCs/>
            <w:color w:val="070F13" w:themeColor="text1"/>
            <w:sz w:val="24"/>
          </w:rPr>
          <w:t xml:space="preserve">27</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583042815"/>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purpose of the Access Controls Audit is to assess and evaluate the effectiveness and adequacy of account management, password management, user and group profile configurations, privileged accounts, special user accounts, logon/logoff processes, generic/shared accounts, remote access, and system boot processes within the Kenya Red Cross Society (KRCS).</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Kenya Red Cross Society (KRCS) is prioritizing regular access control assessments to safeguard the security and integrity of its IT systems and sensitive data. The forthcoming review will center on evaluating critical aspects, such as account management, password protocols, user and group profile configurations, privileged and special user accounts, logon/logoff procedures, generic and shared accounts, remote access, and system boot processes.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Recognizing the significance of user re-certification, discussions with the IT unit have emphasized its importance, making it a focal point in the upcoming access control review. This collaborative effort aims to meticulously identify and address any vulnerabilities or weaknesses within the access control framework. The objective is to implement robust controls, thereby strengthening defenses against potential cybersecurity threats. This strategic approach underscores KRCS's unwavering commitment to maintaining a proactive and vigilant stance in the constantly evolving landscape of cybersecurity challenges.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review will cover MS Dynamics 365 BC, Active Directory, Online MS 365, and biometrics, with a focus on the effectiveness of user re-certification.</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072000427"/>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27%</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themeColor="text1"/>
          <w:sz w:val="24"/>
          <w:szCs w:val="24"/>
        </w:rPr>
        <w:t xml:space="preserve">Kenya Red Cross Society (KRCS) continues to prioritize access control assessments to safeguard the security and integrity of its information systems and sensitive data. This Q1 2026 Access Controls Review was conducted to assess the effectiveness and adequacy of account management, user re-certification, privileged and special user account governance, and the overall access lifecycle across key systems. The review covered MS Dynamics 365 Business Central (BC), Active Directory, Microsoft 365 (Online), the Staff Portal, and the Biometric access control system, with particular emphasis on user re-certification and privileged access controls.</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b w:val="on"/>
          <w:color w:val="070F13" w:themeColor="text1"/>
          <w:sz w:val="24"/>
          <w:szCs w:val="24"/>
        </w:rPr>
        <w:t xml:space="preserve">How We Performed the Work</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audit involved obtaining and analyzing user account listings across systems, reconciling them against HR employee status records, reviewing joiners, exits, and transitioned staff between November 2025 and February 2026, and examining privileged (SUPER) user assignments within MS D365 BC. We tested system logs and change logs to determine whether privileged activities are captured and traceable. We further assessed whether access provisioning, periodic re-certification, and deprovisioning activities were formally documented, approved, and performed in a timely manner.</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b w:val="on"/>
          <w:color w:val="070F13" w:themeColor="text1"/>
          <w:sz w:val="24"/>
          <w:szCs w:val="24"/>
        </w:rPr>
        <w:t xml:space="preserve">Summary of What We Found</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review identified foundational technical strengths within the environment. Logging and audit trail controls are enabled and functioning across MS D365 BC, Active Directory, and Microsoft 365. Privileged user activities are traceable with appropriate timestamping and user attribution, supporting forensic capability and accountability. Privileged (SUPER) accounts are clearly identifiable within system listings, and service accounts (e.g., Portal.NAV and Portal.Webservices) are distinguishable from individual user accounts. These elements demonstrate that core system configurations are largely sound.</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However, governance-layer controls over the user access lifecycle are not operating effectively. Access provisioning is performed without mandatory use of a formal request and approval workflow, resulting in a 100% exception rate for sampled joiners with no documented authorization trail. No formally defined re-certification frequency exists, and no evidence of periodic access review was provided for sampled users, including privileged accounts. Reconciliation between HR status and downstream systems is not systematically performed, leading to instances of delayed deprovisioning and inconsistent account statuses across systems. These weaknesses are primarily process and governance-driven rather than system-configuration failures.</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b w:val="on"/>
          <w:color w:val="070F13" w:themeColor="text1"/>
          <w:sz w:val="24"/>
          <w:szCs w:val="24"/>
        </w:rPr>
        <w:t xml:space="preserve">Overall Assessment and Recommendation Direction</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overall control environment for access management at KRCS is rated as “Needs Improvement.” While technical logging and traceability mechanisms are operating effectively and provide a solid foundation, the absence of a structured, enforced user access lifecycle framework significantly reduces assurance over the appropriateness, timeliness, and accountability of access management activities.</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Management attention is required to formalize and enforce a centralized access provisioning workflow, define and implement a risk-based periodic re-certification program, and integrate HR status changes with automated or systematically monitored deprovisioning controls. Addressing these governance gaps will materially strengthen the organization’s defense against unauthorized access and improve overall cybersecurity resilience.</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detailed findings and recommendations contained in this report provide specific, actionable measures to remediate the identified weaknesses and elevate the maturity of KRCS’s access control framework.</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228793362"/>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To emphasize User Re-certification</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Identify and assess Privileged and Special User Accounts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50%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871828793"/>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Deficient User Access Lifecycle Governance (Provisioning and Re-certification Controls)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Line managers, HoD ICT and HR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Delayed and Inconsistent Deprovisioning of Exited Staff</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HoD ICT and HR Manager </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Weak Governance Over Privileged (SUPER) Accounts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ICT and HR Team</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Biometric System Identity Integrity Weakness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HoD ICT</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855512803"/>
            <w:r>
              <w:rPr/>
              <w:t xml:space="preserve"> 001 Deficient User Access Lifecycle Governance (Provisioning and Re-certification Controls)</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 emphasize User Re-certification</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Line managers, HoD ICT and HR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February 16, 2026</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ISO/IEC 27001 Annex A.5.16, A.5.18, and A.5.20 require that user access rights be granted only upon formal authorization, reviewed at defined intervals, and adjusted promptly upon changes in employment status. Access provisioning and re-certification processes must be documented, approved by appropriate data owners, and aligned with HR master records. Industry best practice further requires that access management operate as an end-to-end lifecycle control: request → approval → provisioning → periodic review → timely deprovisioning.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established that KRCS does not have a formally defined, documented, or enforced user access lifecycle framework covering provisioning and periodic re-certification across MS D365 BC, Active Directory, Microsoft 365, Staff Portal, and the biometric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With respect to provisioning, all 14 sampled joiners between November 2025 and February 2026 were granted system access without formal access request documentation, despite the Staff Portal having an embedded access request module. The module has not been adopted by management, and access is granted through ad-hoc communications (email and verbal instructions), which IT executes without structured workflow approval or retained evidence.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Table: Joiners Reviewed and Access Request Evidenc</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 </w:t>
            </w:r>
          </w:p>
          <w:tbl>
            <w:tblPr>
              <w:tblW w:w="0" w:type="auto"/>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058"/>
              <w:gridCol w:w="2136"/>
              <w:gridCol w:w="2649"/>
              <w:gridCol w:w="1895"/>
              <w:gridCol w:w="1125"/>
            </w:tblGrid>
            <w:tr>
              <w:trPr>
                <w:gridAfter w:val="1"/>
                <w:wAfter w:w="1125" w:type="dxa"/>
              </w:trPr>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Period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Joiners Reviewed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Formal Request Found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Exception Rate </w:t>
                  </w:r>
                </w:p>
              </w:tc>
            </w:tr>
            <w:tr>
              <w:trPr/>
              <w:tc>
                <w:tcPr>
                  <w:tcW w:w="3194"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 2025 </w:t>
                  </w:r>
                </w:p>
              </w:tc>
              <w:tc>
                <w:tcPr>
                  <w:tcW w:w="264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 </w:t>
                  </w:r>
                </w:p>
              </w:tc>
              <w:tc>
                <w:tcPr>
                  <w:tcW w:w="189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 </w:t>
                  </w:r>
                </w:p>
              </w:tc>
            </w:tr>
            <w:tr>
              <w:trPr/>
              <w:tc>
                <w:tcPr>
                  <w:tcW w:w="3194"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Dec 2025 </w:t>
                  </w:r>
                </w:p>
              </w:tc>
              <w:tc>
                <w:tcPr>
                  <w:tcW w:w="264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 </w:t>
                  </w:r>
                </w:p>
              </w:tc>
              <w:tc>
                <w:tcPr>
                  <w:tcW w:w="189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 </w:t>
                  </w:r>
                </w:p>
              </w:tc>
            </w:tr>
            <w:tr>
              <w:trPr/>
              <w:tc>
                <w:tcPr>
                  <w:tcW w:w="3194"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 2026 </w:t>
                  </w:r>
                </w:p>
              </w:tc>
              <w:tc>
                <w:tcPr>
                  <w:tcW w:w="264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 </w:t>
                  </w:r>
                </w:p>
              </w:tc>
              <w:tc>
                <w:tcPr>
                  <w:tcW w:w="189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 </w:t>
                  </w:r>
                </w:p>
              </w:tc>
            </w:tr>
            <w:tr>
              <w:trPr/>
              <w:tc>
                <w:tcPr>
                  <w:tcW w:w="3194"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w:t>
                  </w:r>
                </w:p>
              </w:tc>
              <w:tc>
                <w:tcPr>
                  <w:tcW w:w="2649"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 </w:t>
                  </w:r>
                </w:p>
              </w:tc>
              <w:tc>
                <w:tcPr>
                  <w:tcW w:w="189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is therefore no documented baseline linking granted access to role-based justification or formal data owner approval.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With respect to re-certification, no evidence of periodic access review was provided for 75 sampled users (14 joiners, 43 exits, 6 transitions, and 12 privileged users). There is no defined re-certification frequency (quarterly, biannual, or annual), and no documented sign-off by line managers or system/data owners confirming continued appropriateness of access. Reconciliation between HR employee status and downstream systems is not performed on a structured or scheduled basis.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 a result, inconsistencies were observed, including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Active accounts for individuals marked “Inactive” in HR.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Contradictory status records across systems.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Absence of documented validation of privileged access rights.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absence of both formal provisioning controls and periodic re-certification demonstrates that user access management is operating in a reactive and informal manner rather than as a governed lifecycle process.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Absence of a formally approved and enforced access management policy defining provisioning workflow, review frequency, and accountability.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Over-reliance on informal communication channels and lack of system-enforced workflow controls integrated with HR master data.</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Annexure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fixed"/>
            </w:tblPr>
            <w:tblGrid>
              <w:gridCol w:w="2327"/>
              <w:gridCol w:w="3125"/>
              <w:gridCol w:w="2272"/>
              <w:gridCol w:w="881"/>
              <w:gridCol w:w="881"/>
              <w:gridCol w:w="2052"/>
              <w:gridCol w:w="882"/>
              <w:gridCol w:w="882"/>
              <w:gridCol w:w="882"/>
            </w:tblGrid>
            <w:tr>
              <w:trPr/>
              <w:tc>
                <w:tcPr>
                  <w:tcW w:w="2327"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Name </w:t>
                  </w:r>
                </w:p>
              </w:tc>
              <w:tc>
                <w:tcPr>
                  <w:tcW w:w="3125"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Position  </w:t>
                  </w:r>
                </w:p>
              </w:tc>
              <w:tc>
                <w:tcPr>
                  <w:tcW w:w="2272"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MS D365 BC user setup </w:t>
                  </w:r>
                </w:p>
              </w:tc>
              <w:tc>
                <w:tcPr>
                  <w:tcW w:w="881"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HR Emp status </w:t>
                  </w:r>
                </w:p>
              </w:tc>
              <w:tc>
                <w:tcPr>
                  <w:tcW w:w="881"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Biometric </w:t>
                  </w:r>
                </w:p>
              </w:tc>
              <w:tc>
                <w:tcPr>
                  <w:tcW w:w="2052"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Email  </w:t>
                  </w:r>
                </w:p>
              </w:tc>
              <w:tc>
                <w:tcPr>
                  <w:tcW w:w="882"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Portal  </w:t>
                  </w:r>
                </w:p>
              </w:tc>
              <w:tc>
                <w:tcPr>
                  <w:tcW w:w="882"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Active Directory  </w:t>
                  </w:r>
                </w:p>
              </w:tc>
              <w:tc>
                <w:tcPr>
                  <w:tcW w:w="882"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Join Period </w:t>
                  </w:r>
                </w:p>
              </w:tc>
            </w:tr>
            <w:tr>
              <w:trPr/>
              <w:tc>
                <w:tcPr>
                  <w:tcW w:w="232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Mohamed Abdi Sheikh </w:t>
                  </w:r>
                </w:p>
              </w:tc>
              <w:tc>
                <w:tcPr>
                  <w:tcW w:w="312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DRR Project Officer </w:t>
                  </w:r>
                </w:p>
              </w:tc>
              <w:tc>
                <w:tcPr>
                  <w:tcW w:w="227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Dec-25 </w:t>
                  </w:r>
                </w:p>
              </w:tc>
            </w:tr>
            <w:tr>
              <w:trPr/>
              <w:tc>
                <w:tcPr>
                  <w:tcW w:w="232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Elizabeth Juddy Chebet </w:t>
                  </w:r>
                </w:p>
              </w:tc>
              <w:tc>
                <w:tcPr>
                  <w:tcW w:w="3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Finance Assistant </w:t>
                  </w:r>
                </w:p>
              </w:tc>
              <w:tc>
                <w:tcPr>
                  <w:tcW w:w="227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205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Dec-25 </w:t>
                  </w:r>
                </w:p>
              </w:tc>
            </w:tr>
            <w:tr>
              <w:trPr/>
              <w:tc>
                <w:tcPr>
                  <w:tcW w:w="232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Diyad Mowlid Hujale </w:t>
                  </w:r>
                </w:p>
              </w:tc>
              <w:tc>
                <w:tcPr>
                  <w:tcW w:w="312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DRR Manager </w:t>
                  </w:r>
                </w:p>
              </w:tc>
              <w:tc>
                <w:tcPr>
                  <w:tcW w:w="227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Dec-25 </w:t>
                  </w:r>
                </w:p>
              </w:tc>
            </w:tr>
            <w:tr>
              <w:trPr/>
              <w:tc>
                <w:tcPr>
                  <w:tcW w:w="232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Hassan Ali Jamaldin </w:t>
                  </w:r>
                </w:p>
              </w:tc>
              <w:tc>
                <w:tcPr>
                  <w:tcW w:w="3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Finance Assistant </w:t>
                  </w:r>
                </w:p>
              </w:tc>
              <w:tc>
                <w:tcPr>
                  <w:tcW w:w="227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Dec-25 </w:t>
                  </w:r>
                </w:p>
              </w:tc>
            </w:tr>
            <w:tr>
              <w:trPr/>
              <w:tc>
                <w:tcPr>
                  <w:tcW w:w="232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Dinah Chepkemei Nyorsok </w:t>
                  </w:r>
                </w:p>
              </w:tc>
              <w:tc>
                <w:tcPr>
                  <w:tcW w:w="312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DRR Project Officer </w:t>
                  </w:r>
                </w:p>
              </w:tc>
              <w:tc>
                <w:tcPr>
                  <w:tcW w:w="227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Dec-25 </w:t>
                  </w:r>
                </w:p>
              </w:tc>
            </w:tr>
            <w:tr>
              <w:trPr/>
              <w:tc>
                <w:tcPr>
                  <w:tcW w:w="232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Evalyne Jepchumba Sang </w:t>
                  </w:r>
                </w:p>
              </w:tc>
              <w:tc>
                <w:tcPr>
                  <w:tcW w:w="3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Business Manager Thread and Ink </w:t>
                  </w:r>
                </w:p>
              </w:tc>
              <w:tc>
                <w:tcPr>
                  <w:tcW w:w="227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Nov-25 </w:t>
                  </w:r>
                </w:p>
              </w:tc>
            </w:tr>
            <w:tr>
              <w:trPr/>
              <w:tc>
                <w:tcPr>
                  <w:tcW w:w="232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Harisson Barmasop </w:t>
                  </w:r>
                </w:p>
              </w:tc>
              <w:tc>
                <w:tcPr>
                  <w:tcW w:w="312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Sales and Marketing Manager </w:t>
                  </w:r>
                </w:p>
              </w:tc>
              <w:tc>
                <w:tcPr>
                  <w:tcW w:w="227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Nov-25 </w:t>
                  </w:r>
                </w:p>
              </w:tc>
            </w:tr>
            <w:tr>
              <w:trPr/>
              <w:tc>
                <w:tcPr>
                  <w:tcW w:w="232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Cyrus Ndegwa Gikonyo </w:t>
                  </w:r>
                </w:p>
              </w:tc>
              <w:tc>
                <w:tcPr>
                  <w:tcW w:w="3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Finance Manager </w:t>
                  </w:r>
                </w:p>
              </w:tc>
              <w:tc>
                <w:tcPr>
                  <w:tcW w:w="227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Nov-25 </w:t>
                  </w:r>
                </w:p>
              </w:tc>
            </w:tr>
            <w:tr>
              <w:trPr/>
              <w:tc>
                <w:tcPr>
                  <w:tcW w:w="232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Nickson Okeyo Machogu </w:t>
                  </w:r>
                </w:p>
              </w:tc>
              <w:tc>
                <w:tcPr>
                  <w:tcW w:w="312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Intern </w:t>
                  </w:r>
                </w:p>
              </w:tc>
              <w:tc>
                <w:tcPr>
                  <w:tcW w:w="227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205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Nov-25 </w:t>
                  </w:r>
                </w:p>
              </w:tc>
            </w:tr>
            <w:tr>
              <w:trPr/>
              <w:tc>
                <w:tcPr>
                  <w:tcW w:w="232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Isaac Gitau Mwangi </w:t>
                  </w:r>
                </w:p>
              </w:tc>
              <w:tc>
                <w:tcPr>
                  <w:tcW w:w="3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Record and Resource Center Officer </w:t>
                  </w:r>
                </w:p>
              </w:tc>
              <w:tc>
                <w:tcPr>
                  <w:tcW w:w="227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Nov-25 </w:t>
                  </w:r>
                </w:p>
              </w:tc>
            </w:tr>
            <w:tr>
              <w:trPr/>
              <w:tc>
                <w:tcPr>
                  <w:tcW w:w="232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Jilly Kaunda </w:t>
                  </w:r>
                </w:p>
              </w:tc>
              <w:tc>
                <w:tcPr>
                  <w:tcW w:w="312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Policy &amp; Advocacy Manager </w:t>
                  </w:r>
                </w:p>
              </w:tc>
              <w:tc>
                <w:tcPr>
                  <w:tcW w:w="227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205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Feb-26 </w:t>
                  </w:r>
                </w:p>
              </w:tc>
            </w:tr>
            <w:tr>
              <w:trPr/>
              <w:tc>
                <w:tcPr>
                  <w:tcW w:w="232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Abraham Kisumbat Kisang </w:t>
                  </w:r>
                </w:p>
              </w:tc>
              <w:tc>
                <w:tcPr>
                  <w:tcW w:w="3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Coordinator </w:t>
                  </w:r>
                </w:p>
              </w:tc>
              <w:tc>
                <w:tcPr>
                  <w:tcW w:w="227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Feb-26 </w:t>
                  </w:r>
                </w:p>
              </w:tc>
            </w:tr>
            <w:tr>
              <w:trPr/>
              <w:tc>
                <w:tcPr>
                  <w:tcW w:w="232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Hafsa Mohamed Sheikh </w:t>
                  </w:r>
                </w:p>
              </w:tc>
              <w:tc>
                <w:tcPr>
                  <w:tcW w:w="312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Global Migration Lab Intern </w:t>
                  </w:r>
                </w:p>
              </w:tc>
              <w:tc>
                <w:tcPr>
                  <w:tcW w:w="227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205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(Guest)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Feb-26 </w:t>
                  </w:r>
                </w:p>
              </w:tc>
            </w:tr>
            <w:tr>
              <w:trPr/>
              <w:tc>
                <w:tcPr>
                  <w:tcW w:w="232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Sharon Mwangi </w:t>
                  </w:r>
                </w:p>
              </w:tc>
              <w:tc>
                <w:tcPr>
                  <w:tcW w:w="3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Localization Intern </w:t>
                  </w:r>
                </w:p>
              </w:tc>
              <w:tc>
                <w:tcPr>
                  <w:tcW w:w="227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205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8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Feb-26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Unauthorized or excessive access granted at onboarding without proper justification.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Privilege creep and retention of inappropriate access following role changes or exits.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Inability to demonstrate accountability and defend access decisions during investigations, donor reviews, or regulatory audits.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Implement a formally approved, risk-based user access lifecycle framework that mandates use of a centralized digital workflow for all provisioning activities and enforces periodic re-certification (at minimum quarterly for privileged accounts and biannual for standard users), integrated with HR status changes and requiring documented manager or data owner approval before access is granted or retained.</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501867135"/>
            <w:r>
              <w:rPr/>
              <w:t xml:space="preserve"> 002 Delayed and Inconsistent Deprovisioning of Exited Staff</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 emphasize User Re-certification</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HoD ICT and HR Manager </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February 17, 2026</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ISO 27001 Annex A.5.18 and industry practice require immediate removal or disabling of access upon termination of employment.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Testing of 43 exited staff (February 2026 sample) revealed delayed and inconsistent deprovisioning across systems.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Table: Deprovisioning Exceptions (February 2026 Sample) </w:t>
            </w:r>
          </w:p>
          <w:tbl>
            <w:tblPr>
              <w:tblW w:w="0" w:type="auto"/>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601"/>
              <w:gridCol w:w="1479"/>
              <w:gridCol w:w="1947"/>
              <w:gridCol w:w="1895"/>
              <w:gridCol w:w="1125"/>
            </w:tblGrid>
            <w:tr>
              <w:trPr>
                <w:gridAfter w:val="1"/>
                <w:wAfter w:w="1125" w:type="dxa"/>
              </w:trPr>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Access Type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Exceptions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Reviewed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Exception Rate </w:t>
                  </w:r>
                </w:p>
              </w:tc>
            </w:tr>
            <w:tr>
              <w:trPr/>
              <w:tc>
                <w:tcPr>
                  <w:tcW w:w="3080"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Active Directory Enabled </w:t>
                  </w:r>
                </w:p>
              </w:tc>
              <w:tc>
                <w:tcPr>
                  <w:tcW w:w="1947"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 </w:t>
                  </w:r>
                </w:p>
              </w:tc>
              <w:tc>
                <w:tcPr>
                  <w:tcW w:w="189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37% </w:t>
                  </w:r>
                </w:p>
              </w:tc>
            </w:tr>
            <w:tr>
              <w:trPr/>
              <w:tc>
                <w:tcPr>
                  <w:tcW w:w="3080"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Email Sign-in Allowed </w:t>
                  </w:r>
                </w:p>
              </w:tc>
              <w:tc>
                <w:tcPr>
                  <w:tcW w:w="1947"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 </w:t>
                  </w:r>
                </w:p>
              </w:tc>
              <w:tc>
                <w:tcPr>
                  <w:tcW w:w="189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35% </w:t>
                  </w:r>
                </w:p>
              </w:tc>
            </w:tr>
            <w:tr>
              <w:trPr/>
              <w:tc>
                <w:tcPr>
                  <w:tcW w:w="3080"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MS D365 BC Enabled </w:t>
                  </w:r>
                </w:p>
              </w:tc>
              <w:tc>
                <w:tcPr>
                  <w:tcW w:w="1947"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w:t>
                  </w:r>
                </w:p>
              </w:tc>
              <w:tc>
                <w:tcPr>
                  <w:tcW w:w="189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 </w:t>
                  </w:r>
                </w:p>
              </w:tc>
            </w:tr>
            <w:tr>
              <w:trPr/>
              <w:tc>
                <w:tcPr>
                  <w:tcW w:w="3080"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Biometric Enabled </w:t>
                  </w:r>
                </w:p>
              </w:tc>
              <w:tc>
                <w:tcPr>
                  <w:tcW w:w="1947"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 </w:t>
                  </w:r>
                </w:p>
              </w:tc>
              <w:tc>
                <w:tcPr>
                  <w:tcW w:w="189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35%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Some individuals retained access across multiple systems simultaneously, significantly increasing risk exposure. In certain cases, ERP access remained enabled post-exit.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Lack of automated trigger between HR status change and system deactivation.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Absence of periodic reconciliation reviews to detect stale accounts.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Annexure: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fixed"/>
            </w:tblPr>
            <w:tblGrid>
              <w:gridCol w:w="1514"/>
              <w:gridCol w:w="1881"/>
              <w:gridCol w:w="890"/>
              <w:gridCol w:w="573"/>
              <w:gridCol w:w="388"/>
              <w:gridCol w:w="597"/>
              <w:gridCol w:w="382"/>
              <w:gridCol w:w="645"/>
              <w:gridCol w:w="430"/>
              <w:gridCol w:w="382"/>
              <w:gridCol w:w="382"/>
              <w:gridCol w:w="382"/>
              <w:gridCol w:w="382"/>
              <w:gridCol w:w="382"/>
              <w:gridCol w:w="382"/>
              <w:gridCol w:w="382"/>
              <w:gridCol w:w="382"/>
              <w:gridCol w:w="382"/>
              <w:gridCol w:w="382"/>
              <w:gridCol w:w="383"/>
              <w:gridCol w:w="383"/>
              <w:gridCol w:w="383"/>
              <w:gridCol w:w="383"/>
              <w:gridCol w:w="383"/>
              <w:gridCol w:w="383"/>
              <w:gridCol w:w="383"/>
              <w:gridCol w:w="383"/>
            </w:tblGrid>
            <w:tr>
              <w:trPr/>
              <w:tc>
                <w:tcPr>
                  <w:tcW w:w="3395"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List with instances of late deprovisioning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Name  </w:t>
                  </w:r>
                </w:p>
              </w:tc>
              <w:tc>
                <w:tcPr>
                  <w:tcW w:w="1881"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Position  </w:t>
                  </w:r>
                </w:p>
              </w:tc>
              <w:tc>
                <w:tcPr>
                  <w:tcW w:w="890"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MS D365 BC user setup </w:t>
                  </w:r>
                </w:p>
              </w:tc>
              <w:tc>
                <w:tcPr>
                  <w:tcW w:w="573"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HR Emp status </w:t>
                  </w:r>
                </w:p>
              </w:tc>
              <w:tc>
                <w:tcPr>
                  <w:tcW w:w="388"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Biometric </w:t>
                  </w:r>
                </w:p>
              </w:tc>
              <w:tc>
                <w:tcPr>
                  <w:tcW w:w="597"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Email  </w:t>
                  </w:r>
                </w:p>
              </w:tc>
              <w:tc>
                <w:tcPr>
                  <w:tcW w:w="382"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Portal  </w:t>
                  </w:r>
                </w:p>
              </w:tc>
              <w:tc>
                <w:tcPr>
                  <w:tcW w:w="645"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Active Directory  </w:t>
                  </w:r>
                </w:p>
              </w:tc>
              <w:tc>
                <w:tcPr>
                  <w:tcW w:w="430"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Exit Period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James Wabwile Nyanga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Data Management Officer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Nov-25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Abdiwahab Ismail Abdi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DRR Project Assistant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Madina Gwiye Said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DRR Project Officer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Dennis  Kalasa Were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Health Project Officer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Jamal Hassan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Head of Islamic Financing and Philanthropy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Mohamed Mogow  Mohamed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Health Project Officer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owed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Abdikarim Ahmed Boruka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Nursing Officer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Lucy Nduusye Sembei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DRR Manager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Denis  Ekisa Papa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ICT Offficer ERP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Yusuf Siad Sighel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Accounts Assistant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Amos Kombe Safari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Project Accountant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Keren Wambui Mugwe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Regional MEAL Officer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Suleiman Mohammed Idd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Treasury Accountant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Kevin Mbai Mulei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Digital/Mobile Support Assistant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Maureen Chepkorir Koech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Programme Assistant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Sheila Mumbua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HR Assistant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Sullivan Soi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Risk and Compliance Officer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Linet Awuor Onyango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Program Assistant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Aisha Mazrui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Head of Internal Audit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Dorothy Anjury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Head of HEALTH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Erastus  Njoga Omuga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Regional Grants Officer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Bilha Wanjiru Kyalo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Program Assistant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Martin Nderitu Muteru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Lands Officer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Serah Mangaine Lekalkuli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NSD Manager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Disabled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blocked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Zipporah Kerubo Nyabuto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VolunteerMembership Coordinator </w:t>
                  </w:r>
                </w:p>
              </w:tc>
              <w:tc>
                <w:tcPr>
                  <w:tcW w:w="890"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597"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Allowed </w:t>
                  </w:r>
                </w:p>
              </w:tc>
              <w:tc>
                <w:tcPr>
                  <w:tcW w:w="382"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645"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Aisha  Ali Godana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Response Recovery Assistant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Inactive  </w:t>
                  </w: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 </w:t>
                  </w: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Sign-in Allow</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ed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Inacti</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  </w:t>
                  </w: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Enabled </w:t>
                  </w: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System </w:t>
                  </w:r>
                </w:p>
              </w:tc>
              <w:tc>
                <w:tcPr>
                  <w:tcW w:w="1881"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Remarks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MS D365 BC user setup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This is the user setup within MS d365 BC that typically pulls users form the on premise Active directory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HR Employee status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This is HR employee listing within MS D365 BC where we can also ascertain employee status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Staff Portal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This is a mirror to the MS d365 bc aimed at easening pressure on ERP access hence use of a portal which is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 web application and based on explantion by IT audit was informed that staff portal relies on HR employee status in HR employee management. Take note there are some staff who are not setup in the AD but are in employee listing and can use the portal but can not log into the D365 BC raw they access it via te portal.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Biometric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This is system used to manage access doors to various building and offices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Email and oNLINE M365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Ecosystem  </w:t>
                  </w:r>
                </w:p>
              </w:tc>
              <w:tc>
                <w:tcPr>
                  <w:tcW w:w="1881"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This is used to manage access to outlook and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other M365 SERVICES, take note that this relies on the online M365 AD and not the one used by D365 bc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Active Directory  </w:t>
                  </w: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Used to setup workstations at KRCS then from here is where users can be setup on other platforms like ERP and telephoney  </w:t>
                  </w: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5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8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89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7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59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4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43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8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Continued logical and physical access by former employees.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Unauthorized data extraction or system manipulation.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Reputational and financial loss in the event of misuse.</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Integrate HR termination status with automated deprovisioning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workflows across all systems and implement a monthly reconciliation between HR and system user listings.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647790437"/>
            <w:r>
              <w:rPr/>
              <w:t xml:space="preserve"> 003 Weak Governance Over Privileged (SUPER) Accounts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Identify and assess Privileged and Special User Accounts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ICT and HR Team</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February 20, 2026</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Privileged access must follow the principle of least privilege (ISO 27001 Annex A.5.15). Such access should be formally justified, periodically reviewed, and restricted to operational necessity.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Twelve users were identified with SUPER access in MS D365 BC.</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Table: SUPER Role Assessment </w:t>
            </w:r>
          </w:p>
          <w:tbl>
            <w:tblPr>
              <w:tblW w:w="0" w:type="auto"/>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927"/>
              <w:gridCol w:w="1853"/>
              <w:gridCol w:w="1527"/>
              <w:gridCol w:w="1125"/>
            </w:tblGrid>
            <w:tr>
              <w:trPr>
                <w:gridAfter w:val="1"/>
                <w:wAfter w:w="1125" w:type="dxa"/>
              </w:trPr>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Category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Number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Percentage </w:t>
                  </w:r>
                </w:p>
              </w:tc>
            </w:tr>
            <w:tr>
              <w:trPr/>
              <w:tc>
                <w:tcPr>
                  <w:tcW w:w="3780"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Development &amp; Support (Justified) </w:t>
                  </w:r>
                </w:p>
              </w:tc>
              <w:tc>
                <w:tcPr>
                  <w:tcW w:w="1527"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 </w:t>
                  </w:r>
                </w:p>
              </w:tc>
            </w:tr>
            <w:tr>
              <w:trPr/>
              <w:tc>
                <w:tcPr>
                  <w:tcW w:w="3780"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Service Accounts </w:t>
                  </w:r>
                </w:p>
              </w:tc>
              <w:tc>
                <w:tcPr>
                  <w:tcW w:w="1527"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 </w:t>
                  </w:r>
                </w:p>
              </w:tc>
            </w:tr>
            <w:tr>
              <w:trPr/>
              <w:tc>
                <w:tcPr>
                  <w:tcW w:w="3780"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Internal Audit </w:t>
                  </w:r>
                </w:p>
              </w:tc>
              <w:tc>
                <w:tcPr>
                  <w:tcW w:w="1527"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 </w:t>
                  </w:r>
                </w:p>
              </w:tc>
            </w:tr>
            <w:tr>
              <w:trPr/>
              <w:tc>
                <w:tcPr>
                  <w:tcW w:w="3780"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Documented Justification </w:t>
                  </w:r>
                </w:p>
              </w:tc>
              <w:tc>
                <w:tcPr>
                  <w:tcW w:w="1527"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 </w:t>
                  </w:r>
                </w:p>
              </w:tc>
            </w:tr>
            <w:tr>
              <w:trPr/>
              <w:tc>
                <w:tcPr>
                  <w:tcW w:w="3780" w:type="dxa"/>
                  <w:gridSpan w:val="2"/>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Appears in Exit Listing </w:t>
                  </w:r>
                </w:p>
              </w:tc>
              <w:tc>
                <w:tcPr>
                  <w:tcW w:w="1527"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Five users (42%) had no documented justification for retaining SUPER privileges. One SUPER user appeared in the exited staff listing. Additionally, the Internal Audit account retains unrestricted SUPER rights instead of limited read-only access.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No periodic privileged access certification exercise by process and data owners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Annexure </w:t>
            </w:r>
          </w:p>
          <w:tbl>
            <w:tblPr>
              <w:tblW w:w="12180" w:type="dxa"/>
              <w:tblBorders>
                <w:top w:val="nil" w:sz="0" w:color="000000"/>
                <w:left w:val="nil" w:sz="0" w:color="000000"/>
                <w:bottom w:val="nil" w:sz="0" w:color="000000"/>
                <w:right w:val="nil" w:sz="0" w:color="000000"/>
                <w:insideH w:val="nil" w:sz="0" w:color="000000"/>
                <w:insideV w:val="nil" w:sz="0" w:color="000000"/>
              </w:tblBorders>
              <w:tblLayout w:type="fixed"/>
            </w:tblPr>
            <w:tblGrid>
              <w:gridCol w:w="2913"/>
              <w:gridCol w:w="2914"/>
              <w:gridCol w:w="6353"/>
            </w:tblGrid>
            <w:tr>
              <w:trPr/>
              <w:tc>
                <w:tcPr>
                  <w:tcW w:w="12180" w:type="dxa"/>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Accounts with "SUPER" Permissions </w:t>
                  </w:r>
                </w:p>
              </w:tc>
            </w:tr>
            <w:tr>
              <w:trPr/>
              <w:tc>
                <w:tcPr>
                  <w:tcW w:w="2913"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No. </w:t>
                  </w:r>
                </w:p>
              </w:tc>
              <w:tc>
                <w:tcPr>
                  <w:tcW w:w="2914"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Name  </w:t>
                  </w:r>
                </w:p>
              </w:tc>
              <w:tc>
                <w:tcPr>
                  <w:tcW w:w="6353" w:type="dxa"/>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IA Remarks  </w:t>
                  </w:r>
                </w:p>
              </w:tc>
            </w:tr>
            <w:tr>
              <w:trPr/>
              <w:tc>
                <w:tcPr>
                  <w:tcW w:w="291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 </w:t>
                  </w:r>
                </w:p>
              </w:tc>
              <w:tc>
                <w:tcPr>
                  <w:tcW w:w="29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Jescah.Joy </w:t>
                  </w:r>
                </w:p>
              </w:tc>
              <w:tc>
                <w:tcPr>
                  <w:tcW w:w="635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Justification  </w:t>
                  </w:r>
                </w:p>
              </w:tc>
            </w:tr>
            <w:tr>
              <w:trPr/>
              <w:tc>
                <w:tcPr>
                  <w:tcW w:w="291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 </w:t>
                  </w:r>
                </w:p>
              </w:tc>
              <w:tc>
                <w:tcPr>
                  <w:tcW w:w="29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Kiarie.Alex </w:t>
                  </w:r>
                </w:p>
              </w:tc>
              <w:tc>
                <w:tcPr>
                  <w:tcW w:w="635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Development and support team </w:t>
                  </w:r>
                </w:p>
              </w:tc>
            </w:tr>
            <w:tr>
              <w:trPr/>
              <w:tc>
                <w:tcPr>
                  <w:tcW w:w="291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 </w:t>
                  </w:r>
                </w:p>
              </w:tc>
              <w:tc>
                <w:tcPr>
                  <w:tcW w:w="29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Muriuki. Christine </w:t>
                  </w:r>
                </w:p>
              </w:tc>
              <w:tc>
                <w:tcPr>
                  <w:tcW w:w="635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Justification  </w:t>
                  </w:r>
                </w:p>
              </w:tc>
            </w:tr>
            <w:tr>
              <w:trPr/>
              <w:tc>
                <w:tcPr>
                  <w:tcW w:w="291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 </w:t>
                  </w:r>
                </w:p>
              </w:tc>
              <w:tc>
                <w:tcPr>
                  <w:tcW w:w="29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Njeri. Jocyline </w:t>
                  </w:r>
                </w:p>
              </w:tc>
              <w:tc>
                <w:tcPr>
                  <w:tcW w:w="635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Development and support team </w:t>
                  </w:r>
                </w:p>
              </w:tc>
            </w:tr>
            <w:tr>
              <w:trPr/>
              <w:tc>
                <w:tcPr>
                  <w:tcW w:w="291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 </w:t>
                  </w:r>
                </w:p>
              </w:tc>
              <w:tc>
                <w:tcPr>
                  <w:tcW w:w="29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Okune. Cleophas </w:t>
                  </w:r>
                </w:p>
              </w:tc>
              <w:tc>
                <w:tcPr>
                  <w:tcW w:w="635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Development and support team </w:t>
                  </w:r>
                </w:p>
              </w:tc>
            </w:tr>
            <w:tr>
              <w:trPr/>
              <w:tc>
                <w:tcPr>
                  <w:tcW w:w="291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 </w:t>
                  </w:r>
                </w:p>
              </w:tc>
              <w:tc>
                <w:tcPr>
                  <w:tcW w:w="29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Ongoma. Enos </w:t>
                  </w:r>
                </w:p>
              </w:tc>
              <w:tc>
                <w:tcPr>
                  <w:tcW w:w="635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Justification  </w:t>
                  </w:r>
                </w:p>
              </w:tc>
            </w:tr>
            <w:tr>
              <w:trPr/>
              <w:tc>
                <w:tcPr>
                  <w:tcW w:w="291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 </w:t>
                  </w:r>
                </w:p>
              </w:tc>
              <w:tc>
                <w:tcPr>
                  <w:tcW w:w="29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Papa.Denis </w:t>
                  </w:r>
                </w:p>
              </w:tc>
              <w:tc>
                <w:tcPr>
                  <w:tcW w:w="635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Justification  </w:t>
                  </w:r>
                </w:p>
              </w:tc>
            </w:tr>
            <w:tr>
              <w:trPr/>
              <w:tc>
                <w:tcPr>
                  <w:tcW w:w="291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 </w:t>
                  </w:r>
                </w:p>
              </w:tc>
              <w:tc>
                <w:tcPr>
                  <w:tcW w:w="29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Portal.NAV </w:t>
                  </w:r>
                </w:p>
              </w:tc>
              <w:tc>
                <w:tcPr>
                  <w:tcW w:w="635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This is a service account </w:t>
                  </w:r>
                </w:p>
              </w:tc>
            </w:tr>
            <w:tr>
              <w:trPr/>
              <w:tc>
                <w:tcPr>
                  <w:tcW w:w="291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 </w:t>
                  </w:r>
                </w:p>
              </w:tc>
              <w:tc>
                <w:tcPr>
                  <w:tcW w:w="29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Sighel.Yusuf </w:t>
                  </w:r>
                </w:p>
              </w:tc>
              <w:tc>
                <w:tcPr>
                  <w:tcW w:w="635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Appears in the list of exited staff </w:t>
                  </w:r>
                </w:p>
              </w:tc>
            </w:tr>
            <w:tr>
              <w:trPr/>
              <w:tc>
                <w:tcPr>
                  <w:tcW w:w="291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 </w:t>
                  </w:r>
                </w:p>
              </w:tc>
              <w:tc>
                <w:tcPr>
                  <w:tcW w:w="29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Gitonga.Robert </w:t>
                  </w:r>
                </w:p>
              </w:tc>
              <w:tc>
                <w:tcPr>
                  <w:tcW w:w="635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Development and support team </w:t>
                  </w:r>
                </w:p>
              </w:tc>
            </w:tr>
            <w:tr>
              <w:trPr/>
              <w:tc>
                <w:tcPr>
                  <w:tcW w:w="291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 </w:t>
                  </w:r>
                </w:p>
              </w:tc>
              <w:tc>
                <w:tcPr>
                  <w:tcW w:w="29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Portal.Webservices </w:t>
                  </w:r>
                </w:p>
              </w:tc>
              <w:tc>
                <w:tcPr>
                  <w:tcW w:w="635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This is a service account </w:t>
                  </w:r>
                </w:p>
              </w:tc>
            </w:tr>
            <w:tr>
              <w:trPr/>
              <w:tc>
                <w:tcPr>
                  <w:tcW w:w="291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 </w:t>
                  </w:r>
                </w:p>
              </w:tc>
              <w:tc>
                <w:tcPr>
                  <w:tcW w:w="2914"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Ouma.fred </w:t>
                  </w:r>
                </w:p>
              </w:tc>
              <w:tc>
                <w:tcPr>
                  <w:tcW w:w="6353"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Internal Audit </w:t>
                  </w:r>
                </w:p>
              </w:tc>
            </w:tr>
            <w:tr>
              <w:trPr/>
              <w:tc>
                <w:tcPr>
                  <w:tcW w:w="291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2914"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6353" w:type="dxa"/>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List of staff who have 'SUPER' role within the ERP. Some are justified to have the right e.g Development and support team, and Audit. For those that we do not have remarks there need to be clear reason for them to continue having these rights. Additionally, even audit just Needs super but with view only right and not being able to insert, modify and execute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Ability to override system controls and manipulate data.</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Elevated fraud and data integrity risk.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Weak segregation of duties.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Implement a formal privileged access management (PAM) policy requiring documented justification, quarterly review, and restriction of non-operational users (including Audit) to read-only roles.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69053570"/>
            <w:r>
              <w:rPr/>
              <w:t xml:space="preserve"> 004 Biometric System Identity Integrity Weakness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Identify and assess Privileged and Special User Accounts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HoD ICT</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February 20, 2026</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Physical access control systems must maintain accurate and uniquely identifiable user records (ISO 27001 Annex A.7.2 and A.7.3).</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biometric system logs access events effectively; however, some records contain first-name-only entries (e.g., “Kevin”) rather than full legal names, and there are also instances where persons with biometric access are identified using numbers that are neither staff numbers nor full legal names. This prevents reliable reconciliation with HR records and undermines accurate recertification of physical access.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Weak data entry validation controls.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Absence of a standardized naming convention policy.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Annexure: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fixed"/>
            </w:tblPr>
            <w:tblGrid>
              <w:gridCol w:w="877"/>
              <w:gridCol w:w="1769"/>
              <w:gridCol w:w="1262"/>
              <w:gridCol w:w="919"/>
              <w:gridCol w:w="781"/>
              <w:gridCol w:w="2031"/>
              <w:gridCol w:w="782"/>
              <w:gridCol w:w="878"/>
              <w:gridCol w:w="810"/>
              <w:gridCol w:w="878"/>
              <w:gridCol w:w="988"/>
              <w:gridCol w:w="2209"/>
            </w:tblGrid>
            <w:tr>
              <w:trPr/>
              <w:tc>
                <w:tcPr>
                  <w:tcW w:w="877"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Personnel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ID </w:t>
                  </w:r>
                </w:p>
              </w:tc>
              <w:tc>
                <w:tcPr>
                  <w:tcW w:w="176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First Name </w:t>
                  </w:r>
                </w:p>
              </w:tc>
              <w:tc>
                <w:tcPr>
                  <w:tcW w:w="126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Last Name </w:t>
                  </w:r>
                </w:p>
              </w:tc>
              <w:tc>
                <w:tcPr>
                  <w:tcW w:w="91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Card Num</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ber </w:t>
                  </w:r>
                </w:p>
              </w:tc>
              <w:tc>
                <w:tcPr>
                  <w:tcW w:w="78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Depart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ment Number </w:t>
                  </w:r>
                </w:p>
              </w:tc>
              <w:tc>
                <w:tcPr>
                  <w:tcW w:w="203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Department Name </w:t>
                  </w:r>
                </w:p>
              </w:tc>
              <w:tc>
                <w:tcPr>
                  <w:tcW w:w="78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Gender </w:t>
                  </w:r>
                </w:p>
              </w:tc>
              <w:tc>
                <w:tcPr>
                  <w:tcW w:w="87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 FP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Qty </w:t>
                  </w:r>
                </w:p>
              </w:tc>
              <w:tc>
                <w:tcPr>
                  <w:tcW w:w="8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9.0 FP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Qty </w:t>
                  </w:r>
                </w:p>
              </w:tc>
              <w:tc>
                <w:tcPr>
                  <w:tcW w:w="87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Vein Quan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tity </w:t>
                  </w:r>
                </w:p>
              </w:tc>
              <w:tc>
                <w:tcPr>
                  <w:tcW w:w="988"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Face Qty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combined F+M+L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Molly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Molly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Joyce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Joyce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Kithome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Danish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Kithome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David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David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Tom58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HOUSEKEEPING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Tom58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Sandra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Sandra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67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67 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giovanni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Italian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giovanni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Sakina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EOC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Sakina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Emma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HOUSEKEEPING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Emma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Januarius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EOC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Januarius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Ali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Ali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166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Keren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Keren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Philip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Philip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Fathi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Fathi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Yn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Yn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Nderi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Nderi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247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SWITCH TV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247 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248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SWITCH TV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248 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249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SWITCH TV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249 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250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SWITCH TV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250 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251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SWITCH TV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251 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252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SWITCH TV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252 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Swabrinah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SWITCH TV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Swabrinah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273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Muita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Muita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James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James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Benadeta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Benadeta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Boniface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Boniface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Faith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Faith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294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Mitchelle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Mitchelle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Sirak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Sirak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Tarus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Danish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Tarus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Samuel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Samuel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312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Esther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Esther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313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Muli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Muli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318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Brian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Brian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319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George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George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322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Tonny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Tonny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Zachary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ICHA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Zachary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341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Robina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British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Robina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352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Julia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Norwegian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Julia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353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Abdalla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Norwegian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Abdalla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354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Venessa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Norwegian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Venessa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362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Mellisa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Norwegian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Mellisa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410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410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410 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449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Papa2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Papa2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452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Lotta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Finnish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Lotta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470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Faith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FINANCE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Faith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475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Lucky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FINANCE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Lucky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480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480 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482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482 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Miske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Miske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Audrey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Audrey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486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Elaine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Elaine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490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Tom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Tom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492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Brian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Brian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498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Joel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OD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Joel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Mike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FINANCE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Mike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Venant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Venant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Bethy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Bethy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510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Rachael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Rachael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516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Januaris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Januaris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517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Rajab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Rajab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Jack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Jack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525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525 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Diana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EOC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Diana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528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528 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Robin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GLOBAL FUND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Robin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Jimmy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GLOBAL FUND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Jimmy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Ibrahim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GLOBAL FUND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Ibrahim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Jose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FINANCE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Jose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Mike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Mike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Tindi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GLOBAL FUND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Tindi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Caleb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HOUSEKEEPING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Caleb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Wilfred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EOC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Wilfred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Kelvin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Kelvin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540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Miriam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GLOBAL FUND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Miriam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541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Wainaina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Wainaina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542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Isaac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Isaac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544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Mercy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Mercy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547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Natasha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Natasha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550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Jeanne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Jeanne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558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Damaris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Damaris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559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Rufae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Rufae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Sally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Sally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Kennedy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Kennedy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Catherine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Catherine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Gesare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Gesare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566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Langat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ICHA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Langat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Bahero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ICHA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Bahero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John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John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Richard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Richard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571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571 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Evans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Evans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Dennis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HR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Dennis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John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John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Dennis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Dennis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Susan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EOC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Susan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Ndolo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Ndolo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John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John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586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Okumu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Okumu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Jmwo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Jmwo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Olale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Olale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Kevin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Kevin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Betty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Betty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595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595 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596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Irungu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Irungu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Abigael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Abigael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Rhine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Rhine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607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607 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Sh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Sh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Maj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Maj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wwnw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wwnw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Justne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Justne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Ngereso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Ngereso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Brian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Brian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Juliana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Juliana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Damaris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Damaris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625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625 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626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626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626 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Audrey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Disaster Management OPs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Audrey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630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Evans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Evans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632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Fathi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Fathi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633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Mwnwn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Mwnwn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634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Vioiet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Vioiet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635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Faith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Faith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650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Maj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Maj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652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Mera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Mera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658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658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658 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692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Pietro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Pietro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693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693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693 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695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Thmm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Thmm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701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Virgg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Virgg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711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Pietro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Italian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Pietro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712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Federica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Italian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Federica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713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Leaaceller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Leaaceller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800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Faith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Faith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801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Wangui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Wangui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802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802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802 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854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854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854 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882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Feisal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Feisal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885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Yasmina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Yasmina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888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888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888 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889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889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889 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900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Collinp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Collinp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904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Ishmael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Ishmael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924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924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924 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962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962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962 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978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Nadine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Finnish RC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Nadine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979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979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979 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987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987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987 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989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989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989 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Halima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FINANCE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Halima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Lucky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FINANCE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Lucky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Steve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FINANCE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Steve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2356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2356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2356 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2412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2412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2412 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5624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5624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5624 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6243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6243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6243 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9678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Ayub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Ayub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9965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9965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9965 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9991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Greg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Greg  </w:t>
                  </w:r>
                </w:p>
              </w:tc>
            </w:tr>
            <w:tr>
              <w:trPr/>
              <w:tc>
                <w:tcPr>
                  <w:tcW w:w="877"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99999 </w:t>
                  </w:r>
                </w:p>
              </w:tc>
              <w:tc>
                <w:tcPr>
                  <w:tcW w:w="176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99999 </w:t>
                  </w:r>
                </w:p>
              </w:tc>
              <w:tc>
                <w:tcPr>
                  <w:tcW w:w="126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919"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78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2031"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w:t>
                  </w:r>
                </w:p>
              </w:tc>
              <w:tc>
                <w:tcPr>
                  <w:tcW w:w="782"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Male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t>
                  </w:r>
                </w:p>
              </w:tc>
              <w:tc>
                <w:tcPr>
                  <w:tcW w:w="810"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87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988" w:type="dxa"/>
                  <w:shd w:val="clear" w:color="FFFFFF" w:fill="FFFFFF"/>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2209"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99999 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Misidentification during investigations.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Difficulty reconciling physical access to employment records.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Increased risk of inappropriate facility access.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Enforce standardized identity capture in the biometric system (full legal name and unique employee ID mandatory fields) and conduct a one-time data cleansing exercise.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Access Controls Review Q1 2026 Report | Generated on March  3,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44</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High</c:v>
              </c:pt>
            </c:strLit>
          </c:cat>
          <c:val>
            <c:numLit>
              <c:formatCode>General</c:formatCode>
              <c:ptCount val="2"/>
              <c:pt idx="0">
                <c:v>1</c:v>
              </c:pt>
              <c:pt idx="1">
                <c:v>3</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HoD ICT</c:v>
              </c:pt>
              <c:pt idx="1">
                <c:v>HoD ICT and HR Manager</c:v>
              </c:pt>
              <c:pt idx="2">
                <c:v>ICT and HR Team</c:v>
              </c:pt>
              <c:pt idx="3">
                <c:v>Line managers, HoD ICT and HR</c:v>
              </c:pt>
            </c:strLit>
          </c:cat>
          <c:val>
            <c:numLit>
              <c:formatCode>General</c:formatCode>
              <c:ptCount val="4"/>
              <c:pt idx="0">
                <c:v>1</c:v>
              </c:pt>
              <c:pt idx="1">
                <c:v>1</c:v>
              </c:pt>
              <c:pt idx="2">
                <c:v>1</c:v>
              </c:pt>
              <c:pt idx="3">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44</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2026-03-03T05:30:00Z</dcterms:created>
  <dcterms:modified xsi:type="dcterms:W3CDTF">2026-03-03T05:30:00Z</dcterms:modified>
</cp:coreProperties>
</file>