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359F" w14:textId="77777777" w:rsidR="00BE60C3" w:rsidRPr="00BE60C3" w:rsidRDefault="00BE60C3" w:rsidP="00BE60C3">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BE60C3">
        <w:rPr>
          <w:rFonts w:ascii="Times New Roman" w:eastAsia="Times New Roman" w:hAnsi="Times New Roman" w:cs="Times New Roman"/>
          <w:b/>
          <w:bCs/>
          <w:kern w:val="0"/>
          <w:sz w:val="36"/>
          <w:szCs w:val="36"/>
          <w14:ligatures w14:val="none"/>
        </w:rPr>
        <w:t>Desk Review Observations — Platforms &amp; Integration Review 2026</w:t>
      </w:r>
    </w:p>
    <w:p w14:paraId="3DA6C3AB" w14:textId="77777777" w:rsidR="00BE60C3" w:rsidRPr="00BE60C3" w:rsidRDefault="00BE60C3" w:rsidP="00BE60C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E60C3">
        <w:rPr>
          <w:rFonts w:ascii="Times New Roman" w:eastAsia="Times New Roman" w:hAnsi="Times New Roman" w:cs="Times New Roman"/>
          <w:b/>
          <w:bCs/>
          <w:kern w:val="0"/>
          <w:sz w:val="27"/>
          <w:szCs w:val="27"/>
          <w14:ligatures w14:val="none"/>
        </w:rPr>
        <w:t>General Inventory Notes (Pre-procedure)</w:t>
      </w:r>
    </w:p>
    <w:p w14:paraId="41AD45B9"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The asset inventory was submitted across three separate tabs (Njenga, Robert, Geoffrey), suggesting it was compiled by different individuals rather than as a unified, centrally managed register. This fragmentation is itself a control observation worth noting.</w:t>
      </w:r>
    </w:p>
    <w:p w14:paraId="2F589270"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 xml:space="preserve">More critically, several systems mentioned in the audit notification and confirmed in the entry meeting are absent from the inventory entirely: </w:t>
      </w:r>
      <w:r w:rsidRPr="00BE60C3">
        <w:rPr>
          <w:rFonts w:ascii="Times New Roman" w:eastAsia="Times New Roman" w:hAnsi="Times New Roman" w:cs="Times New Roman"/>
          <w:b/>
          <w:bCs/>
          <w:kern w:val="0"/>
          <w14:ligatures w14:val="none"/>
        </w:rPr>
        <w:t xml:space="preserve">3CX Telephony, </w:t>
      </w:r>
      <w:proofErr w:type="spellStart"/>
      <w:r w:rsidRPr="00BE60C3">
        <w:rPr>
          <w:rFonts w:ascii="Times New Roman" w:eastAsia="Times New Roman" w:hAnsi="Times New Roman" w:cs="Times New Roman"/>
          <w:b/>
          <w:bCs/>
          <w:kern w:val="0"/>
          <w14:ligatures w14:val="none"/>
        </w:rPr>
        <w:t>Proxmox</w:t>
      </w:r>
      <w:proofErr w:type="spellEnd"/>
      <w:r w:rsidRPr="00BE60C3">
        <w:rPr>
          <w:rFonts w:ascii="Times New Roman" w:eastAsia="Times New Roman" w:hAnsi="Times New Roman" w:cs="Times New Roman"/>
          <w:b/>
          <w:bCs/>
          <w:kern w:val="0"/>
          <w14:ligatures w14:val="none"/>
        </w:rPr>
        <w:t xml:space="preserve"> Hypervisor, </w:t>
      </w:r>
      <w:proofErr w:type="spellStart"/>
      <w:r w:rsidRPr="00BE60C3">
        <w:rPr>
          <w:rFonts w:ascii="Times New Roman" w:eastAsia="Times New Roman" w:hAnsi="Times New Roman" w:cs="Times New Roman"/>
          <w:b/>
          <w:bCs/>
          <w:kern w:val="0"/>
          <w14:ligatures w14:val="none"/>
        </w:rPr>
        <w:t>TrueNAS</w:t>
      </w:r>
      <w:proofErr w:type="spellEnd"/>
      <w:r w:rsidRPr="00BE60C3">
        <w:rPr>
          <w:rFonts w:ascii="Times New Roman" w:eastAsia="Times New Roman" w:hAnsi="Times New Roman" w:cs="Times New Roman"/>
          <w:b/>
          <w:bCs/>
          <w:kern w:val="0"/>
          <w14:ligatures w14:val="none"/>
        </w:rPr>
        <w:t>, Active Directory</w:t>
      </w:r>
      <w:r w:rsidRPr="00BE60C3">
        <w:rPr>
          <w:rFonts w:ascii="Times New Roman" w:eastAsia="Times New Roman" w:hAnsi="Times New Roman" w:cs="Times New Roman"/>
          <w:kern w:val="0"/>
          <w14:ligatures w14:val="none"/>
        </w:rPr>
        <w:t xml:space="preserve">, and the </w:t>
      </w:r>
      <w:r w:rsidRPr="00BE60C3">
        <w:rPr>
          <w:rFonts w:ascii="Times New Roman" w:eastAsia="Times New Roman" w:hAnsi="Times New Roman" w:cs="Times New Roman"/>
          <w:b/>
          <w:bCs/>
          <w:kern w:val="0"/>
          <w14:ligatures w14:val="none"/>
        </w:rPr>
        <w:t>Biometric System</w:t>
      </w:r>
      <w:r w:rsidRPr="00BE60C3">
        <w:rPr>
          <w:rFonts w:ascii="Times New Roman" w:eastAsia="Times New Roman" w:hAnsi="Times New Roman" w:cs="Times New Roman"/>
          <w:kern w:val="0"/>
          <w14:ligatures w14:val="none"/>
        </w:rPr>
        <w:t>. These were explicitly named in-scope. Their absence from the submitted inventory means the "menu" as received is incomplete, and this should be flagged before fieldwork begins.</w:t>
      </w:r>
    </w:p>
    <w:p w14:paraId="73F6B06C"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The status column (Active / Decommissioning / WIP / Legacy) that Njenga committed to adding during the entry meeting is also not present. Most systems have no status tag.</w:t>
      </w:r>
    </w:p>
    <w:p w14:paraId="59DB01FD" w14:textId="77777777" w:rsidR="00BE60C3" w:rsidRPr="00BE60C3" w:rsidRDefault="00BE60C3" w:rsidP="00BE60C3">
      <w:pPr>
        <w:spacing w:after="0" w:line="240" w:lineRule="auto"/>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pict w14:anchorId="73BE4D15">
          <v:rect id="_x0000_i1025" style="width:0;height:1.5pt" o:hralign="center" o:hrstd="t" o:hr="t" fillcolor="#a0a0a0" stroked="f"/>
        </w:pict>
      </w:r>
    </w:p>
    <w:p w14:paraId="41E83056" w14:textId="77777777" w:rsidR="00BE60C3" w:rsidRPr="00BE60C3" w:rsidRDefault="00BE60C3" w:rsidP="00BE60C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E60C3">
        <w:rPr>
          <w:rFonts w:ascii="Times New Roman" w:eastAsia="Times New Roman" w:hAnsi="Times New Roman" w:cs="Times New Roman"/>
          <w:b/>
          <w:bCs/>
          <w:kern w:val="0"/>
          <w:sz w:val="27"/>
          <w:szCs w:val="27"/>
          <w14:ligatures w14:val="none"/>
        </w:rPr>
        <w:t>OBJ-001-P01 | Baseline Security Configuration &amp; Hardening</w:t>
      </w:r>
    </w:p>
    <w:p w14:paraId="03931C87"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What the inventory shows:</w:t>
      </w:r>
    </w:p>
    <w:p w14:paraId="3DBA0CE2"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 xml:space="preserve">The inventory template is well-structured — it includes columns for Confidentiality Class, Integrity Class, Availability Class, Data Categories, Encryption at Rest, Encryption in Transit, AuthN Method, </w:t>
      </w:r>
      <w:proofErr w:type="spellStart"/>
      <w:r w:rsidRPr="00BE60C3">
        <w:rPr>
          <w:rFonts w:ascii="Times New Roman" w:eastAsia="Times New Roman" w:hAnsi="Times New Roman" w:cs="Times New Roman"/>
          <w:kern w:val="0"/>
          <w14:ligatures w14:val="none"/>
        </w:rPr>
        <w:t>AuthZ</w:t>
      </w:r>
      <w:proofErr w:type="spellEnd"/>
      <w:r w:rsidRPr="00BE60C3">
        <w:rPr>
          <w:rFonts w:ascii="Times New Roman" w:eastAsia="Times New Roman" w:hAnsi="Times New Roman" w:cs="Times New Roman"/>
          <w:kern w:val="0"/>
          <w14:ligatures w14:val="none"/>
        </w:rPr>
        <w:t xml:space="preserve"> Method, Audit Logging, and Compliance Scope. However, across the vast majority of entries in Njenga's tab (~30 systems), all these security fields are blank. This means for most of KRCS's application portfolio, there is no documented baseline security posture at all.</w:t>
      </w:r>
    </w:p>
    <w:p w14:paraId="258D0987"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The only meaningfully populated security entries come from Robert's tab covering the two ERPs:</w:t>
      </w:r>
    </w:p>
    <w:p w14:paraId="2EB34833" w14:textId="77777777" w:rsidR="00BE60C3" w:rsidRPr="00BE60C3" w:rsidRDefault="00BE60C3" w:rsidP="00BE60C3">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NAV 2016</w:t>
      </w:r>
      <w:r w:rsidRPr="00BE60C3">
        <w:rPr>
          <w:rFonts w:ascii="Times New Roman" w:eastAsia="Times New Roman" w:hAnsi="Times New Roman" w:cs="Times New Roman"/>
          <w:kern w:val="0"/>
          <w14:ligatures w14:val="none"/>
        </w:rPr>
        <w:t xml:space="preserve"> (561 users, on-prem): Classified Top Secret. No encryption at rest documented. Uses Windows/AD authentication and RBAC. Audit logging via SQL Server logs. Compliance scope cited as Kenya Data Protection Act 2019. Secrets management is basic — connection strings and service account passwords stored in config files on the NAV server, which is a material finding in its own right.</w:t>
      </w:r>
    </w:p>
    <w:p w14:paraId="2EE5A34C" w14:textId="77777777" w:rsidR="00BE60C3" w:rsidRPr="00BE60C3" w:rsidRDefault="00BE60C3" w:rsidP="00BE60C3">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BC 2020</w:t>
      </w:r>
      <w:r w:rsidRPr="00BE60C3">
        <w:rPr>
          <w:rFonts w:ascii="Times New Roman" w:eastAsia="Times New Roman" w:hAnsi="Times New Roman" w:cs="Times New Roman"/>
          <w:kern w:val="0"/>
          <w14:ligatures w14:val="none"/>
        </w:rPr>
        <w:t xml:space="preserve"> (154 users, on-prem): Classified High. TLS 1.2/1.3 in transit, but no encryption at rest. Windows/AD authentication, RBAC. Secrets managed via Windows Credential Manager. Both ERPs are running concurrently on </w:t>
      </w:r>
      <w:proofErr w:type="spellStart"/>
      <w:r w:rsidRPr="00BE60C3">
        <w:rPr>
          <w:rFonts w:ascii="Times New Roman" w:eastAsia="Times New Roman" w:hAnsi="Times New Roman" w:cs="Times New Roman"/>
          <w:kern w:val="0"/>
          <w14:ligatures w14:val="none"/>
        </w:rPr>
        <w:t>Proxmox</w:t>
      </w:r>
      <w:proofErr w:type="spellEnd"/>
      <w:r w:rsidRPr="00BE60C3">
        <w:rPr>
          <w:rFonts w:ascii="Times New Roman" w:eastAsia="Times New Roman" w:hAnsi="Times New Roman" w:cs="Times New Roman"/>
          <w:kern w:val="0"/>
          <w14:ligatures w14:val="none"/>
        </w:rPr>
        <w:t xml:space="preserve"> — a parallel-running ERP situation (561 active NAV users vs. 154 on BC) that raises questions about data integrity, access duplication, and whether the migration is controlled.</w:t>
      </w:r>
    </w:p>
    <w:p w14:paraId="3AB65B20"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Risk register alignment:</w:t>
      </w:r>
      <w:r w:rsidRPr="00BE60C3">
        <w:rPr>
          <w:rFonts w:ascii="Times New Roman" w:eastAsia="Times New Roman" w:hAnsi="Times New Roman" w:cs="Times New Roman"/>
          <w:kern w:val="0"/>
          <w14:ligatures w14:val="none"/>
        </w:rPr>
        <w:t xml:space="preserve"> Risks 4, 5, and 6 in the register (Inadequate Information Security, Cyber Attack, and Confidentiality/Privacy) are rated 6 and 9 out of a maximum of 9, but treatment actions </w:t>
      </w:r>
      <w:r w:rsidRPr="00BE60C3">
        <w:rPr>
          <w:rFonts w:ascii="Times New Roman" w:eastAsia="Times New Roman" w:hAnsi="Times New Roman" w:cs="Times New Roman"/>
          <w:kern w:val="0"/>
          <w14:ligatures w14:val="none"/>
        </w:rPr>
        <w:lastRenderedPageBreak/>
        <w:t>remain vague. "Review of vulnerability points through penetration tests" is listed as a mitigation for both Risk 5 and Risk 6, with no evidence this has been completed or scheduled. Risk 9 (timeline) is listed as "End year 2023" — long overdue.</w:t>
      </w:r>
    </w:p>
    <w:p w14:paraId="00D29D2A"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Desk review inference:</w:t>
      </w:r>
      <w:r w:rsidRPr="00BE60C3">
        <w:rPr>
          <w:rFonts w:ascii="Times New Roman" w:eastAsia="Times New Roman" w:hAnsi="Times New Roman" w:cs="Times New Roman"/>
          <w:kern w:val="0"/>
          <w14:ligatures w14:val="none"/>
        </w:rPr>
        <w:t xml:space="preserve"> High likelihood that formal, documented baseline standards do not exist for the majority of systems. The ERP findings alone (no encryption at rest, config-file credential storage) provide early audit leads.</w:t>
      </w:r>
    </w:p>
    <w:p w14:paraId="2AE41320" w14:textId="77777777" w:rsidR="00BE60C3" w:rsidRPr="00BE60C3" w:rsidRDefault="00BE60C3" w:rsidP="00BE60C3">
      <w:pPr>
        <w:spacing w:after="0" w:line="240" w:lineRule="auto"/>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pict w14:anchorId="66A010AB">
          <v:rect id="_x0000_i1026" style="width:0;height:1.5pt" o:hralign="center" o:hrstd="t" o:hr="t" fillcolor="#a0a0a0" stroked="f"/>
        </w:pict>
      </w:r>
    </w:p>
    <w:p w14:paraId="0ABE7551" w14:textId="77777777" w:rsidR="00BE60C3" w:rsidRPr="00BE60C3" w:rsidRDefault="00BE60C3" w:rsidP="00BE60C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E60C3">
        <w:rPr>
          <w:rFonts w:ascii="Times New Roman" w:eastAsia="Times New Roman" w:hAnsi="Times New Roman" w:cs="Times New Roman"/>
          <w:b/>
          <w:bCs/>
          <w:kern w:val="0"/>
          <w:sz w:val="27"/>
          <w:szCs w:val="27"/>
          <w14:ligatures w14:val="none"/>
        </w:rPr>
        <w:t>OBJ-002-P01 | Integration &amp; Data Flow Security</w:t>
      </w:r>
    </w:p>
    <w:p w14:paraId="47A7565E"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What the inventory shows:</w:t>
      </w:r>
    </w:p>
    <w:p w14:paraId="79A91D3D"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Several integrations are documented:</w:t>
      </w:r>
    </w:p>
    <w:p w14:paraId="67D3A172" w14:textId="77777777" w:rsidR="00BE60C3" w:rsidRPr="00BE60C3" w:rsidRDefault="00BE60C3" w:rsidP="00BE60C3">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NAV 2016</w:t>
      </w:r>
      <w:r w:rsidRPr="00BE60C3">
        <w:rPr>
          <w:rFonts w:ascii="Times New Roman" w:eastAsia="Times New Roman" w:hAnsi="Times New Roman" w:cs="Times New Roman"/>
          <w:kern w:val="0"/>
          <w14:ligatures w14:val="none"/>
        </w:rPr>
        <w:t xml:space="preserve"> integrates with MPESA, ABSA Bank, and KRA </w:t>
      </w:r>
      <w:proofErr w:type="spellStart"/>
      <w:r w:rsidRPr="00BE60C3">
        <w:rPr>
          <w:rFonts w:ascii="Times New Roman" w:eastAsia="Times New Roman" w:hAnsi="Times New Roman" w:cs="Times New Roman"/>
          <w:kern w:val="0"/>
          <w14:ligatures w14:val="none"/>
        </w:rPr>
        <w:t>eTIMS</w:t>
      </w:r>
      <w:proofErr w:type="spellEnd"/>
      <w:r w:rsidRPr="00BE60C3">
        <w:rPr>
          <w:rFonts w:ascii="Times New Roman" w:eastAsia="Times New Roman" w:hAnsi="Times New Roman" w:cs="Times New Roman"/>
          <w:kern w:val="0"/>
          <w14:ligatures w14:val="none"/>
        </w:rPr>
        <w:t>. Uses SOAP and OData web services. Ports are documented (TCP 1433, 7046–7049). This is the most technically detailed entry in the inventory.</w:t>
      </w:r>
    </w:p>
    <w:p w14:paraId="3CE58F05" w14:textId="77777777" w:rsidR="00BE60C3" w:rsidRPr="00BE60C3" w:rsidRDefault="00BE60C3" w:rsidP="00BE60C3">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BE60C3">
        <w:rPr>
          <w:rFonts w:ascii="Times New Roman" w:eastAsia="Times New Roman" w:hAnsi="Times New Roman" w:cs="Times New Roman"/>
          <w:b/>
          <w:bCs/>
          <w:kern w:val="0"/>
          <w14:ligatures w14:val="none"/>
        </w:rPr>
        <w:t>OneRC</w:t>
      </w:r>
      <w:proofErr w:type="spellEnd"/>
      <w:r w:rsidRPr="00BE60C3">
        <w:rPr>
          <w:rFonts w:ascii="Times New Roman" w:eastAsia="Times New Roman" w:hAnsi="Times New Roman" w:cs="Times New Roman"/>
          <w:b/>
          <w:bCs/>
          <w:kern w:val="0"/>
          <w14:ligatures w14:val="none"/>
        </w:rPr>
        <w:t xml:space="preserve"> VMMS</w:t>
      </w:r>
      <w:r w:rsidRPr="00BE60C3">
        <w:rPr>
          <w:rFonts w:ascii="Times New Roman" w:eastAsia="Times New Roman" w:hAnsi="Times New Roman" w:cs="Times New Roman"/>
          <w:kern w:val="0"/>
          <w14:ligatures w14:val="none"/>
        </w:rPr>
        <w:t xml:space="preserve"> integrates with MPESA.</w:t>
      </w:r>
    </w:p>
    <w:p w14:paraId="4DAC8F47" w14:textId="77777777" w:rsidR="00BE60C3" w:rsidRPr="00BE60C3" w:rsidRDefault="00BE60C3" w:rsidP="00BE60C3">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121 (CVA system)</w:t>
      </w:r>
      <w:r w:rsidRPr="00BE60C3">
        <w:rPr>
          <w:rFonts w:ascii="Times New Roman" w:eastAsia="Times New Roman" w:hAnsi="Times New Roman" w:cs="Times New Roman"/>
          <w:kern w:val="0"/>
          <w14:ligatures w14:val="none"/>
        </w:rPr>
        <w:t xml:space="preserve"> integrates with MPESA and Kobo Toolbox. Hosted on Azure (owned by Netherlands Red Cross / 510).</w:t>
      </w:r>
    </w:p>
    <w:p w14:paraId="7001762D" w14:textId="77777777" w:rsidR="00BE60C3" w:rsidRPr="00BE60C3" w:rsidRDefault="00BE60C3" w:rsidP="00BE60C3">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Digital Engagement Hub (DEH)</w:t>
      </w:r>
      <w:r w:rsidRPr="00BE60C3">
        <w:rPr>
          <w:rFonts w:ascii="Times New Roman" w:eastAsia="Times New Roman" w:hAnsi="Times New Roman" w:cs="Times New Roman"/>
          <w:kern w:val="0"/>
          <w14:ligatures w14:val="none"/>
        </w:rPr>
        <w:t xml:space="preserve"> uses </w:t>
      </w:r>
      <w:proofErr w:type="spellStart"/>
      <w:r w:rsidRPr="00BE60C3">
        <w:rPr>
          <w:rFonts w:ascii="Times New Roman" w:eastAsia="Times New Roman" w:hAnsi="Times New Roman" w:cs="Times New Roman"/>
          <w:kern w:val="0"/>
          <w14:ligatures w14:val="none"/>
        </w:rPr>
        <w:t>EspoCRM</w:t>
      </w:r>
      <w:proofErr w:type="spellEnd"/>
      <w:r w:rsidRPr="00BE60C3">
        <w:rPr>
          <w:rFonts w:ascii="Times New Roman" w:eastAsia="Times New Roman" w:hAnsi="Times New Roman" w:cs="Times New Roman"/>
          <w:kern w:val="0"/>
          <w14:ligatures w14:val="none"/>
        </w:rPr>
        <w:t xml:space="preserve"> + PHP + Twilio. Hosted on Azure. This is the most complex integration surface in the CRM cluster.</w:t>
      </w:r>
    </w:p>
    <w:p w14:paraId="031F7EF5" w14:textId="77777777" w:rsidR="00BE60C3" w:rsidRPr="00BE60C3" w:rsidRDefault="00BE60C3" w:rsidP="00BE60C3">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SOS Platform</w:t>
      </w:r>
      <w:r w:rsidRPr="00BE60C3">
        <w:rPr>
          <w:rFonts w:ascii="Times New Roman" w:eastAsia="Times New Roman" w:hAnsi="Times New Roman" w:cs="Times New Roman"/>
          <w:kern w:val="0"/>
          <w14:ligatures w14:val="none"/>
        </w:rPr>
        <w:t xml:space="preserve"> is a WhatsApp-based AI application on Azure, developed by Microsoft. No integration details provided.</w:t>
      </w:r>
    </w:p>
    <w:p w14:paraId="6A5631FA" w14:textId="77777777" w:rsidR="00BE60C3" w:rsidRPr="00BE60C3" w:rsidRDefault="00BE60C3" w:rsidP="00BE60C3">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Data Warehouse</w:t>
      </w:r>
      <w:r w:rsidRPr="00BE60C3">
        <w:rPr>
          <w:rFonts w:ascii="Times New Roman" w:eastAsia="Times New Roman" w:hAnsi="Times New Roman" w:cs="Times New Roman"/>
          <w:kern w:val="0"/>
          <w14:ligatures w14:val="none"/>
        </w:rPr>
        <w:t xml:space="preserve"> on Azure (</w:t>
      </w:r>
      <w:proofErr w:type="spellStart"/>
      <w:r w:rsidRPr="00BE60C3">
        <w:rPr>
          <w:rFonts w:ascii="Times New Roman" w:eastAsia="Times New Roman" w:hAnsi="Times New Roman" w:cs="Times New Roman"/>
          <w:kern w:val="0"/>
          <w14:ligatures w14:val="none"/>
        </w:rPr>
        <w:t>BrightPoint</w:t>
      </w:r>
      <w:proofErr w:type="spellEnd"/>
      <w:r w:rsidRPr="00BE60C3">
        <w:rPr>
          <w:rFonts w:ascii="Times New Roman" w:eastAsia="Times New Roman" w:hAnsi="Times New Roman" w:cs="Times New Roman"/>
          <w:kern w:val="0"/>
          <w14:ligatures w14:val="none"/>
        </w:rPr>
        <w:t xml:space="preserve"> InfoTech) explicitly "pulls data from multiple sources and systems" and interfaces with Power BI. No data source mapping, access controls, or API documentation is available.</w:t>
      </w:r>
    </w:p>
    <w:p w14:paraId="07C82DC6"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The integration fields across the template (API Gateway Route, Rate Limit, Timeout/SLA, Health Check, Circuit Breaker, Secrets Management, Observability Endpoint) are blank for virtually all systems. This means there is no documented API security posture across the board.</w:t>
      </w:r>
    </w:p>
    <w:p w14:paraId="2590C944"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Red Hive</w:t>
      </w:r>
      <w:r w:rsidRPr="00BE60C3">
        <w:rPr>
          <w:rFonts w:ascii="Times New Roman" w:eastAsia="Times New Roman" w:hAnsi="Times New Roman" w:cs="Times New Roman"/>
          <w:kern w:val="0"/>
          <w14:ligatures w14:val="none"/>
        </w:rPr>
        <w:t xml:space="preserve"> is described as a "</w:t>
      </w:r>
      <w:proofErr w:type="spellStart"/>
      <w:r w:rsidRPr="00BE60C3">
        <w:rPr>
          <w:rFonts w:ascii="Times New Roman" w:eastAsia="Times New Roman" w:hAnsi="Times New Roman" w:cs="Times New Roman"/>
          <w:kern w:val="0"/>
          <w14:ligatures w14:val="none"/>
        </w:rPr>
        <w:t>harmonised</w:t>
      </w:r>
      <w:proofErr w:type="spellEnd"/>
      <w:r w:rsidRPr="00BE60C3">
        <w:rPr>
          <w:rFonts w:ascii="Times New Roman" w:eastAsia="Times New Roman" w:hAnsi="Times New Roman" w:cs="Times New Roman"/>
          <w:kern w:val="0"/>
          <w14:ligatures w14:val="none"/>
        </w:rPr>
        <w:t xml:space="preserve"> implementation of internal and external KRCS systems" on Frappe/Frappe </w:t>
      </w:r>
      <w:proofErr w:type="spellStart"/>
      <w:r w:rsidRPr="00BE60C3">
        <w:rPr>
          <w:rFonts w:ascii="Times New Roman" w:eastAsia="Times New Roman" w:hAnsi="Times New Roman" w:cs="Times New Roman"/>
          <w:kern w:val="0"/>
          <w14:ligatures w14:val="none"/>
        </w:rPr>
        <w:t>Cloud+AWS</w:t>
      </w:r>
      <w:proofErr w:type="spellEnd"/>
      <w:r w:rsidRPr="00BE60C3">
        <w:rPr>
          <w:rFonts w:ascii="Times New Roman" w:eastAsia="Times New Roman" w:hAnsi="Times New Roman" w:cs="Times New Roman"/>
          <w:kern w:val="0"/>
          <w14:ligatures w14:val="none"/>
        </w:rPr>
        <w:t>. It covers EOC logs, community feedback, bulk SMS, ICT asset tracking, and more. This is effectively acting as a consolidation layer, but it is not integrated with Surge per the inventory note ("on frappe but not integrated"). This is a significant architectural gap to probe during fieldwork.</w:t>
      </w:r>
    </w:p>
    <w:p w14:paraId="3E86025B"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Desk review inference:</w:t>
      </w:r>
      <w:r w:rsidRPr="00BE60C3">
        <w:rPr>
          <w:rFonts w:ascii="Times New Roman" w:eastAsia="Times New Roman" w:hAnsi="Times New Roman" w:cs="Times New Roman"/>
          <w:kern w:val="0"/>
          <w14:ligatures w14:val="none"/>
        </w:rPr>
        <w:t xml:space="preserve"> The CVA system (121) is externally hosted by a third party (Netherlands Red Cross/510) with MPESA integration, yet no data sharing agreements, API security documentation, or data residency information is in the inventory. The Data Warehouse is an especially high-risk integration point because it aggregates data from multiple systems and enables AI-driven querying, yet there is no documentation of what data it ingests, who authorizes access, or how it is secured. These are priority walkthroughs.</w:t>
      </w:r>
    </w:p>
    <w:p w14:paraId="36152FEE" w14:textId="77777777" w:rsidR="00BE60C3" w:rsidRPr="00BE60C3" w:rsidRDefault="00BE60C3" w:rsidP="00BE60C3">
      <w:pPr>
        <w:spacing w:after="0" w:line="240" w:lineRule="auto"/>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pict w14:anchorId="25AC5BA5">
          <v:rect id="_x0000_i1027" style="width:0;height:1.5pt" o:hralign="center" o:hrstd="t" o:hr="t" fillcolor="#a0a0a0" stroked="f"/>
        </w:pict>
      </w:r>
    </w:p>
    <w:p w14:paraId="65DC9340" w14:textId="77777777" w:rsidR="00BE60C3" w:rsidRPr="00BE60C3" w:rsidRDefault="00BE60C3" w:rsidP="00BE60C3">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BE60C3">
        <w:rPr>
          <w:rFonts w:ascii="Times New Roman" w:eastAsia="Times New Roman" w:hAnsi="Times New Roman" w:cs="Times New Roman"/>
          <w:b/>
          <w:bCs/>
          <w:kern w:val="0"/>
          <w:sz w:val="27"/>
          <w:szCs w:val="27"/>
          <w14:ligatures w14:val="none"/>
        </w:rPr>
        <w:t>OBJ-003-P01 | Cross-Platform Identity &amp; Privileged Access</w:t>
      </w:r>
    </w:p>
    <w:p w14:paraId="5A09FDA0"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What the inventory shows:</w:t>
      </w:r>
    </w:p>
    <w:p w14:paraId="4C53DB3C" w14:textId="77777777" w:rsidR="00BE60C3" w:rsidRPr="00BE60C3" w:rsidRDefault="00BE60C3" w:rsidP="00BE60C3">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NAV 2016</w:t>
      </w:r>
      <w:r w:rsidRPr="00BE60C3">
        <w:rPr>
          <w:rFonts w:ascii="Times New Roman" w:eastAsia="Times New Roman" w:hAnsi="Times New Roman" w:cs="Times New Roman"/>
          <w:kern w:val="0"/>
          <w14:ligatures w14:val="none"/>
        </w:rPr>
        <w:t>: 561 users. Windows/AD authentication. RBAC documented. SQL Server change log enabled.</w:t>
      </w:r>
    </w:p>
    <w:p w14:paraId="480E6D28" w14:textId="77777777" w:rsidR="00BE60C3" w:rsidRPr="00BE60C3" w:rsidRDefault="00BE60C3" w:rsidP="00BE60C3">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BC 2020</w:t>
      </w:r>
      <w:r w:rsidRPr="00BE60C3">
        <w:rPr>
          <w:rFonts w:ascii="Times New Roman" w:eastAsia="Times New Roman" w:hAnsi="Times New Roman" w:cs="Times New Roman"/>
          <w:kern w:val="0"/>
          <w14:ligatures w14:val="none"/>
        </w:rPr>
        <w:t>: 154 users. Windows/AD authentication. RBAC. Change log enabled.</w:t>
      </w:r>
    </w:p>
    <w:p w14:paraId="6C7E61A2" w14:textId="77777777" w:rsidR="00BE60C3" w:rsidRPr="00BE60C3" w:rsidRDefault="00BE60C3" w:rsidP="00BE60C3">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The fact that both ERPs are live simultaneously means there is potential for the same user to have active roles in both systems. No cross-system user reconciliation is evident.</w:t>
      </w:r>
    </w:p>
    <w:p w14:paraId="47747658" w14:textId="77777777" w:rsidR="00BE60C3" w:rsidRPr="00BE60C3" w:rsidRDefault="00BE60C3" w:rsidP="00BE60C3">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Spiceworks</w:t>
      </w:r>
      <w:r w:rsidRPr="00BE60C3">
        <w:rPr>
          <w:rFonts w:ascii="Times New Roman" w:eastAsia="Times New Roman" w:hAnsi="Times New Roman" w:cs="Times New Roman"/>
          <w:kern w:val="0"/>
          <w14:ligatures w14:val="none"/>
        </w:rPr>
        <w:t xml:space="preserve"> (IT helpdesk): 200 users, cloud-hosted. The security fields show example/template values, not actual responses, meaning real security details for Spiceworks were never filled in.</w:t>
      </w:r>
    </w:p>
    <w:p w14:paraId="59ECD66C" w14:textId="77777777" w:rsidR="00BE60C3" w:rsidRPr="00BE60C3" w:rsidRDefault="00BE60C3" w:rsidP="00BE60C3">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 xml:space="preserve">All other systems (30+ in Njenga's tab) have AuthN and </w:t>
      </w:r>
      <w:proofErr w:type="spellStart"/>
      <w:r w:rsidRPr="00BE60C3">
        <w:rPr>
          <w:rFonts w:ascii="Times New Roman" w:eastAsia="Times New Roman" w:hAnsi="Times New Roman" w:cs="Times New Roman"/>
          <w:kern w:val="0"/>
          <w14:ligatures w14:val="none"/>
        </w:rPr>
        <w:t>AuthZ</w:t>
      </w:r>
      <w:proofErr w:type="spellEnd"/>
      <w:r w:rsidRPr="00BE60C3">
        <w:rPr>
          <w:rFonts w:ascii="Times New Roman" w:eastAsia="Times New Roman" w:hAnsi="Times New Roman" w:cs="Times New Roman"/>
          <w:kern w:val="0"/>
          <w14:ligatures w14:val="none"/>
        </w:rPr>
        <w:t xml:space="preserve"> fields completely blank.</w:t>
      </w:r>
    </w:p>
    <w:p w14:paraId="6DEADFDF" w14:textId="77777777" w:rsidR="00BE60C3" w:rsidRPr="00BE60C3" w:rsidRDefault="00BE60C3" w:rsidP="00BE60C3">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VMMS (deprecated)</w:t>
      </w:r>
      <w:r w:rsidRPr="00BE60C3">
        <w:rPr>
          <w:rFonts w:ascii="Times New Roman" w:eastAsia="Times New Roman" w:hAnsi="Times New Roman" w:cs="Times New Roman"/>
          <w:kern w:val="0"/>
          <w14:ligatures w14:val="none"/>
        </w:rPr>
        <w:t xml:space="preserve"> still has data that is actively referenced ("if we need, we go back there and take it in" — Njenga, entry meeting). This means a deprecated system with over 75,000 records may still have active user accounts and access paths.</w:t>
      </w:r>
    </w:p>
    <w:p w14:paraId="669B6AC4"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Risk register alignment:</w:t>
      </w:r>
      <w:r w:rsidRPr="00BE60C3">
        <w:rPr>
          <w:rFonts w:ascii="Times New Roman" w:eastAsia="Times New Roman" w:hAnsi="Times New Roman" w:cs="Times New Roman"/>
          <w:kern w:val="0"/>
          <w14:ligatures w14:val="none"/>
        </w:rPr>
        <w:t xml:space="preserve"> Risk 6 specifically calls out "immediate denial of access to leavers" and "review system user rights quarterly" as mitigants. There is no evidence either is being done systematically.</w:t>
      </w:r>
    </w:p>
    <w:p w14:paraId="735BCBAC"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Desk review inference:</w:t>
      </w:r>
      <w:r w:rsidRPr="00BE60C3">
        <w:rPr>
          <w:rFonts w:ascii="Times New Roman" w:eastAsia="Times New Roman" w:hAnsi="Times New Roman" w:cs="Times New Roman"/>
          <w:kern w:val="0"/>
          <w14:ligatures w14:val="none"/>
        </w:rPr>
        <w:t xml:space="preserve"> The combination of parallel ERPs with overlapping user bases, a deprecated system with live data access, and 30+ systems with no documented access models creates a high-risk access landscape. Joiner/mover/leaver controls are an early priority to test, particularly for the ERPs and the deprecated VMMS.</w:t>
      </w:r>
    </w:p>
    <w:p w14:paraId="23A189F6" w14:textId="77777777" w:rsidR="00BE60C3" w:rsidRPr="00BE60C3" w:rsidRDefault="00BE60C3" w:rsidP="00BE60C3">
      <w:pPr>
        <w:spacing w:after="0" w:line="240" w:lineRule="auto"/>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pict w14:anchorId="60449584">
          <v:rect id="_x0000_i1028" style="width:0;height:1.5pt" o:hralign="center" o:hrstd="t" o:hr="t" fillcolor="#a0a0a0" stroked="f"/>
        </w:pict>
      </w:r>
    </w:p>
    <w:p w14:paraId="07365B3E" w14:textId="77777777" w:rsidR="00BE60C3" w:rsidRPr="00BE60C3" w:rsidRDefault="00BE60C3" w:rsidP="00BE6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60C3">
        <w:rPr>
          <w:rFonts w:ascii="Times New Roman" w:eastAsia="Times New Roman" w:hAnsi="Times New Roman" w:cs="Times New Roman"/>
          <w:b/>
          <w:bCs/>
          <w:kern w:val="0"/>
          <w:sz w:val="27"/>
          <w:szCs w:val="27"/>
          <w14:ligatures w14:val="none"/>
        </w:rPr>
        <w:t>OBJ-004-P01 | Change Lifecycle &amp; UAT Governance</w:t>
      </w:r>
    </w:p>
    <w:p w14:paraId="4B5707D4"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What the inventory shows:</w:t>
      </w:r>
    </w:p>
    <w:p w14:paraId="64D43398" w14:textId="77777777" w:rsidR="00BE60C3" w:rsidRPr="00BE60C3" w:rsidRDefault="00BE60C3" w:rsidP="00BE60C3">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BC 2020</w:t>
      </w:r>
      <w:r w:rsidRPr="00BE60C3">
        <w:rPr>
          <w:rFonts w:ascii="Times New Roman" w:eastAsia="Times New Roman" w:hAnsi="Times New Roman" w:cs="Times New Roman"/>
          <w:kern w:val="0"/>
          <w14:ligatures w14:val="none"/>
        </w:rPr>
        <w:t>: Release cadence listed as "As-needed based on change control." No formal release schedule or next version ETA documented. This suggests changes are reactive rather than planned.</w:t>
      </w:r>
    </w:p>
    <w:p w14:paraId="3BCC376B" w14:textId="77777777" w:rsidR="00BE60C3" w:rsidRPr="00BE60C3" w:rsidRDefault="00BE60C3" w:rsidP="00BE60C3">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NAV 2016</w:t>
      </w:r>
      <w:r w:rsidRPr="00BE60C3">
        <w:rPr>
          <w:rFonts w:ascii="Times New Roman" w:eastAsia="Times New Roman" w:hAnsi="Times New Roman" w:cs="Times New Roman"/>
          <w:kern w:val="0"/>
          <w14:ligatures w14:val="none"/>
        </w:rPr>
        <w:t>: Release cadence field is blank.</w:t>
      </w:r>
    </w:p>
    <w:p w14:paraId="2476DE9C" w14:textId="77777777" w:rsidR="00BE60C3" w:rsidRPr="00BE60C3" w:rsidRDefault="00BE60C3" w:rsidP="00BE60C3">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 xml:space="preserve">VMMS to </w:t>
      </w:r>
      <w:proofErr w:type="spellStart"/>
      <w:r w:rsidRPr="00BE60C3">
        <w:rPr>
          <w:rFonts w:ascii="Times New Roman" w:eastAsia="Times New Roman" w:hAnsi="Times New Roman" w:cs="Times New Roman"/>
          <w:b/>
          <w:bCs/>
          <w:kern w:val="0"/>
          <w14:ligatures w14:val="none"/>
        </w:rPr>
        <w:t>OneRC</w:t>
      </w:r>
      <w:proofErr w:type="spellEnd"/>
      <w:r w:rsidRPr="00BE60C3">
        <w:rPr>
          <w:rFonts w:ascii="Times New Roman" w:eastAsia="Times New Roman" w:hAnsi="Times New Roman" w:cs="Times New Roman"/>
          <w:b/>
          <w:bCs/>
          <w:kern w:val="0"/>
          <w14:ligatures w14:val="none"/>
        </w:rPr>
        <w:t xml:space="preserve"> VMMS migration</w:t>
      </w:r>
      <w:r w:rsidRPr="00BE60C3">
        <w:rPr>
          <w:rFonts w:ascii="Times New Roman" w:eastAsia="Times New Roman" w:hAnsi="Times New Roman" w:cs="Times New Roman"/>
          <w:kern w:val="0"/>
          <w14:ligatures w14:val="none"/>
        </w:rPr>
        <w:t>: This is the most significant in-flight change. The old system (</w:t>
      </w:r>
      <w:proofErr w:type="spellStart"/>
      <w:r w:rsidRPr="00BE60C3">
        <w:rPr>
          <w:rFonts w:ascii="Times New Roman" w:eastAsia="Times New Roman" w:hAnsi="Times New Roman" w:cs="Times New Roman"/>
          <w:kern w:val="0"/>
          <w14:ligatures w14:val="none"/>
        </w:rPr>
        <w:t>Daktos</w:t>
      </w:r>
      <w:proofErr w:type="spellEnd"/>
      <w:r w:rsidRPr="00BE60C3">
        <w:rPr>
          <w:rFonts w:ascii="Times New Roman" w:eastAsia="Times New Roman" w:hAnsi="Times New Roman" w:cs="Times New Roman"/>
          <w:kern w:val="0"/>
          <w14:ligatures w14:val="none"/>
        </w:rPr>
        <w:t>-built, NodeJS/Vue, on-prem, &gt;75,000 records) is being migrated to the new system (Navari-built, Python/JS/Vue, Frappe Cloud on AWS, 134 users currently). The entry meeting confirmed data migration is partial, historical data is still being referenced in the old system, and no data quality process has been discussed.</w:t>
      </w:r>
    </w:p>
    <w:p w14:paraId="7F46DF3C" w14:textId="77777777" w:rsidR="00BE60C3" w:rsidRPr="00BE60C3" w:rsidRDefault="00BE60C3" w:rsidP="00BE60C3">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CBS to CBSX</w:t>
      </w:r>
      <w:r w:rsidRPr="00BE60C3">
        <w:rPr>
          <w:rFonts w:ascii="Times New Roman" w:eastAsia="Times New Roman" w:hAnsi="Times New Roman" w:cs="Times New Roman"/>
          <w:kern w:val="0"/>
          <w14:ligatures w14:val="none"/>
        </w:rPr>
        <w:t>: Similarly, CBS (Community Based Surveillance, to be retired) is being replaced by CBSX (AWS, NodeJS/React, 9 current users). No transition documentation is visible.</w:t>
      </w:r>
    </w:p>
    <w:p w14:paraId="5CEEF575" w14:textId="77777777" w:rsidR="00BE60C3" w:rsidRPr="00BE60C3" w:rsidRDefault="00BE60C3" w:rsidP="00BE60C3">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Red Hive consolidation</w:t>
      </w:r>
      <w:r w:rsidRPr="00BE60C3">
        <w:rPr>
          <w:rFonts w:ascii="Times New Roman" w:eastAsia="Times New Roman" w:hAnsi="Times New Roman" w:cs="Times New Roman"/>
          <w:kern w:val="0"/>
          <w14:ligatures w14:val="none"/>
        </w:rPr>
        <w:t>: Absorbing multiple standalone systems (EOC, feedback, SMS, asset tracking, MHPSS). EOC system is described as "on frappe but not integrated" — work in progress.</w:t>
      </w:r>
    </w:p>
    <w:p w14:paraId="564B82A9" w14:textId="77777777" w:rsidR="00BE60C3" w:rsidRPr="00BE60C3" w:rsidRDefault="00BE60C3" w:rsidP="00BE60C3">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EMR</w:t>
      </w:r>
      <w:r w:rsidRPr="00BE60C3">
        <w:rPr>
          <w:rFonts w:ascii="Times New Roman" w:eastAsia="Times New Roman" w:hAnsi="Times New Roman" w:cs="Times New Roman"/>
          <w:kern w:val="0"/>
          <w14:ligatures w14:val="none"/>
        </w:rPr>
        <w:t>: On-prem, C#, for Dadaab and Kalobeyei refugee operations. No vendor, no users documented, no update history. High sensitivity (medical records) with no documented change controls.</w:t>
      </w:r>
    </w:p>
    <w:p w14:paraId="29E08296"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Desk review inference:</w:t>
      </w:r>
      <w:r w:rsidRPr="00BE60C3">
        <w:rPr>
          <w:rFonts w:ascii="Times New Roman" w:eastAsia="Times New Roman" w:hAnsi="Times New Roman" w:cs="Times New Roman"/>
          <w:kern w:val="0"/>
          <w14:ligatures w14:val="none"/>
        </w:rPr>
        <w:t xml:space="preserve"> At least three simultaneous system transitions are underway (VMMS, CBS, Red Hive consolidation) with no UAT documentation, no data quality validation evidence, and no formal transition plans visible in the inventory. The VMMS migration is the most mature risk given the scale (75,000+ beneficiary records), and the fact that the deprecated system is still being accessed actively.</w:t>
      </w:r>
    </w:p>
    <w:p w14:paraId="24FE6B44" w14:textId="77777777" w:rsidR="00BE60C3" w:rsidRPr="00BE60C3" w:rsidRDefault="00BE60C3" w:rsidP="00BE60C3">
      <w:pPr>
        <w:spacing w:after="0" w:line="240" w:lineRule="auto"/>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pict w14:anchorId="4228DB38">
          <v:rect id="_x0000_i1029" style="width:0;height:1.5pt" o:hralign="center" o:hrstd="t" o:hr="t" fillcolor="#a0a0a0" stroked="f"/>
        </w:pict>
      </w:r>
    </w:p>
    <w:p w14:paraId="4F65E113" w14:textId="77777777" w:rsidR="00BE60C3" w:rsidRPr="00BE60C3" w:rsidRDefault="00BE60C3" w:rsidP="00BE6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60C3">
        <w:rPr>
          <w:rFonts w:ascii="Times New Roman" w:eastAsia="Times New Roman" w:hAnsi="Times New Roman" w:cs="Times New Roman"/>
          <w:b/>
          <w:bCs/>
          <w:kern w:val="0"/>
          <w:sz w:val="27"/>
          <w:szCs w:val="27"/>
          <w14:ligatures w14:val="none"/>
        </w:rPr>
        <w:t>OBJ-005-P01 | Data Lifecycle &amp; Privacy</w:t>
      </w:r>
    </w:p>
    <w:p w14:paraId="127879C9" w14:textId="77777777" w:rsidR="00BE60C3" w:rsidRPr="00BE60C3" w:rsidRDefault="00BE60C3" w:rsidP="00BE60C3">
      <w:pPr>
        <w:spacing w:before="100" w:beforeAutospacing="1" w:after="100" w:afterAutospacing="1" w:line="240" w:lineRule="auto"/>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What the inventory shows:</w:t>
      </w:r>
    </w:p>
    <w:p w14:paraId="32E4CC5E"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t>Several systems process highly sensitive data categories with limited or no documented privacy controls:</w:t>
      </w:r>
    </w:p>
    <w:p w14:paraId="0E80FC68" w14:textId="77777777" w:rsidR="00BE60C3" w:rsidRPr="00BE60C3" w:rsidRDefault="00BE60C3" w:rsidP="00BE60C3">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EMR</w:t>
      </w:r>
      <w:r w:rsidRPr="00BE60C3">
        <w:rPr>
          <w:rFonts w:ascii="Times New Roman" w:eastAsia="Times New Roman" w:hAnsi="Times New Roman" w:cs="Times New Roman"/>
          <w:kern w:val="0"/>
          <w14:ligatures w14:val="none"/>
        </w:rPr>
        <w:t>: Electronic Medical Records for Dadaab and Kalobeyei refugee operations. On-prem, C#, no vendor documented, no encryption details. This is some of the most sensitive data KRCS processes — refugee health records.</w:t>
      </w:r>
    </w:p>
    <w:p w14:paraId="055FD57C" w14:textId="77777777" w:rsidR="00BE60C3" w:rsidRPr="00BE60C3" w:rsidRDefault="00BE60C3" w:rsidP="00BE60C3">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121 / CVA System</w:t>
      </w:r>
      <w:r w:rsidRPr="00BE60C3">
        <w:rPr>
          <w:rFonts w:ascii="Times New Roman" w:eastAsia="Times New Roman" w:hAnsi="Times New Roman" w:cs="Times New Roman"/>
          <w:kern w:val="0"/>
          <w14:ligatures w14:val="none"/>
        </w:rPr>
        <w:t>: Manages beneficiary information and payment processing (MPESA). Hosted on Azure owned by Netherlands Red Cross. 65 users. No data categories, retention, or consent documentation.</w:t>
      </w:r>
    </w:p>
    <w:p w14:paraId="488DB643" w14:textId="77777777" w:rsidR="00BE60C3" w:rsidRPr="00BE60C3" w:rsidRDefault="00BE60C3" w:rsidP="00BE60C3">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proofErr w:type="spellStart"/>
      <w:r w:rsidRPr="00BE60C3">
        <w:rPr>
          <w:rFonts w:ascii="Times New Roman" w:eastAsia="Times New Roman" w:hAnsi="Times New Roman" w:cs="Times New Roman"/>
          <w:b/>
          <w:bCs/>
          <w:kern w:val="0"/>
          <w14:ligatures w14:val="none"/>
        </w:rPr>
        <w:t>ChatCare</w:t>
      </w:r>
      <w:proofErr w:type="spellEnd"/>
      <w:r w:rsidRPr="00BE60C3">
        <w:rPr>
          <w:rFonts w:ascii="Times New Roman" w:eastAsia="Times New Roman" w:hAnsi="Times New Roman" w:cs="Times New Roman"/>
          <w:kern w:val="0"/>
          <w14:ligatures w14:val="none"/>
        </w:rPr>
        <w:t>: AI-enabled mental health and psychosocial support chatbot on Azure. Processes mental health conversations. No data classification, consent mechanism, or retention policy documented.</w:t>
      </w:r>
    </w:p>
    <w:p w14:paraId="7F95F55D" w14:textId="77777777" w:rsidR="00BE60C3" w:rsidRPr="00BE60C3" w:rsidRDefault="00BE60C3" w:rsidP="00BE60C3">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SOS Platform</w:t>
      </w:r>
      <w:r w:rsidRPr="00BE60C3">
        <w:rPr>
          <w:rFonts w:ascii="Times New Roman" w:eastAsia="Times New Roman" w:hAnsi="Times New Roman" w:cs="Times New Roman"/>
          <w:kern w:val="0"/>
          <w14:ligatures w14:val="none"/>
        </w:rPr>
        <w:t>: WhatsApp-based AI. Processes community-reported incidents. No consent documentation.</w:t>
      </w:r>
    </w:p>
    <w:p w14:paraId="36F2E680" w14:textId="77777777" w:rsidR="00BE60C3" w:rsidRPr="00BE60C3" w:rsidRDefault="00BE60C3" w:rsidP="00BE60C3">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VMMS (deprecated)</w:t>
      </w:r>
      <w:r w:rsidRPr="00BE60C3">
        <w:rPr>
          <w:rFonts w:ascii="Times New Roman" w:eastAsia="Times New Roman" w:hAnsi="Times New Roman" w:cs="Times New Roman"/>
          <w:kern w:val="0"/>
          <w14:ligatures w14:val="none"/>
        </w:rPr>
        <w:t>: Still holds &gt;75,000 volunteer/member records. No documented deletion or archival plan.</w:t>
      </w:r>
    </w:p>
    <w:p w14:paraId="1F817DC4" w14:textId="77777777" w:rsidR="00BE60C3" w:rsidRPr="00BE60C3" w:rsidRDefault="00BE60C3" w:rsidP="00BE60C3">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Biometric System</w:t>
      </w:r>
      <w:r w:rsidRPr="00BE60C3">
        <w:rPr>
          <w:rFonts w:ascii="Times New Roman" w:eastAsia="Times New Roman" w:hAnsi="Times New Roman" w:cs="Times New Roman"/>
          <w:kern w:val="0"/>
          <w14:ligatures w14:val="none"/>
        </w:rPr>
        <w:t>: Not in the inventory at all, despite being explicitly in-scope.</w:t>
      </w:r>
    </w:p>
    <w:p w14:paraId="45C283B2" w14:textId="77777777" w:rsidR="00BE60C3" w:rsidRPr="00BE60C3" w:rsidRDefault="00BE60C3" w:rsidP="00BE60C3">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Integrity Line</w:t>
      </w:r>
      <w:r w:rsidRPr="00BE60C3">
        <w:rPr>
          <w:rFonts w:ascii="Times New Roman" w:eastAsia="Times New Roman" w:hAnsi="Times New Roman" w:cs="Times New Roman"/>
          <w:kern w:val="0"/>
          <w14:ligatures w14:val="none"/>
        </w:rPr>
        <w:t>: IFRC-supported, hosted on "Cloud (Not Sure Which)." Vendor listed as "IFRC Supported," language "Not Sure." This is particularly problematic — an integrity/whistleblowing channel with unknown hosting and unknown technical controls.</w:t>
      </w:r>
    </w:p>
    <w:p w14:paraId="5243260B"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Risk register alignment:</w:t>
      </w:r>
      <w:r w:rsidRPr="00BE60C3">
        <w:rPr>
          <w:rFonts w:ascii="Times New Roman" w:eastAsia="Times New Roman" w:hAnsi="Times New Roman" w:cs="Times New Roman"/>
          <w:kern w:val="0"/>
          <w14:ligatures w14:val="none"/>
        </w:rPr>
        <w:t xml:space="preserve"> Risk 1 explicitly calls out GDPR and Kenya Data Protection Act compliance obligations, rated 6/9, with "keep checklist log of all requirements" as the treatment. This is inadequate for the complexity of the data landscape described above.</w:t>
      </w:r>
    </w:p>
    <w:p w14:paraId="751760CA" w14:textId="77777777" w:rsidR="00BE60C3" w:rsidRPr="00BE60C3" w:rsidRDefault="00BE60C3" w:rsidP="00BE60C3">
      <w:pPr>
        <w:spacing w:before="100" w:beforeAutospacing="1" w:after="100" w:afterAutospacing="1" w:line="240" w:lineRule="auto"/>
        <w:jc w:val="both"/>
        <w:rPr>
          <w:rFonts w:ascii="Times New Roman" w:eastAsia="Times New Roman" w:hAnsi="Times New Roman" w:cs="Times New Roman"/>
          <w:kern w:val="0"/>
          <w14:ligatures w14:val="none"/>
        </w:rPr>
      </w:pPr>
      <w:r w:rsidRPr="00BE60C3">
        <w:rPr>
          <w:rFonts w:ascii="Times New Roman" w:eastAsia="Times New Roman" w:hAnsi="Times New Roman" w:cs="Times New Roman"/>
          <w:b/>
          <w:bCs/>
          <w:kern w:val="0"/>
          <w14:ligatures w14:val="none"/>
        </w:rPr>
        <w:t>Desk review inference:</w:t>
      </w:r>
      <w:r w:rsidRPr="00BE60C3">
        <w:rPr>
          <w:rFonts w:ascii="Times New Roman" w:eastAsia="Times New Roman" w:hAnsi="Times New Roman" w:cs="Times New Roman"/>
          <w:kern w:val="0"/>
          <w14:ligatures w14:val="none"/>
        </w:rPr>
        <w:t xml:space="preserve"> Multiple high-risk processing activities (biometrics, refugee health records, mental health AI, beneficiary payments) appear to lack DPIAs. The Integrity Line situation — where KRCS cannot confirm who hosts it or how it is built — is a standalone audit finding at the desk review stage. Consent mechanisms for </w:t>
      </w:r>
      <w:proofErr w:type="spellStart"/>
      <w:r w:rsidRPr="00BE60C3">
        <w:rPr>
          <w:rFonts w:ascii="Times New Roman" w:eastAsia="Times New Roman" w:hAnsi="Times New Roman" w:cs="Times New Roman"/>
          <w:kern w:val="0"/>
          <w14:ligatures w14:val="none"/>
        </w:rPr>
        <w:t>ChatCare</w:t>
      </w:r>
      <w:proofErr w:type="spellEnd"/>
      <w:r w:rsidRPr="00BE60C3">
        <w:rPr>
          <w:rFonts w:ascii="Times New Roman" w:eastAsia="Times New Roman" w:hAnsi="Times New Roman" w:cs="Times New Roman"/>
          <w:kern w:val="0"/>
          <w14:ligatures w14:val="none"/>
        </w:rPr>
        <w:t xml:space="preserve"> and the SOS WhatsApp platform are likely non-existent or informal.</w:t>
      </w:r>
    </w:p>
    <w:p w14:paraId="1CE91BB2" w14:textId="77777777" w:rsidR="00BE60C3" w:rsidRPr="00BE60C3" w:rsidRDefault="00BE60C3" w:rsidP="00BE60C3">
      <w:pPr>
        <w:spacing w:after="0" w:line="240" w:lineRule="auto"/>
        <w:rPr>
          <w:rFonts w:ascii="Times New Roman" w:eastAsia="Times New Roman" w:hAnsi="Times New Roman" w:cs="Times New Roman"/>
          <w:kern w:val="0"/>
          <w14:ligatures w14:val="none"/>
        </w:rPr>
      </w:pPr>
      <w:r w:rsidRPr="00BE60C3">
        <w:rPr>
          <w:rFonts w:ascii="Times New Roman" w:eastAsia="Times New Roman" w:hAnsi="Times New Roman" w:cs="Times New Roman"/>
          <w:kern w:val="0"/>
          <w14:ligatures w14:val="none"/>
        </w:rPr>
        <w:pict w14:anchorId="346ECD42">
          <v:rect id="_x0000_i1030" style="width:0;height:1.5pt" o:hralign="center" o:hrstd="t" o:hr="t" fillcolor="#a0a0a0" stroked="f"/>
        </w:pict>
      </w:r>
    </w:p>
    <w:p w14:paraId="35D84E50" w14:textId="77777777" w:rsidR="00BE60C3" w:rsidRPr="00BE60C3" w:rsidRDefault="00BE60C3" w:rsidP="00BE6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60C3">
        <w:rPr>
          <w:rFonts w:ascii="Times New Roman" w:eastAsia="Times New Roman" w:hAnsi="Times New Roman" w:cs="Times New Roman"/>
          <w:b/>
          <w:bCs/>
          <w:kern w:val="0"/>
          <w:sz w:val="27"/>
          <w:szCs w:val="27"/>
          <w14:ligatures w14:val="none"/>
        </w:rPr>
        <w:t>Summary of Priority Walkthroughs for Fieldwork</w:t>
      </w:r>
    </w:p>
    <w:tbl>
      <w:tblPr>
        <w:tblW w:w="10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
        <w:gridCol w:w="2521"/>
        <w:gridCol w:w="7268"/>
      </w:tblGrid>
      <w:tr w:rsidR="0087332D" w:rsidRPr="0087332D" w14:paraId="6F4349B7" w14:textId="77777777" w:rsidTr="00B928A8">
        <w:trPr>
          <w:trHeight w:val="44"/>
          <w:tblHeader/>
        </w:trPr>
        <w:tc>
          <w:tcPr>
            <w:tcW w:w="454" w:type="dxa"/>
            <w:tcMar>
              <w:top w:w="120" w:type="dxa"/>
              <w:left w:w="180" w:type="dxa"/>
              <w:bottom w:w="120" w:type="dxa"/>
              <w:right w:w="180" w:type="dxa"/>
            </w:tcMar>
            <w:vAlign w:val="center"/>
            <w:hideMark/>
          </w:tcPr>
          <w:p w14:paraId="2A352BD1" w14:textId="77777777" w:rsidR="0087332D" w:rsidRPr="0087332D" w:rsidRDefault="0087332D" w:rsidP="0087332D">
            <w:pPr>
              <w:spacing w:after="0" w:line="240" w:lineRule="auto"/>
              <w:rPr>
                <w:rFonts w:ascii="Times New Roman" w:eastAsia="Times New Roman" w:hAnsi="Times New Roman" w:cs="Times New Roman"/>
                <w:caps/>
                <w:color w:val="000000"/>
                <w:spacing w:val="10"/>
                <w:kern w:val="0"/>
                <w:sz w:val="18"/>
                <w:szCs w:val="18"/>
                <w14:ligatures w14:val="none"/>
              </w:rPr>
            </w:pPr>
            <w:r w:rsidRPr="0087332D">
              <w:rPr>
                <w:rFonts w:ascii="Times New Roman" w:eastAsia="Times New Roman" w:hAnsi="Times New Roman" w:cs="Times New Roman"/>
                <w:caps/>
                <w:color w:val="000000"/>
                <w:spacing w:val="10"/>
                <w:kern w:val="0"/>
                <w:sz w:val="18"/>
                <w:szCs w:val="18"/>
                <w14:ligatures w14:val="none"/>
              </w:rPr>
              <w:t>#</w:t>
            </w:r>
          </w:p>
        </w:tc>
        <w:tc>
          <w:tcPr>
            <w:tcW w:w="2522" w:type="dxa"/>
            <w:tcMar>
              <w:top w:w="120" w:type="dxa"/>
              <w:left w:w="180" w:type="dxa"/>
              <w:bottom w:w="120" w:type="dxa"/>
              <w:right w:w="180" w:type="dxa"/>
            </w:tcMar>
            <w:vAlign w:val="center"/>
            <w:hideMark/>
          </w:tcPr>
          <w:p w14:paraId="54DEC8BE" w14:textId="77777777" w:rsidR="0087332D" w:rsidRPr="0087332D" w:rsidRDefault="0087332D" w:rsidP="0087332D">
            <w:pPr>
              <w:spacing w:after="0" w:line="240" w:lineRule="auto"/>
              <w:rPr>
                <w:rFonts w:ascii="Times New Roman" w:eastAsia="Times New Roman" w:hAnsi="Times New Roman" w:cs="Times New Roman"/>
                <w:caps/>
                <w:color w:val="000000"/>
                <w:spacing w:val="10"/>
                <w:kern w:val="0"/>
                <w:sz w:val="18"/>
                <w:szCs w:val="18"/>
                <w14:ligatures w14:val="none"/>
              </w:rPr>
            </w:pPr>
            <w:r w:rsidRPr="0087332D">
              <w:rPr>
                <w:rFonts w:ascii="Times New Roman" w:eastAsia="Times New Roman" w:hAnsi="Times New Roman" w:cs="Times New Roman"/>
                <w:caps/>
                <w:color w:val="000000"/>
                <w:spacing w:val="10"/>
                <w:kern w:val="0"/>
                <w:sz w:val="18"/>
                <w:szCs w:val="18"/>
                <w14:ligatures w14:val="none"/>
              </w:rPr>
              <w:t>System</w:t>
            </w:r>
          </w:p>
        </w:tc>
        <w:tc>
          <w:tcPr>
            <w:tcW w:w="7273" w:type="dxa"/>
            <w:tcMar>
              <w:top w:w="120" w:type="dxa"/>
              <w:left w:w="180" w:type="dxa"/>
              <w:bottom w:w="120" w:type="dxa"/>
              <w:right w:w="180" w:type="dxa"/>
            </w:tcMar>
            <w:vAlign w:val="center"/>
            <w:hideMark/>
          </w:tcPr>
          <w:p w14:paraId="01C7F65F" w14:textId="77777777" w:rsidR="0087332D" w:rsidRPr="0087332D" w:rsidRDefault="0087332D" w:rsidP="0087332D">
            <w:pPr>
              <w:spacing w:after="0" w:line="240" w:lineRule="auto"/>
              <w:rPr>
                <w:rFonts w:ascii="Times New Roman" w:eastAsia="Times New Roman" w:hAnsi="Times New Roman" w:cs="Times New Roman"/>
                <w:caps/>
                <w:color w:val="000000"/>
                <w:spacing w:val="10"/>
                <w:kern w:val="0"/>
                <w:sz w:val="18"/>
                <w:szCs w:val="18"/>
                <w14:ligatures w14:val="none"/>
              </w:rPr>
            </w:pPr>
            <w:r w:rsidRPr="0087332D">
              <w:rPr>
                <w:rFonts w:ascii="Times New Roman" w:eastAsia="Times New Roman" w:hAnsi="Times New Roman" w:cs="Times New Roman"/>
                <w:caps/>
                <w:color w:val="000000"/>
                <w:spacing w:val="10"/>
                <w:kern w:val="0"/>
                <w:sz w:val="18"/>
                <w:szCs w:val="18"/>
                <w14:ligatures w14:val="none"/>
              </w:rPr>
              <w:t>Basis for priority</w:t>
            </w:r>
          </w:p>
        </w:tc>
      </w:tr>
      <w:tr w:rsidR="0087332D" w:rsidRPr="0087332D" w14:paraId="4568CDCD" w14:textId="77777777" w:rsidTr="00B928A8">
        <w:trPr>
          <w:trHeight w:val="151"/>
        </w:trPr>
        <w:tc>
          <w:tcPr>
            <w:tcW w:w="0" w:type="auto"/>
            <w:tcMar>
              <w:top w:w="180" w:type="dxa"/>
              <w:left w:w="180" w:type="dxa"/>
              <w:bottom w:w="180" w:type="dxa"/>
              <w:right w:w="180" w:type="dxa"/>
            </w:tcMar>
            <w:hideMark/>
          </w:tcPr>
          <w:p w14:paraId="036FDBF6" w14:textId="77777777"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791F1F"/>
                <w:kern w:val="0"/>
                <w:sz w:val="18"/>
                <w:szCs w:val="18"/>
                <w:shd w:val="clear" w:color="auto" w:fill="FCEBEB"/>
                <w14:ligatures w14:val="none"/>
              </w:rPr>
              <w:t>1</w:t>
            </w:r>
          </w:p>
        </w:tc>
        <w:tc>
          <w:tcPr>
            <w:tcW w:w="2522" w:type="dxa"/>
            <w:tcMar>
              <w:top w:w="180" w:type="dxa"/>
              <w:left w:w="180" w:type="dxa"/>
              <w:bottom w:w="180" w:type="dxa"/>
              <w:right w:w="180" w:type="dxa"/>
            </w:tcMar>
            <w:hideMark/>
          </w:tcPr>
          <w:p w14:paraId="755614C0" w14:textId="5E047CC6"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00000"/>
                <w:kern w:val="0"/>
                <w:sz w:val="21"/>
                <w:szCs w:val="21"/>
                <w14:ligatures w14:val="none"/>
              </w:rPr>
              <w:t>NAV 2016 + BC 2020</w:t>
            </w:r>
            <w:r w:rsidRPr="0087332D">
              <w:rPr>
                <w:rFonts w:ascii="Times New Roman" w:eastAsia="Times New Roman" w:hAnsi="Times New Roman" w:cs="Times New Roman"/>
                <w:color w:val="27500A"/>
                <w:kern w:val="0"/>
                <w:sz w:val="17"/>
                <w:szCs w:val="17"/>
                <w:shd w:val="clear" w:color="auto" w:fill="EAF3DE"/>
                <w14:ligatures w14:val="none"/>
              </w:rPr>
              <w:t>Active</w:t>
            </w:r>
            <w:r w:rsidR="00B928A8">
              <w:rPr>
                <w:rFonts w:ascii="Times New Roman" w:eastAsia="Times New Roman" w:hAnsi="Times New Roman" w:cs="Times New Roman"/>
                <w:color w:val="27500A"/>
                <w:kern w:val="0"/>
                <w:sz w:val="17"/>
                <w:szCs w:val="17"/>
                <w:shd w:val="clear" w:color="auto" w:fill="EAF3DE"/>
                <w14:ligatures w14:val="none"/>
              </w:rPr>
              <w:t xml:space="preserve"> </w:t>
            </w:r>
            <w:r w:rsidRPr="0087332D">
              <w:rPr>
                <w:rFonts w:ascii="Times New Roman" w:eastAsia="Times New Roman" w:hAnsi="Times New Roman" w:cs="Times New Roman"/>
                <w:color w:val="27500A"/>
                <w:kern w:val="0"/>
                <w:sz w:val="17"/>
                <w:szCs w:val="17"/>
                <w:shd w:val="clear" w:color="auto" w:fill="EAF3DE"/>
                <w14:ligatures w14:val="none"/>
              </w:rPr>
              <w:t>Parallel</w:t>
            </w:r>
          </w:p>
        </w:tc>
        <w:tc>
          <w:tcPr>
            <w:tcW w:w="7273" w:type="dxa"/>
            <w:tcMar>
              <w:top w:w="180" w:type="dxa"/>
              <w:left w:w="180" w:type="dxa"/>
              <w:bottom w:w="180" w:type="dxa"/>
              <w:right w:w="180" w:type="dxa"/>
            </w:tcMar>
            <w:hideMark/>
          </w:tcPr>
          <w:p w14:paraId="02670649" w14:textId="77777777" w:rsidR="0087332D" w:rsidRPr="0087332D" w:rsidRDefault="0087332D" w:rsidP="0087332D">
            <w:pPr>
              <w:spacing w:after="0" w:line="240" w:lineRule="auto"/>
              <w:rPr>
                <w:rFonts w:ascii="Times New Roman" w:eastAsia="Times New Roman" w:hAnsi="Times New Roman" w:cs="Times New Roman"/>
                <w:color w:val="000000"/>
                <w:kern w:val="0"/>
                <w:sz w:val="20"/>
                <w:szCs w:val="20"/>
                <w14:ligatures w14:val="none"/>
              </w:rPr>
            </w:pPr>
            <w:r w:rsidRPr="0087332D">
              <w:rPr>
                <w:rFonts w:ascii="Times New Roman" w:eastAsia="Times New Roman" w:hAnsi="Times New Roman" w:cs="Times New Roman"/>
                <w:color w:val="000000"/>
                <w:kern w:val="0"/>
                <w:sz w:val="20"/>
                <w:szCs w:val="20"/>
                <w14:ligatures w14:val="none"/>
              </w:rPr>
              <w:t xml:space="preserve">Both ERPs are live concurrently on </w:t>
            </w:r>
            <w:proofErr w:type="spellStart"/>
            <w:r w:rsidRPr="0087332D">
              <w:rPr>
                <w:rFonts w:ascii="Times New Roman" w:eastAsia="Times New Roman" w:hAnsi="Times New Roman" w:cs="Times New Roman"/>
                <w:color w:val="000000"/>
                <w:kern w:val="0"/>
                <w:sz w:val="20"/>
                <w:szCs w:val="20"/>
                <w14:ligatures w14:val="none"/>
              </w:rPr>
              <w:t>Proxmox</w:t>
            </w:r>
            <w:proofErr w:type="spellEnd"/>
            <w:r w:rsidRPr="0087332D">
              <w:rPr>
                <w:rFonts w:ascii="Times New Roman" w:eastAsia="Times New Roman" w:hAnsi="Times New Roman" w:cs="Times New Roman"/>
                <w:color w:val="000000"/>
                <w:kern w:val="0"/>
                <w:sz w:val="20"/>
                <w:szCs w:val="20"/>
                <w14:ligatures w14:val="none"/>
              </w:rPr>
              <w:t xml:space="preserve"> with a combined 715 user accounts (561 NAV / 154 BC). Encryption at rest is absent on NAV and undocumented on BC. NAV secrets management is confirmed as config-file-stored connection strings and service account passwords — a direct finding at desk review stage. No cross-system user reconciliation is available to determine whether individuals hold access in both.</w:t>
            </w:r>
          </w:p>
        </w:tc>
      </w:tr>
      <w:tr w:rsidR="0087332D" w:rsidRPr="0087332D" w14:paraId="6A0738A6" w14:textId="77777777" w:rsidTr="00B928A8">
        <w:trPr>
          <w:trHeight w:val="207"/>
        </w:trPr>
        <w:tc>
          <w:tcPr>
            <w:tcW w:w="0" w:type="auto"/>
            <w:tcMar>
              <w:top w:w="180" w:type="dxa"/>
              <w:left w:w="180" w:type="dxa"/>
              <w:bottom w:w="180" w:type="dxa"/>
              <w:right w:w="180" w:type="dxa"/>
            </w:tcMar>
            <w:hideMark/>
          </w:tcPr>
          <w:p w14:paraId="60ABFC8D" w14:textId="77777777"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791F1F"/>
                <w:kern w:val="0"/>
                <w:sz w:val="18"/>
                <w:szCs w:val="18"/>
                <w:shd w:val="clear" w:color="auto" w:fill="FCEBEB"/>
                <w14:ligatures w14:val="none"/>
              </w:rPr>
              <w:t>2</w:t>
            </w:r>
          </w:p>
        </w:tc>
        <w:tc>
          <w:tcPr>
            <w:tcW w:w="2522" w:type="dxa"/>
            <w:tcMar>
              <w:top w:w="180" w:type="dxa"/>
              <w:left w:w="180" w:type="dxa"/>
              <w:bottom w:w="180" w:type="dxa"/>
              <w:right w:w="180" w:type="dxa"/>
            </w:tcMar>
            <w:hideMark/>
          </w:tcPr>
          <w:p w14:paraId="41049E37" w14:textId="0B423ADF"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00000"/>
                <w:kern w:val="0"/>
                <w:sz w:val="21"/>
                <w:szCs w:val="21"/>
                <w14:ligatures w14:val="none"/>
              </w:rPr>
              <w:t>VMMS (deprecated) + One</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000000"/>
                <w:kern w:val="0"/>
                <w:sz w:val="21"/>
                <w:szCs w:val="21"/>
                <w14:ligatures w14:val="none"/>
              </w:rPr>
              <w:t>RC VMMS</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633806"/>
                <w:kern w:val="0"/>
                <w:sz w:val="17"/>
                <w:szCs w:val="17"/>
                <w:shd w:val="clear" w:color="auto" w:fill="FAEEDA"/>
                <w14:ligatures w14:val="none"/>
              </w:rPr>
              <w:t>Decommissioning</w:t>
            </w:r>
            <w:r w:rsidR="00B928A8">
              <w:rPr>
                <w:rFonts w:ascii="Times New Roman" w:eastAsia="Times New Roman" w:hAnsi="Times New Roman" w:cs="Times New Roman"/>
                <w:color w:val="633806"/>
                <w:kern w:val="0"/>
                <w:sz w:val="17"/>
                <w:szCs w:val="17"/>
                <w:shd w:val="clear" w:color="auto" w:fill="FAEEDA"/>
                <w14:ligatures w14:val="none"/>
              </w:rPr>
              <w:t xml:space="preserve"> </w:t>
            </w:r>
            <w:r w:rsidRPr="0087332D">
              <w:rPr>
                <w:rFonts w:ascii="Times New Roman" w:eastAsia="Times New Roman" w:hAnsi="Times New Roman" w:cs="Times New Roman"/>
                <w:color w:val="3C3489"/>
                <w:kern w:val="0"/>
                <w:sz w:val="17"/>
                <w:szCs w:val="17"/>
                <w:shd w:val="clear" w:color="auto" w:fill="EEEDFE"/>
                <w14:ligatures w14:val="none"/>
              </w:rPr>
              <w:t>WIP migration</w:t>
            </w:r>
          </w:p>
        </w:tc>
        <w:tc>
          <w:tcPr>
            <w:tcW w:w="7273" w:type="dxa"/>
            <w:tcMar>
              <w:top w:w="180" w:type="dxa"/>
              <w:left w:w="180" w:type="dxa"/>
              <w:bottom w:w="180" w:type="dxa"/>
              <w:right w:w="180" w:type="dxa"/>
            </w:tcMar>
            <w:hideMark/>
          </w:tcPr>
          <w:p w14:paraId="69367A85" w14:textId="77777777" w:rsidR="0087332D" w:rsidRPr="0087332D" w:rsidRDefault="0087332D" w:rsidP="0087332D">
            <w:pPr>
              <w:spacing w:after="0" w:line="240" w:lineRule="auto"/>
              <w:rPr>
                <w:rFonts w:ascii="Times New Roman" w:eastAsia="Times New Roman" w:hAnsi="Times New Roman" w:cs="Times New Roman"/>
                <w:color w:val="000000"/>
                <w:kern w:val="0"/>
                <w:sz w:val="20"/>
                <w:szCs w:val="20"/>
                <w14:ligatures w14:val="none"/>
              </w:rPr>
            </w:pPr>
            <w:r w:rsidRPr="0087332D">
              <w:rPr>
                <w:rFonts w:ascii="Times New Roman" w:eastAsia="Times New Roman" w:hAnsi="Times New Roman" w:cs="Times New Roman"/>
                <w:color w:val="000000"/>
                <w:kern w:val="0"/>
                <w:sz w:val="20"/>
                <w:szCs w:val="20"/>
                <w14:ligatures w14:val="none"/>
              </w:rPr>
              <w:t>Deprecated system holds over 75,000 records and is still being actively accessed to retrieve historical data per entry meeting. No data quality validation process, no archival or deletion plan, and no documented migration controls are visible in the inventory. The new system (Navari, Frappe Cloud) shows only 134 active users — migration appears incomplete.</w:t>
            </w:r>
          </w:p>
        </w:tc>
      </w:tr>
      <w:tr w:rsidR="0087332D" w:rsidRPr="0087332D" w14:paraId="2E5D289D" w14:textId="77777777" w:rsidTr="00B928A8">
        <w:trPr>
          <w:trHeight w:val="100"/>
        </w:trPr>
        <w:tc>
          <w:tcPr>
            <w:tcW w:w="0" w:type="auto"/>
            <w:tcMar>
              <w:top w:w="180" w:type="dxa"/>
              <w:left w:w="180" w:type="dxa"/>
              <w:bottom w:w="180" w:type="dxa"/>
              <w:right w:w="180" w:type="dxa"/>
            </w:tcMar>
            <w:hideMark/>
          </w:tcPr>
          <w:p w14:paraId="32152D92" w14:textId="77777777"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791F1F"/>
                <w:kern w:val="0"/>
                <w:sz w:val="18"/>
                <w:szCs w:val="18"/>
                <w:shd w:val="clear" w:color="auto" w:fill="FCEBEB"/>
                <w14:ligatures w14:val="none"/>
              </w:rPr>
              <w:t>3</w:t>
            </w:r>
          </w:p>
        </w:tc>
        <w:tc>
          <w:tcPr>
            <w:tcW w:w="2522" w:type="dxa"/>
            <w:tcMar>
              <w:top w:w="180" w:type="dxa"/>
              <w:left w:w="180" w:type="dxa"/>
              <w:bottom w:w="180" w:type="dxa"/>
              <w:right w:w="180" w:type="dxa"/>
            </w:tcMar>
            <w:hideMark/>
          </w:tcPr>
          <w:p w14:paraId="7181F7C7" w14:textId="57BB1F56"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00000"/>
                <w:kern w:val="0"/>
                <w:sz w:val="21"/>
                <w:szCs w:val="21"/>
                <w14:ligatures w14:val="none"/>
              </w:rPr>
              <w:t>Data Warehouse</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0C447C"/>
                <w:kern w:val="0"/>
                <w:sz w:val="17"/>
                <w:szCs w:val="17"/>
                <w:shd w:val="clear" w:color="auto" w:fill="E6F1FB"/>
                <w14:ligatures w14:val="none"/>
              </w:rPr>
              <w:t>Azure / Bright</w:t>
            </w:r>
            <w:r w:rsidR="00B928A8">
              <w:rPr>
                <w:rFonts w:ascii="Times New Roman" w:eastAsia="Times New Roman" w:hAnsi="Times New Roman" w:cs="Times New Roman"/>
                <w:color w:val="0C447C"/>
                <w:kern w:val="0"/>
                <w:sz w:val="17"/>
                <w:szCs w:val="17"/>
                <w:shd w:val="clear" w:color="auto" w:fill="E6F1FB"/>
                <w14:ligatures w14:val="none"/>
              </w:rPr>
              <w:t xml:space="preserve"> </w:t>
            </w:r>
            <w:r w:rsidRPr="0087332D">
              <w:rPr>
                <w:rFonts w:ascii="Times New Roman" w:eastAsia="Times New Roman" w:hAnsi="Times New Roman" w:cs="Times New Roman"/>
                <w:color w:val="0C447C"/>
                <w:kern w:val="0"/>
                <w:sz w:val="17"/>
                <w:szCs w:val="17"/>
                <w:shd w:val="clear" w:color="auto" w:fill="E6F1FB"/>
                <w14:ligatures w14:val="none"/>
              </w:rPr>
              <w:t>Point</w:t>
            </w:r>
          </w:p>
        </w:tc>
        <w:tc>
          <w:tcPr>
            <w:tcW w:w="7273" w:type="dxa"/>
            <w:tcMar>
              <w:top w:w="180" w:type="dxa"/>
              <w:left w:w="180" w:type="dxa"/>
              <w:bottom w:w="180" w:type="dxa"/>
              <w:right w:w="180" w:type="dxa"/>
            </w:tcMar>
            <w:hideMark/>
          </w:tcPr>
          <w:p w14:paraId="220B80E9" w14:textId="77777777" w:rsidR="0087332D" w:rsidRPr="0087332D" w:rsidRDefault="0087332D" w:rsidP="0087332D">
            <w:pPr>
              <w:spacing w:after="0" w:line="240" w:lineRule="auto"/>
              <w:rPr>
                <w:rFonts w:ascii="Times New Roman" w:eastAsia="Times New Roman" w:hAnsi="Times New Roman" w:cs="Times New Roman"/>
                <w:color w:val="000000"/>
                <w:kern w:val="0"/>
                <w:sz w:val="20"/>
                <w:szCs w:val="20"/>
                <w14:ligatures w14:val="none"/>
              </w:rPr>
            </w:pPr>
            <w:r w:rsidRPr="0087332D">
              <w:rPr>
                <w:rFonts w:ascii="Times New Roman" w:eastAsia="Times New Roman" w:hAnsi="Times New Roman" w:cs="Times New Roman"/>
                <w:color w:val="000000"/>
                <w:kern w:val="0"/>
                <w:sz w:val="20"/>
                <w:szCs w:val="20"/>
                <w14:ligatures w14:val="none"/>
              </w:rPr>
              <w:t>Explicitly designed to ingest data from multiple systems and enable AI-driven natural language querying via Power BI. No data source mapping, ingestion controls, access model, or retention policy is documented anywhere in the inventory. Aggregation risk is high — a misconfigured access model here exposes data from all connected systems simultaneously.</w:t>
            </w:r>
          </w:p>
        </w:tc>
      </w:tr>
      <w:tr w:rsidR="0087332D" w:rsidRPr="0087332D" w14:paraId="4CCE26AA" w14:textId="77777777" w:rsidTr="00B928A8">
        <w:trPr>
          <w:trHeight w:val="111"/>
        </w:trPr>
        <w:tc>
          <w:tcPr>
            <w:tcW w:w="0" w:type="auto"/>
            <w:tcMar>
              <w:top w:w="180" w:type="dxa"/>
              <w:left w:w="180" w:type="dxa"/>
              <w:bottom w:w="180" w:type="dxa"/>
              <w:right w:w="180" w:type="dxa"/>
            </w:tcMar>
            <w:hideMark/>
          </w:tcPr>
          <w:p w14:paraId="46EBCAD4" w14:textId="77777777"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633806"/>
                <w:kern w:val="0"/>
                <w:sz w:val="18"/>
                <w:szCs w:val="18"/>
                <w:shd w:val="clear" w:color="auto" w:fill="FAEEDA"/>
                <w14:ligatures w14:val="none"/>
              </w:rPr>
              <w:t>4</w:t>
            </w:r>
          </w:p>
        </w:tc>
        <w:tc>
          <w:tcPr>
            <w:tcW w:w="2522" w:type="dxa"/>
            <w:tcMar>
              <w:top w:w="180" w:type="dxa"/>
              <w:left w:w="180" w:type="dxa"/>
              <w:bottom w:w="180" w:type="dxa"/>
              <w:right w:w="180" w:type="dxa"/>
            </w:tcMar>
            <w:hideMark/>
          </w:tcPr>
          <w:p w14:paraId="5ED0FEE8" w14:textId="40AE0ADF"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00000"/>
                <w:kern w:val="0"/>
                <w:sz w:val="21"/>
                <w:szCs w:val="21"/>
                <w14:ligatures w14:val="none"/>
              </w:rPr>
              <w:t>EMR (Dadaab / Kalobeyei)</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27500A"/>
                <w:kern w:val="0"/>
                <w:sz w:val="17"/>
                <w:szCs w:val="17"/>
                <w:shd w:val="clear" w:color="auto" w:fill="EAF3DE"/>
                <w14:ligatures w14:val="none"/>
              </w:rPr>
              <w:t>On-prem</w:t>
            </w:r>
          </w:p>
        </w:tc>
        <w:tc>
          <w:tcPr>
            <w:tcW w:w="7273" w:type="dxa"/>
            <w:tcMar>
              <w:top w:w="180" w:type="dxa"/>
              <w:left w:w="180" w:type="dxa"/>
              <w:bottom w:w="180" w:type="dxa"/>
              <w:right w:w="180" w:type="dxa"/>
            </w:tcMar>
            <w:hideMark/>
          </w:tcPr>
          <w:p w14:paraId="12CFE699" w14:textId="77777777" w:rsidR="0087332D" w:rsidRPr="0087332D" w:rsidRDefault="0087332D" w:rsidP="0087332D">
            <w:pPr>
              <w:spacing w:after="0" w:line="240" w:lineRule="auto"/>
              <w:rPr>
                <w:rFonts w:ascii="Times New Roman" w:eastAsia="Times New Roman" w:hAnsi="Times New Roman" w:cs="Times New Roman"/>
                <w:color w:val="000000"/>
                <w:kern w:val="0"/>
                <w:sz w:val="20"/>
                <w:szCs w:val="20"/>
                <w14:ligatures w14:val="none"/>
              </w:rPr>
            </w:pPr>
            <w:r w:rsidRPr="0087332D">
              <w:rPr>
                <w:rFonts w:ascii="Times New Roman" w:eastAsia="Times New Roman" w:hAnsi="Times New Roman" w:cs="Times New Roman"/>
                <w:color w:val="000000"/>
                <w:kern w:val="0"/>
                <w:sz w:val="20"/>
                <w:szCs w:val="20"/>
                <w14:ligatures w14:val="none"/>
              </w:rPr>
              <w:t>Processes refugee electronic medical records — among the most sensitive data categories KRCS holds. Vendor field is blank, no encryption detail, no user count, no change control documentation. The combination of high data sensitivity and near-zero documented controls makes this a priority despite its operational remoteness.</w:t>
            </w:r>
          </w:p>
        </w:tc>
      </w:tr>
      <w:tr w:rsidR="0087332D" w:rsidRPr="0087332D" w14:paraId="3499899E" w14:textId="77777777" w:rsidTr="00B928A8">
        <w:trPr>
          <w:trHeight w:val="100"/>
        </w:trPr>
        <w:tc>
          <w:tcPr>
            <w:tcW w:w="0" w:type="auto"/>
            <w:tcMar>
              <w:top w:w="180" w:type="dxa"/>
              <w:left w:w="180" w:type="dxa"/>
              <w:bottom w:w="180" w:type="dxa"/>
              <w:right w:w="180" w:type="dxa"/>
            </w:tcMar>
            <w:hideMark/>
          </w:tcPr>
          <w:p w14:paraId="1BAE329C" w14:textId="77777777"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633806"/>
                <w:kern w:val="0"/>
                <w:sz w:val="18"/>
                <w:szCs w:val="18"/>
                <w:shd w:val="clear" w:color="auto" w:fill="FAEEDA"/>
                <w14:ligatures w14:val="none"/>
              </w:rPr>
              <w:t>5</w:t>
            </w:r>
          </w:p>
        </w:tc>
        <w:tc>
          <w:tcPr>
            <w:tcW w:w="2522" w:type="dxa"/>
            <w:tcMar>
              <w:top w:w="180" w:type="dxa"/>
              <w:left w:w="180" w:type="dxa"/>
              <w:bottom w:w="180" w:type="dxa"/>
              <w:right w:w="180" w:type="dxa"/>
            </w:tcMar>
            <w:hideMark/>
          </w:tcPr>
          <w:p w14:paraId="04D83EE7" w14:textId="6FE3E4AD"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00000"/>
                <w:kern w:val="0"/>
                <w:sz w:val="21"/>
                <w:szCs w:val="21"/>
                <w14:ligatures w14:val="none"/>
              </w:rPr>
              <w:t>121 / CVA System</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0C447C"/>
                <w:kern w:val="0"/>
                <w:sz w:val="17"/>
                <w:szCs w:val="17"/>
                <w:shd w:val="clear" w:color="auto" w:fill="E6F1FB"/>
                <w14:ligatures w14:val="none"/>
              </w:rPr>
              <w:t>Azure / 510</w:t>
            </w:r>
          </w:p>
        </w:tc>
        <w:tc>
          <w:tcPr>
            <w:tcW w:w="7273" w:type="dxa"/>
            <w:tcMar>
              <w:top w:w="180" w:type="dxa"/>
              <w:left w:w="180" w:type="dxa"/>
              <w:bottom w:w="180" w:type="dxa"/>
              <w:right w:w="180" w:type="dxa"/>
            </w:tcMar>
            <w:hideMark/>
          </w:tcPr>
          <w:p w14:paraId="76F1C82E" w14:textId="77777777" w:rsidR="0087332D" w:rsidRPr="0087332D" w:rsidRDefault="0087332D" w:rsidP="0087332D">
            <w:pPr>
              <w:spacing w:after="0" w:line="240" w:lineRule="auto"/>
              <w:rPr>
                <w:rFonts w:ascii="Times New Roman" w:eastAsia="Times New Roman" w:hAnsi="Times New Roman" w:cs="Times New Roman"/>
                <w:color w:val="000000"/>
                <w:kern w:val="0"/>
                <w:sz w:val="20"/>
                <w:szCs w:val="20"/>
                <w14:ligatures w14:val="none"/>
              </w:rPr>
            </w:pPr>
            <w:r w:rsidRPr="0087332D">
              <w:rPr>
                <w:rFonts w:ascii="Times New Roman" w:eastAsia="Times New Roman" w:hAnsi="Times New Roman" w:cs="Times New Roman"/>
                <w:color w:val="000000"/>
                <w:kern w:val="0"/>
                <w:sz w:val="20"/>
                <w:szCs w:val="20"/>
                <w14:ligatures w14:val="none"/>
              </w:rPr>
              <w:t>Beneficiary information and MPESA payment processing hosted on Azure infrastructure owned by Netherlands Red Cross (510). All security and privacy fields are blank. No data sharing agreement, data residency confirmation, or consent framework is documented. Third-party hosting of beneficiary payment data without documented controls is a material gap.</w:t>
            </w:r>
          </w:p>
        </w:tc>
      </w:tr>
      <w:tr w:rsidR="0087332D" w:rsidRPr="0087332D" w14:paraId="3B49D72B" w14:textId="77777777" w:rsidTr="00B928A8">
        <w:trPr>
          <w:trHeight w:val="156"/>
        </w:trPr>
        <w:tc>
          <w:tcPr>
            <w:tcW w:w="0" w:type="auto"/>
            <w:tcMar>
              <w:top w:w="180" w:type="dxa"/>
              <w:left w:w="180" w:type="dxa"/>
              <w:bottom w:w="180" w:type="dxa"/>
              <w:right w:w="180" w:type="dxa"/>
            </w:tcMar>
            <w:hideMark/>
          </w:tcPr>
          <w:p w14:paraId="01414473" w14:textId="77777777"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633806"/>
                <w:kern w:val="0"/>
                <w:sz w:val="18"/>
                <w:szCs w:val="18"/>
                <w:shd w:val="clear" w:color="auto" w:fill="FAEEDA"/>
                <w14:ligatures w14:val="none"/>
              </w:rPr>
              <w:t>6</w:t>
            </w:r>
          </w:p>
        </w:tc>
        <w:tc>
          <w:tcPr>
            <w:tcW w:w="2522" w:type="dxa"/>
            <w:tcMar>
              <w:top w:w="180" w:type="dxa"/>
              <w:left w:w="180" w:type="dxa"/>
              <w:bottom w:w="180" w:type="dxa"/>
              <w:right w:w="180" w:type="dxa"/>
            </w:tcMar>
            <w:hideMark/>
          </w:tcPr>
          <w:p w14:paraId="3FEB9F48" w14:textId="71DFC148"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00000"/>
                <w:kern w:val="0"/>
                <w:sz w:val="21"/>
                <w:szCs w:val="21"/>
                <w14:ligatures w14:val="none"/>
              </w:rPr>
              <w:t>Chat</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000000"/>
                <w:kern w:val="0"/>
                <w:sz w:val="21"/>
                <w:szCs w:val="21"/>
                <w14:ligatures w14:val="none"/>
              </w:rPr>
              <w:t>Care + SOS Platform</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0C447C"/>
                <w:kern w:val="0"/>
                <w:sz w:val="17"/>
                <w:szCs w:val="17"/>
                <w:shd w:val="clear" w:color="auto" w:fill="E6F1FB"/>
                <w14:ligatures w14:val="none"/>
              </w:rPr>
              <w:t>Azure</w:t>
            </w:r>
          </w:p>
        </w:tc>
        <w:tc>
          <w:tcPr>
            <w:tcW w:w="7273" w:type="dxa"/>
            <w:tcMar>
              <w:top w:w="180" w:type="dxa"/>
              <w:left w:w="180" w:type="dxa"/>
              <w:bottom w:w="180" w:type="dxa"/>
              <w:right w:w="180" w:type="dxa"/>
            </w:tcMar>
            <w:hideMark/>
          </w:tcPr>
          <w:p w14:paraId="4D4A6D24" w14:textId="77777777" w:rsidR="0087332D" w:rsidRPr="0087332D" w:rsidRDefault="0087332D" w:rsidP="0087332D">
            <w:pPr>
              <w:spacing w:after="0" w:line="240" w:lineRule="auto"/>
              <w:rPr>
                <w:rFonts w:ascii="Times New Roman" w:eastAsia="Times New Roman" w:hAnsi="Times New Roman" w:cs="Times New Roman"/>
                <w:color w:val="000000"/>
                <w:kern w:val="0"/>
                <w:sz w:val="20"/>
                <w:szCs w:val="20"/>
                <w14:ligatures w14:val="none"/>
              </w:rPr>
            </w:pPr>
            <w:proofErr w:type="spellStart"/>
            <w:r w:rsidRPr="0087332D">
              <w:rPr>
                <w:rFonts w:ascii="Times New Roman" w:eastAsia="Times New Roman" w:hAnsi="Times New Roman" w:cs="Times New Roman"/>
                <w:color w:val="000000"/>
                <w:kern w:val="0"/>
                <w:sz w:val="20"/>
                <w:szCs w:val="20"/>
                <w14:ligatures w14:val="none"/>
              </w:rPr>
              <w:t>ChatCare</w:t>
            </w:r>
            <w:proofErr w:type="spellEnd"/>
            <w:r w:rsidRPr="0087332D">
              <w:rPr>
                <w:rFonts w:ascii="Times New Roman" w:eastAsia="Times New Roman" w:hAnsi="Times New Roman" w:cs="Times New Roman"/>
                <w:color w:val="000000"/>
                <w:kern w:val="0"/>
                <w:sz w:val="20"/>
                <w:szCs w:val="20"/>
                <w14:ligatures w14:val="none"/>
              </w:rPr>
              <w:t xml:space="preserve"> processes mental health conversations via AI on Azure; SOS Platform processes community incident reports through WhatsApp AI. Both handle sensitive personal data. No data classification, consent mechanism, DPIA reference, or retention policy is documented for either. WhatsApp-based data flows carry additional consent and cross-border transfer considerations under the Kenya Data Protection Act.</w:t>
            </w:r>
          </w:p>
        </w:tc>
      </w:tr>
      <w:tr w:rsidR="0087332D" w:rsidRPr="0087332D" w14:paraId="7614B8DC" w14:textId="77777777" w:rsidTr="00B928A8">
        <w:trPr>
          <w:trHeight w:val="100"/>
        </w:trPr>
        <w:tc>
          <w:tcPr>
            <w:tcW w:w="0" w:type="auto"/>
            <w:tcMar>
              <w:top w:w="180" w:type="dxa"/>
              <w:left w:w="180" w:type="dxa"/>
              <w:bottom w:w="180" w:type="dxa"/>
              <w:right w:w="180" w:type="dxa"/>
            </w:tcMar>
            <w:hideMark/>
          </w:tcPr>
          <w:p w14:paraId="1AD06557" w14:textId="77777777"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C447C"/>
                <w:kern w:val="0"/>
                <w:sz w:val="18"/>
                <w:szCs w:val="18"/>
                <w:shd w:val="clear" w:color="auto" w:fill="E6F1FB"/>
                <w14:ligatures w14:val="none"/>
              </w:rPr>
              <w:t>7</w:t>
            </w:r>
          </w:p>
        </w:tc>
        <w:tc>
          <w:tcPr>
            <w:tcW w:w="2522" w:type="dxa"/>
            <w:tcMar>
              <w:top w:w="180" w:type="dxa"/>
              <w:left w:w="180" w:type="dxa"/>
              <w:bottom w:w="180" w:type="dxa"/>
              <w:right w:w="180" w:type="dxa"/>
            </w:tcMar>
            <w:hideMark/>
          </w:tcPr>
          <w:p w14:paraId="47CC707B" w14:textId="3006D7DA"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00000"/>
                <w:kern w:val="0"/>
                <w:sz w:val="21"/>
                <w:szCs w:val="21"/>
                <w14:ligatures w14:val="none"/>
              </w:rPr>
              <w:t>Integrity Line</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0C447C"/>
                <w:kern w:val="0"/>
                <w:sz w:val="17"/>
                <w:szCs w:val="17"/>
                <w:shd w:val="clear" w:color="auto" w:fill="E6F1FB"/>
                <w14:ligatures w14:val="none"/>
              </w:rPr>
              <w:t>Cloud (unknown)</w:t>
            </w:r>
          </w:p>
        </w:tc>
        <w:tc>
          <w:tcPr>
            <w:tcW w:w="7273" w:type="dxa"/>
            <w:tcMar>
              <w:top w:w="180" w:type="dxa"/>
              <w:left w:w="180" w:type="dxa"/>
              <w:bottom w:w="180" w:type="dxa"/>
              <w:right w:w="180" w:type="dxa"/>
            </w:tcMar>
            <w:hideMark/>
          </w:tcPr>
          <w:p w14:paraId="0903E92A" w14:textId="77777777" w:rsidR="0087332D" w:rsidRPr="0087332D" w:rsidRDefault="0087332D" w:rsidP="0087332D">
            <w:pPr>
              <w:spacing w:after="0" w:line="240" w:lineRule="auto"/>
              <w:rPr>
                <w:rFonts w:ascii="Times New Roman" w:eastAsia="Times New Roman" w:hAnsi="Times New Roman" w:cs="Times New Roman"/>
                <w:color w:val="000000"/>
                <w:kern w:val="0"/>
                <w:sz w:val="20"/>
                <w:szCs w:val="20"/>
                <w14:ligatures w14:val="none"/>
              </w:rPr>
            </w:pPr>
            <w:r w:rsidRPr="0087332D">
              <w:rPr>
                <w:rFonts w:ascii="Times New Roman" w:eastAsia="Times New Roman" w:hAnsi="Times New Roman" w:cs="Times New Roman"/>
                <w:color w:val="000000"/>
                <w:kern w:val="0"/>
                <w:sz w:val="20"/>
                <w:szCs w:val="20"/>
                <w14:ligatures w14:val="none"/>
              </w:rPr>
              <w:t>IFRC-supported whistleblowing channel where the hosting cloud provider, vendor, and technical language are all listed as unknown or uncertain in the inventory. An integrity reporting mechanism with no documented security posture is a standalone desk review finding regardless of its usage frequency.</w:t>
            </w:r>
          </w:p>
        </w:tc>
      </w:tr>
      <w:tr w:rsidR="0087332D" w:rsidRPr="0087332D" w14:paraId="17BBDD3E" w14:textId="77777777" w:rsidTr="00B928A8">
        <w:trPr>
          <w:trHeight w:val="156"/>
        </w:trPr>
        <w:tc>
          <w:tcPr>
            <w:tcW w:w="0" w:type="auto"/>
            <w:tcMar>
              <w:top w:w="180" w:type="dxa"/>
              <w:left w:w="180" w:type="dxa"/>
              <w:bottom w:w="180" w:type="dxa"/>
              <w:right w:w="180" w:type="dxa"/>
            </w:tcMar>
            <w:hideMark/>
          </w:tcPr>
          <w:p w14:paraId="1404D080" w14:textId="77777777"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C447C"/>
                <w:kern w:val="0"/>
                <w:sz w:val="18"/>
                <w:szCs w:val="18"/>
                <w:shd w:val="clear" w:color="auto" w:fill="E6F1FB"/>
                <w14:ligatures w14:val="none"/>
              </w:rPr>
              <w:t>8</w:t>
            </w:r>
          </w:p>
        </w:tc>
        <w:tc>
          <w:tcPr>
            <w:tcW w:w="2522" w:type="dxa"/>
            <w:tcMar>
              <w:top w:w="180" w:type="dxa"/>
              <w:left w:w="180" w:type="dxa"/>
              <w:bottom w:w="180" w:type="dxa"/>
              <w:right w:w="180" w:type="dxa"/>
            </w:tcMar>
            <w:hideMark/>
          </w:tcPr>
          <w:p w14:paraId="17BF8CA7" w14:textId="119380DE" w:rsidR="0087332D" w:rsidRPr="0087332D" w:rsidRDefault="0087332D" w:rsidP="0087332D">
            <w:pPr>
              <w:spacing w:after="0" w:line="240" w:lineRule="auto"/>
              <w:rPr>
                <w:rFonts w:ascii="Times New Roman" w:eastAsia="Times New Roman" w:hAnsi="Times New Roman" w:cs="Times New Roman"/>
                <w:color w:val="000000"/>
                <w:kern w:val="0"/>
                <w:sz w:val="21"/>
                <w:szCs w:val="21"/>
                <w14:ligatures w14:val="none"/>
              </w:rPr>
            </w:pPr>
            <w:r w:rsidRPr="0087332D">
              <w:rPr>
                <w:rFonts w:ascii="Times New Roman" w:eastAsia="Times New Roman" w:hAnsi="Times New Roman" w:cs="Times New Roman"/>
                <w:color w:val="000000"/>
                <w:kern w:val="0"/>
                <w:sz w:val="21"/>
                <w:szCs w:val="21"/>
                <w14:ligatures w14:val="none"/>
              </w:rPr>
              <w:t>Red Hive + EOC System</w:t>
            </w:r>
            <w:r w:rsidR="00B928A8">
              <w:rPr>
                <w:rFonts w:ascii="Times New Roman" w:eastAsia="Times New Roman" w:hAnsi="Times New Roman" w:cs="Times New Roman"/>
                <w:color w:val="000000"/>
                <w:kern w:val="0"/>
                <w:sz w:val="21"/>
                <w:szCs w:val="21"/>
                <w14:ligatures w14:val="none"/>
              </w:rPr>
              <w:t xml:space="preserve"> </w:t>
            </w:r>
            <w:r w:rsidRPr="0087332D">
              <w:rPr>
                <w:rFonts w:ascii="Times New Roman" w:eastAsia="Times New Roman" w:hAnsi="Times New Roman" w:cs="Times New Roman"/>
                <w:color w:val="3C3489"/>
                <w:kern w:val="0"/>
                <w:sz w:val="17"/>
                <w:szCs w:val="17"/>
                <w:shd w:val="clear" w:color="auto" w:fill="EEEDFE"/>
                <w14:ligatures w14:val="none"/>
              </w:rPr>
              <w:t>WIP</w:t>
            </w:r>
          </w:p>
        </w:tc>
        <w:tc>
          <w:tcPr>
            <w:tcW w:w="7273" w:type="dxa"/>
            <w:tcMar>
              <w:top w:w="180" w:type="dxa"/>
              <w:left w:w="180" w:type="dxa"/>
              <w:bottom w:w="180" w:type="dxa"/>
              <w:right w:w="180" w:type="dxa"/>
            </w:tcMar>
            <w:hideMark/>
          </w:tcPr>
          <w:p w14:paraId="2A83A774" w14:textId="77777777" w:rsidR="0087332D" w:rsidRPr="0087332D" w:rsidRDefault="0087332D" w:rsidP="0087332D">
            <w:pPr>
              <w:spacing w:after="0" w:line="240" w:lineRule="auto"/>
              <w:rPr>
                <w:rFonts w:ascii="Times New Roman" w:eastAsia="Times New Roman" w:hAnsi="Times New Roman" w:cs="Times New Roman"/>
                <w:color w:val="000000"/>
                <w:kern w:val="0"/>
                <w:sz w:val="20"/>
                <w:szCs w:val="20"/>
                <w14:ligatures w14:val="none"/>
              </w:rPr>
            </w:pPr>
            <w:r w:rsidRPr="0087332D">
              <w:rPr>
                <w:rFonts w:ascii="Times New Roman" w:eastAsia="Times New Roman" w:hAnsi="Times New Roman" w:cs="Times New Roman"/>
                <w:color w:val="000000"/>
                <w:kern w:val="0"/>
                <w:sz w:val="20"/>
                <w:szCs w:val="20"/>
                <w14:ligatures w14:val="none"/>
              </w:rPr>
              <w:t>Red Hive is designed as an internal consolidation hub absorbing multiple standalone systems (EOC, community feedback, bulk SMS, asset tracking, MHPSS). The EOC component is explicitly noted as "on Frappe but not integrated." No change governance, UAT documentation, or integration architecture is available for what is effectively a platform redesign in progress.</w:t>
            </w:r>
          </w:p>
        </w:tc>
      </w:tr>
    </w:tbl>
    <w:p w14:paraId="12297204" w14:textId="0B207AAF" w:rsidR="00451EEC" w:rsidRPr="0087332D" w:rsidRDefault="00451EEC" w:rsidP="0087332D">
      <w:pPr>
        <w:spacing w:before="100" w:beforeAutospacing="1" w:after="100" w:afterAutospacing="1" w:line="240" w:lineRule="auto"/>
        <w:rPr>
          <w:rFonts w:ascii="Times New Roman" w:eastAsia="Times New Roman" w:hAnsi="Times New Roman" w:cs="Times New Roman"/>
          <w:kern w:val="0"/>
          <w14:ligatures w14:val="none"/>
        </w:rPr>
      </w:pPr>
    </w:p>
    <w:sectPr w:rsidR="00451EEC" w:rsidRPr="00873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55A49"/>
    <w:multiLevelType w:val="multilevel"/>
    <w:tmpl w:val="C99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27E21"/>
    <w:multiLevelType w:val="multilevel"/>
    <w:tmpl w:val="FDE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E366E"/>
    <w:multiLevelType w:val="multilevel"/>
    <w:tmpl w:val="BBB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44467"/>
    <w:multiLevelType w:val="multilevel"/>
    <w:tmpl w:val="E8A6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33ED3"/>
    <w:multiLevelType w:val="multilevel"/>
    <w:tmpl w:val="CFC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347840">
    <w:abstractNumId w:val="3"/>
  </w:num>
  <w:num w:numId="2" w16cid:durableId="952517377">
    <w:abstractNumId w:val="4"/>
  </w:num>
  <w:num w:numId="3" w16cid:durableId="1117260424">
    <w:abstractNumId w:val="0"/>
  </w:num>
  <w:num w:numId="4" w16cid:durableId="1589928333">
    <w:abstractNumId w:val="2"/>
  </w:num>
  <w:num w:numId="5" w16cid:durableId="530340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03"/>
    <w:rsid w:val="00075403"/>
    <w:rsid w:val="00306F76"/>
    <w:rsid w:val="003B059A"/>
    <w:rsid w:val="00451EEC"/>
    <w:rsid w:val="00804CE0"/>
    <w:rsid w:val="0087332D"/>
    <w:rsid w:val="00B928A8"/>
    <w:rsid w:val="00BE60C3"/>
    <w:rsid w:val="00C57074"/>
    <w:rsid w:val="00F556BC"/>
    <w:rsid w:val="00F65036"/>
    <w:rsid w:val="00F92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0495"/>
  <w15:chartTrackingRefBased/>
  <w15:docId w15:val="{B46272E9-90E9-4901-AF4C-DCB11019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03"/>
    <w:rPr>
      <w:rFonts w:eastAsiaTheme="majorEastAsia" w:cstheme="majorBidi"/>
      <w:color w:val="272727" w:themeColor="text1" w:themeTint="D8"/>
    </w:rPr>
  </w:style>
  <w:style w:type="paragraph" w:styleId="Title">
    <w:name w:val="Title"/>
    <w:basedOn w:val="Normal"/>
    <w:next w:val="Normal"/>
    <w:link w:val="TitleChar"/>
    <w:uiPriority w:val="10"/>
    <w:qFormat/>
    <w:rsid w:val="00075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03"/>
    <w:pPr>
      <w:spacing w:before="160"/>
      <w:jc w:val="center"/>
    </w:pPr>
    <w:rPr>
      <w:i/>
      <w:iCs/>
      <w:color w:val="404040" w:themeColor="text1" w:themeTint="BF"/>
    </w:rPr>
  </w:style>
  <w:style w:type="character" w:customStyle="1" w:styleId="QuoteChar">
    <w:name w:val="Quote Char"/>
    <w:basedOn w:val="DefaultParagraphFont"/>
    <w:link w:val="Quote"/>
    <w:uiPriority w:val="29"/>
    <w:rsid w:val="00075403"/>
    <w:rPr>
      <w:i/>
      <w:iCs/>
      <w:color w:val="404040" w:themeColor="text1" w:themeTint="BF"/>
    </w:rPr>
  </w:style>
  <w:style w:type="paragraph" w:styleId="ListParagraph">
    <w:name w:val="List Paragraph"/>
    <w:basedOn w:val="Normal"/>
    <w:uiPriority w:val="34"/>
    <w:qFormat/>
    <w:rsid w:val="00075403"/>
    <w:pPr>
      <w:ind w:left="720"/>
      <w:contextualSpacing/>
    </w:pPr>
  </w:style>
  <w:style w:type="character" w:styleId="IntenseEmphasis">
    <w:name w:val="Intense Emphasis"/>
    <w:basedOn w:val="DefaultParagraphFont"/>
    <w:uiPriority w:val="21"/>
    <w:qFormat/>
    <w:rsid w:val="00075403"/>
    <w:rPr>
      <w:i/>
      <w:iCs/>
      <w:color w:val="2F5496" w:themeColor="accent1" w:themeShade="BF"/>
    </w:rPr>
  </w:style>
  <w:style w:type="paragraph" w:styleId="IntenseQuote">
    <w:name w:val="Intense Quote"/>
    <w:basedOn w:val="Normal"/>
    <w:next w:val="Normal"/>
    <w:link w:val="IntenseQuoteChar"/>
    <w:uiPriority w:val="30"/>
    <w:qFormat/>
    <w:rsid w:val="00075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403"/>
    <w:rPr>
      <w:i/>
      <w:iCs/>
      <w:color w:val="2F5496" w:themeColor="accent1" w:themeShade="BF"/>
    </w:rPr>
  </w:style>
  <w:style w:type="character" w:styleId="IntenseReference">
    <w:name w:val="Intense Reference"/>
    <w:basedOn w:val="DefaultParagraphFont"/>
    <w:uiPriority w:val="32"/>
    <w:qFormat/>
    <w:rsid w:val="000754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6</Pages>
  <Words>2029</Words>
  <Characters>11570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Omondi Ouma</dc:creator>
  <cp:keywords/>
  <dc:description/>
  <cp:lastModifiedBy>Fred Omondi Ouma</cp:lastModifiedBy>
  <cp:revision>3</cp:revision>
  <dcterms:created xsi:type="dcterms:W3CDTF">2026-04-02T09:49:00Z</dcterms:created>
  <dcterms:modified xsi:type="dcterms:W3CDTF">2026-04-02T17:57:00Z</dcterms:modified>
</cp:coreProperties>
</file>