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docx" ContentType="application/vnd.openxmlformats-officedocument.wordprocessingml.document"/>
  <Default Extension="xlsx" ContentType="application/vnd.openxmlformats-officedocument.spreadsheetml.sheet"/>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word/theme/theme1.xml" ContentType="application/vnd.openxmlformats-officedocument.them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charts/chart1.xml" ContentType="application/vnd.openxmlformats-officedocument.drawingml.chart+xml"/>
  <Override PartName="/word/charts/chart2.xml" ContentType="application/vnd.openxmlformats-officedocument.drawingml.chart+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Generated by Windward Reports version 15.34.0.90 (java), jvm: 1.8. os: Linux, osver: 5.10.248-247.988.amzn2.x86_64-->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body>
    <w:tbl>
      <w:tblPr>
        <w:tblStyle w:val="TableGrid"/>
        <w:tblW w:w="4997"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firstRow="off" w:lastRow="off" w:firstColumn="off" w:lastColumn="off" w:noHBand="on" w:noVBand="on"/>
      </w:tblPr>
      <w:tblGrid>
        <w:gridCol w:w="14391"/>
      </w:tblGrid>
      <w:tr>
        <w:trPr>
          <w:trHeight w:val="5669" w:hRule="atLeast"/>
        </w:trPr>
        <w:tc>
          <w:tcPr>
            <w:tcW w:w="5000" w:type="pct"/>
            <w:shd w:val="clear" w:color="auto" w:fill="auto"/>
            <w:vAlign w:val="bottom"/>
          </w:tcPr>
          <w:p>
            <w:pPr>
              <w:pStyle w:val="PageHeading"/>
              <w:rPr>
                <w:color w:val="FFFFFF" w:themeColor="background1"/>
                <w:sz w:val="90"/>
                <w:szCs w:val="90"/>
              </w:rPr>
            </w:pPr>
            <w:bookmarkStart w:id="0" w:name="_Toc1475524343"/>
            <w:r>
              <w:rPr>
                <w:color w:val="FFFFFF" w:themeColor="background1"/>
                <w:sz w:val="90"/>
                <w:szCs w:val="90"/>
              </w:rPr>
              <w:t xml:space="preserve">KRCS Wajir branch spot check 2025 Report</w:t>
            </w:r>
            <w:bookmarkEnd w:id="0"/>
          </w:p>
          <w:p>
            <w:pPr>
              <w:rPr/>
            </w:pPr>
          </w:p>
        </w:tc>
      </w:tr>
      <w:tr>
        <w:trPr>
          <w:trHeight w:val="2835" w:hRule="atLeast"/>
        </w:trPr>
        <w:tc>
          <w:tcPr>
            <w:tcW w:w="5000" w:type="pct"/>
            <w:shd w:val="clear" w:color="auto" w:fill="FFFFFF" w:themeFill="background1"/>
            <w:vAlign w:val="center"/>
          </w:tcPr>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firstRow="off" w:lastRow="off" w:firstColumn="off" w:lastColumn="off" w:noHBand="on" w:noVBand="on"/>
            </w:tblPr>
            <w:tblGrid>
              <w:gridCol w:w="4484"/>
              <w:gridCol w:w="4756"/>
              <w:gridCol w:w="4935"/>
            </w:tblGrid>
            <w:tr>
              <w:trPr>
                <w:cantSplit w:val="on"/>
                <w:trHeight w:val="1147" w:hRule="atLeast"/>
              </w:trPr>
              <w:tc>
                <w:tcPr>
                  <w:tcW w:w="1582" w:type="pct"/>
                  <w:vAlign w:val="center"/>
                </w:tcPr>
                <w:p>
                  <w:pPr>
                    <w:jc w:val="center"/>
                    <w:rPr/>
                  </w:pPr>
                  <w:r>
                    <w:drawing>
                      <wp:inline distT="0" distB="0" distL="0" distR="0">
                        <wp:extent cx="725170" cy="725170"/>
                        <wp:effectExtent l="0" t="0" r="11430" b="11430"/>
                        <wp:docPr id="4" name="OpinionPencil.png" descr="OpinionPencil.png"/>
                        <a:graphic xmlns:a="http://schemas.openxmlformats.org/drawingml/2006/main">
                          <a:graphicData uri="http://schemas.openxmlformats.org/drawingml/2006/picture">
                            <pic:pic xmlns:pic="http://schemas.openxmlformats.org/drawingml/2006/picture">
                              <pic:nvPicPr>
                                <pic:cNvPr id="1" name="OpinionPencil.png"/>
                                <pic:cNvPicPr/>
                              </pic:nvPicPr>
                              <pic:blipFill>
                                <a:blip r:embed="rId1"/>
                                <a:stretch>
                                  <a:fillRect/>
                                </a:stretch>
                              </pic:blipFill>
                              <pic:spPr xmlns:pic="http://schemas.openxmlformats.org/drawingml/2006/picture">
                                <a:xfrm xmlns:a="http://schemas.openxmlformats.org/drawingml/2006/main">
                                  <a:off x="0" y="0"/>
                                  <a:ext cx="725170" cy="725170"/>
                                </a:xfrm>
                                <a:prstGeom xmlns:a="http://schemas.openxmlformats.org/drawingml/2006/main" prst="rect">
                                  <a:avLst/>
                                </a:prstGeom>
                              </pic:spPr>
                            </pic:pic>
                          </a:graphicData>
                        </a:graphic>
                      </wp:inline>
                    </w:drawing>
                  </w:r>
                </w:p>
              </w:tc>
              <w:tc>
                <w:tcPr>
                  <w:tcW w:w="1678" w:type="pct"/>
                  <w:vAlign w:val="center"/>
                </w:tcPr>
                <w:p>
                  <w:pPr>
                    <w:jc w:val="center"/>
                    <w:rPr/>
                  </w:pPr>
                  <w:r>
                    <w:drawing>
                      <wp:inline distT="0" distB="0" distL="0" distR="0">
                        <wp:extent cx="719455" cy="725170"/>
                        <wp:effectExtent l="0" t="0" r="0" b="11430"/>
                        <wp:docPr id="5" name="CalnedarStart.png" descr="CalnedarStart.png"/>
                        <a:graphic xmlns:a="http://schemas.openxmlformats.org/drawingml/2006/main">
                          <a:graphicData uri="http://schemas.openxmlformats.org/drawingml/2006/picture">
                            <pic:pic xmlns:pic="http://schemas.openxmlformats.org/drawingml/2006/picture">
                              <pic:nvPicPr>
                                <pic:cNvPr id="2" name="CalnedarStart.png"/>
                                <pic:cNvPicPr/>
                              </pic:nvPicPr>
                              <pic:blipFill>
                                <a:blip r:embed="rId2"/>
                                <a:stretch>
                                  <a:fillRect/>
                                </a:stretch>
                              </pic:blipFill>
                              <pic:spPr xmlns:pic="http://schemas.openxmlformats.org/drawingml/2006/picture">
                                <a:xfrm xmlns:a="http://schemas.openxmlformats.org/drawingml/2006/main">
                                  <a:off x="0" y="0"/>
                                  <a:ext cx="719455" cy="725170"/>
                                </a:xfrm>
                                <a:prstGeom xmlns:a="http://schemas.openxmlformats.org/drawingml/2006/main" prst="rect">
                                  <a:avLst/>
                                </a:prstGeom>
                              </pic:spPr>
                            </pic:pic>
                          </a:graphicData>
                        </a:graphic>
                      </wp:inline>
                    </w:drawing>
                  </w:r>
                </w:p>
              </w:tc>
              <w:tc>
                <w:tcPr>
                  <w:tcW w:w="1741" w:type="pct"/>
                  <w:vAlign w:val="center"/>
                </w:tcPr>
                <w:p>
                  <w:pPr>
                    <w:jc w:val="center"/>
                    <w:rPr/>
                  </w:pPr>
                  <w:r>
                    <w:drawing>
                      <wp:inline distT="0" distB="0" distL="0" distR="0">
                        <wp:extent cx="719455" cy="725170"/>
                        <wp:effectExtent l="0" t="0" r="0" b="11430"/>
                        <wp:docPr id="6" name="CalendarEnd.png" descr="CalendarEnd.png"/>
                        <a:graphic xmlns:a="http://schemas.openxmlformats.org/drawingml/2006/main">
                          <a:graphicData uri="http://schemas.openxmlformats.org/drawingml/2006/picture">
                            <pic:pic xmlns:pic="http://schemas.openxmlformats.org/drawingml/2006/picture">
                              <pic:nvPicPr>
                                <pic:cNvPr id="3" name="CalendarEnd.png"/>
                                <pic:cNvPicPr/>
                              </pic:nvPicPr>
                              <pic:blipFill>
                                <a:blip r:embed="rId3"/>
                                <a:stretch>
                                  <a:fillRect/>
                                </a:stretch>
                              </pic:blipFill>
                              <pic:spPr xmlns:pic="http://schemas.openxmlformats.org/drawingml/2006/picture">
                                <a:xfrm xmlns:a="http://schemas.openxmlformats.org/drawingml/2006/main">
                                  <a:off x="0" y="0"/>
                                  <a:ext cx="719455" cy="725170"/>
                                </a:xfrm>
                                <a:prstGeom xmlns:a="http://schemas.openxmlformats.org/drawingml/2006/main" prst="rect">
                                  <a:avLst/>
                                </a:prstGeom>
                              </pic:spPr>
                            </pic:pic>
                          </a:graphicData>
                        </a:graphic>
                      </wp:inline>
                    </w:drawing>
                  </w:r>
                </w:p>
              </w:tc>
            </w:tr>
            <w:tr>
              <w:trPr>
                <w:cantSplit w:val="on"/>
                <w:trHeight w:val="467" w:hRule="atLeast"/>
              </w:trPr>
              <w:tc>
                <w:tcPr>
                  <w:tcW w:w="1582" w:type="pct"/>
                  <w:tcBorders>
                    <w:bottom w:val="single" w:sz="6" w:space="0" w:color="B2BCF6"/>
                  </w:tcBorders>
                </w:tcPr>
                <w:p>
                  <w:pPr>
                    <w:pStyle w:val="TableParagraph"/>
                    <w:spacing w:before="120" w:after="120"/>
                    <w:jc w:val="center"/>
                    <w:rPr>
                      <w:rFonts w:ascii="Calibri" w:hAnsi="Calibri"/>
                      <w:b w:val="on"/>
                      <w:color w:val="53529F"/>
                      <w:sz w:val="24"/>
                      <w:szCs w:val="24"/>
                    </w:rPr>
                  </w:pPr>
                  <w:r>
                    <w:rPr>
                      <w:rFonts w:ascii="Calibri" w:hAnsi="Calibri"/>
                      <w:b w:val="on"/>
                      <w:color w:val="53529F"/>
                      <w:sz w:val="24"/>
                      <w:szCs w:val="24"/>
                    </w:rPr>
                    <w:t xml:space="preserve">Conclusion/Rating</w:t>
                  </w:r>
                </w:p>
              </w:tc>
              <w:tc>
                <w:tcPr>
                  <w:tcW w:w="1678" w:type="pct"/>
                  <w:tcBorders>
                    <w:bottom w:val="single" w:sz="6" w:space="0" w:color="B2BCF6"/>
                  </w:tcBorders>
                </w:tcPr>
                <w:p>
                  <w:pPr>
                    <w:pStyle w:val="TableParagraph"/>
                    <w:tabs>
                      <w:tab w:val="decimal" w:leader="none" w:pos="2493"/>
                    </w:tabs>
                    <w:spacing w:before="120" w:after="120"/>
                    <w:jc w:val="center"/>
                    <w:rPr>
                      <w:rFonts w:ascii="Calibri" w:hAnsi="Calibri"/>
                      <w:b w:val="on"/>
                      <w:color w:val="53529F"/>
                      <w:sz w:val="24"/>
                      <w:szCs w:val="24"/>
                    </w:rPr>
                  </w:pPr>
                  <w:r>
                    <w:rPr>
                      <w:rFonts w:ascii="Calibri" w:hAnsi="Calibri"/>
                      <w:b w:val="on"/>
                      <w:color w:val="53529F"/>
                      <w:sz w:val="24"/>
                      <w:szCs w:val="24"/>
                    </w:rPr>
                    <w:t xml:space="preserve">Audit Fieldwork Start Date</w:t>
                  </w:r>
                </w:p>
              </w:tc>
              <w:tc>
                <w:tcPr>
                  <w:tcW w:w="1741" w:type="pct"/>
                  <w:tcBorders>
                    <w:bottom w:val="single" w:sz="6" w:space="0" w:color="B2BCF6"/>
                  </w:tcBorders>
                </w:tcPr>
                <w:p>
                  <w:pPr>
                    <w:pStyle w:val="TableParagraph"/>
                    <w:tabs>
                      <w:tab w:val="left" w:leader="none" w:pos="4686"/>
                    </w:tabs>
                    <w:spacing w:before="120" w:after="120"/>
                    <w:jc w:val="center"/>
                    <w:rPr>
                      <w:rFonts w:ascii="Calibri" w:hAnsi="Calibri"/>
                      <w:b w:val="on"/>
                      <w:color w:val="53529F"/>
                      <w:sz w:val="24"/>
                      <w:szCs w:val="24"/>
                    </w:rPr>
                  </w:pPr>
                  <w:r>
                    <w:rPr>
                      <w:rFonts w:ascii="Calibri" w:hAnsi="Calibri"/>
                      <w:b w:val="on"/>
                      <w:color w:val="53529F"/>
                      <w:sz w:val="24"/>
                      <w:szCs w:val="24"/>
                    </w:rPr>
                    <w:t xml:space="preserve">Audit Target Completion</w:t>
                  </w:r>
                </w:p>
              </w:tc>
            </w:tr>
            <w:tr>
              <w:trPr>
                <w:cantSplit w:val="on"/>
                <w:trHeight w:val="467" w:hRule="atLeast"/>
              </w:trPr>
              <w:tc>
                <w:tcPr>
                  <w:tcW w:w="1582" w:type="pct"/>
                  <w:tcBorders>
                    <w:top w:val="single" w:sz="6" w:space="0" w:color="B2BCF6"/>
                  </w:tcBorders>
                  <w:vAlign w:val="center"/>
                </w:tcPr>
                <w:p>
                  <w:pPr>
                    <w:pStyle w:val="TableParagraph"/>
                    <w:spacing w:before="120" w:after="120"/>
                    <w:ind w:left="1244" w:right="1176"/>
                    <w:jc w:val="center"/>
                    <w:rPr>
                      <w:rFonts w:ascii="Calibri" w:hAnsi="Calibri"/>
                      <w:color w:val="070F13" w:themeColor="text1"/>
                      <w:sz w:val="24"/>
                      <w:szCs w:val="24"/>
                    </w:rPr>
                  </w:pPr>
                  <w:r>
                    <w:rPr>
                      <w:rFonts w:ascii="Calibri" w:hAnsi="Calibri"/>
                      <w:color w:val="070F13" w:themeColor="text1"/>
                      <w:sz w:val="24"/>
                      <w:szCs w:val="24"/>
                    </w:rPr>
                    <w:t xml:space="preserve">Needs Improvement</w:t>
                  </w:r>
                </w:p>
              </w:tc>
              <w:tc>
                <w:tcPr>
                  <w:tcW w:w="1678" w:type="pct"/>
                  <w:tcBorders>
                    <w:top w:val="single" w:sz="6" w:space="0" w:color="B2BCF6"/>
                  </w:tcBorders>
                  <w:vAlign w:val="center"/>
                </w:tcPr>
                <w:p>
                  <w:pPr>
                    <w:pStyle w:val="TableParagraph"/>
                    <w:spacing w:before="120" w:after="120"/>
                    <w:ind w:left="1154" w:right="1129"/>
                    <w:jc w:val="center"/>
                    <w:rPr>
                      <w:rFonts w:ascii="Calibri" w:hAnsi="Calibri"/>
                      <w:color w:val="070F13" w:themeColor="text1"/>
                      <w:sz w:val="24"/>
                      <w:szCs w:val="24"/>
                    </w:rPr>
                  </w:pPr>
                  <w:r>
                    <w:rPr>
                      <w:rFonts w:ascii="Calibri" w:hAnsi="Calibri"/>
                      <w:color w:val="070F13" w:themeColor="text1"/>
                      <w:sz w:val="24"/>
                      <w:szCs w:val="24"/>
                    </w:rPr>
                    <w:t xml:space="preserve">March 17, 2025</w:t>
                  </w:r>
                </w:p>
              </w:tc>
              <w:tc>
                <w:tcPr>
                  <w:tcW w:w="1741" w:type="pct"/>
                  <w:tcBorders>
                    <w:top w:val="single" w:sz="6" w:space="0" w:color="B2BCF6"/>
                  </w:tcBorders>
                  <w:vAlign w:val="center"/>
                </w:tcPr>
                <w:p>
                  <w:pPr>
                    <w:pStyle w:val="TableParagraph"/>
                    <w:spacing w:before="120" w:after="120"/>
                    <w:ind w:left="1154" w:right="1129"/>
                    <w:jc w:val="center"/>
                    <w:rPr>
                      <w:rFonts w:ascii="Calibri" w:hAnsi="Calibri"/>
                      <w:color w:val="070F13" w:themeColor="text1"/>
                      <w:sz w:val="24"/>
                      <w:szCs w:val="24"/>
                    </w:rPr>
                  </w:pPr>
                  <w:r>
                    <w:rPr>
                      <w:rFonts w:ascii="Calibri" w:hAnsi="Calibri"/>
                      <w:color w:val="070F13" w:themeColor="text1"/>
                      <w:sz w:val="24"/>
                      <w:szCs w:val="24"/>
                    </w:rPr>
                    <w:t xml:space="preserve">March 19, 2025</w:t>
                  </w:r>
                </w:p>
              </w:tc>
            </w:tr>
          </w:tbl>
          <w:p>
            <w:pPr>
              <w:jc w:val="center"/>
              <w:rPr/>
            </w:pPr>
          </w:p>
        </w:tc>
      </w:tr>
      <w:tr>
        <w:trPr>
          <w:trHeight w:val="1701" w:hRule="atLeast"/>
        </w:trPr>
        <w:tc>
          <w:tcPr>
            <w:tcW w:w="5000" w:type="pct"/>
          </w:tcPr>
          <w:p>
            <w:pPr>
              <w:rPr/>
            </w:pPr>
          </w:p>
        </w:tc>
      </w:tr>
    </w:tbl>
    <w:p>
      <w:pPr>
        <w:rPr>
          <w:sz w:val="20"/>
        </w:rPr>
        <w:sectPr>
          <w:headerReference w:type="default" r:id="rId13"/>
          <w:headerReference w:type="first" r:id="rId14"/>
          <w:headerReference w:type="even" r:id="rId15"/>
          <w:footerReference w:type="default" r:id="rId16"/>
          <w:footerReference w:type="first" r:id="rId17"/>
          <w:footerReference w:type="even" r:id="rId18"/>
          <w:type w:val="continuous"/>
          <w:pgSz w:w="15840" w:h="12240" w:orient="landscape"/>
          <w:pgMar w:top="720" w:right="720" w:bottom="720" w:left="720" w:header="397" w:footer="397" w:gutter="0"/>
          <w:pgNumType w:start="1"/>
          <w:pgNumType w:start="1"/>
          <w:cols w:space="720"/>
          <w:textDirection w:val="lrTb"/>
          <w:bidi w:val="off"/>
        </w:sectPr>
      </w:pPr>
    </w:p>
    <w:p>
      <w:pPr>
        <w:pStyle w:val="BodyText"/>
        <w:rPr>
          <w:rFonts w:ascii="Times"/>
          <w:b w:val="off"/>
        </w:rPr>
      </w:pPr>
      <w:r>
        <w:drawing>
          <wp:anchor distT="0" distB="0" distL="114300" distR="114300" simplePos="0" relativeHeight="6144" behindDoc="1" layoutInCell="1" allowOverlap="1" locked="0">
            <wp:simplePos x="0" y="0"/>
            <wp:positionH relativeFrom="page">
              <wp:posOffset>485775</wp:posOffset>
            </wp:positionH>
            <wp:positionV relativeFrom="page">
              <wp:posOffset>327660</wp:posOffset>
            </wp:positionV>
            <wp:extent cx="9165590" cy="464185"/>
            <wp:effectExtent l="0" t="0" r="16510" b="12065"/>
            <wp:wrapNone/>
            <wp:docPr id="7" name="Shape 7"/>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9165600" cy="464400"/>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pPr>
                          <w:pStyle w:val="BodyText"/>
                          <w:rPr>
                            <w:rFonts w:asciiTheme="minorHAnsi" w:hAnsiTheme="minorHAnsi"/>
                            <w:b w:val="off"/>
                            <w:color w:val="53529F"/>
                            <w:sz w:val="56"/>
                            <w:szCs w:val="56"/>
                          </w:rPr>
                        </w:pPr>
                        <w:r>
                          <w:rPr>
                            <w:rFonts w:asciiTheme="minorHAnsi" w:hAnsiTheme="minorHAnsi"/>
                            <w:b w:val="off"/>
                            <w:color w:val="53529F"/>
                            <w:sz w:val="56"/>
                            <w:szCs w:val="56"/>
                          </w:rPr>
                          <w:t xml:space="preserve">Table of Contents</w:t>
                        </w:r>
                      </w:p>
                    </w:txbxContent>
                  </wps:txbx>
                  <w10:wrap anchorx="page" anchory="page"/>
                  <wps:bodyPr xmlns:wps="http://schemas.microsoft.com/office/word/2010/wordprocessingShape" rot="0" vert="horz" wrap="square" lIns="0" tIns="0" rIns="0" bIns="0" anchor="t" anchorCtr="0" upright="1">
                    <a:noAutofit xmlns:a="http://schemas.openxmlformats.org/drawingml/2006/main"/>
                  </wps:bodyPr>
                </wps:wsp>
              </a:graphicData>
            </a:graphic>
          </wp:anchor>
        </w:drawing>
      </w:r>
      <w:r>
        <mc:AlternateContent>
          <mc:Choice Requires="wpg">
            <w:drawing>
              <wp:anchor distT="0" distB="0" distL="114300" distR="114300" simplePos="0" relativeHeight="11264" behindDoc="0" layoutInCell="1" allowOverlap="1" locked="0">
                <wp:simplePos x="0" y="0"/>
                <wp:positionH relativeFrom="page">
                  <wp:posOffset>457200</wp:posOffset>
                </wp:positionH>
                <wp:positionV relativeFrom="page">
                  <wp:posOffset>267335</wp:posOffset>
                </wp:positionV>
                <wp:extent cx="9117330" cy="572135"/>
                <wp:effectExtent l="0" t="0" r="7620" b="19050"/>
                <wp:wrapNone/>
                <wp:docPr id="8" name="Group 8"/>
                <wp:cNvGraphicFramePr/>
                <a:graphic xmlns:a="http://schemas.openxmlformats.org/drawingml/2006/main">
                  <a:graphicData uri="http://schemas.microsoft.com/office/word/2010/wordprocessingGroup">
                    <wpg:wgp>
                      <wpg:cNvGrpSpPr xmlns:wpg="http://schemas.microsoft.com/office/word/2010/wordprocessingGroup">
                        <a:grpSpLocks xmlns:a="http://schemas.openxmlformats.org/drawingml/2006/main"/>
                      </wpg:cNvGrpSpPr>
                      <wpg:grpSpPr xmlns:wpg="http://schemas.microsoft.com/office/word/2010/wordprocessingGroup" bwMode="auto">
                        <a:xfrm xmlns:a="http://schemas.openxmlformats.org/drawingml/2006/main">
                          <a:off x="0" y="0"/>
                          <a:ext cx="9117584" cy="572082"/>
                          <a:chOff x="2144" y="360"/>
                          <a:chExt cx="11536" cy="1138"/>
                        </a:xfrm>
                      </wpg:grpSpPr>
                      <wps:wsp>
                        <wps:cNvPr xmlns:wps="http://schemas.microsoft.com/office/word/2010/wordprocessingShape" id="11" name="Line 16"/>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9" y="360"/>
                            <a:ext cx="0" cy="1138"/>
                          </a:xfrm>
                          <a:prstGeom xmlns:a="http://schemas.openxmlformats.org/drawingml/2006/main" prst="line">
                            <a:avLst/>
                          </a:prstGeom>
                          <a:noFill xmlns:a="http://schemas.openxmlformats.org/drawingml/2006/main"/>
                          <a:ln xmlns:a="http://schemas.openxmlformats.org/drawingml/2006/main" w="635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s:wsp>
                        <wps:cNvPr xmlns:wps="http://schemas.microsoft.com/office/word/2010/wordprocessingShape" id="12" name="Line 15"/>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4" y="1462"/>
                            <a:ext cx="11536" cy="0"/>
                          </a:xfrm>
                          <a:prstGeom xmlns:a="http://schemas.openxmlformats.org/drawingml/2006/main" prst="line">
                            <a:avLst/>
                          </a:prstGeom>
                          <a:noFill xmlns:a="http://schemas.openxmlformats.org/drawingml/2006/main"/>
                          <a:ln xmlns:a="http://schemas.openxmlformats.org/drawingml/2006/main" w="4572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g:wgp>
                  </a:graphicData>
                </a:graphic>
              </wp:anchor>
            </w:drawing>
          </mc:Choice>
          <mc:Fallback xmlns:mc="http://schemas.openxmlformats.org/markup-compatibility/2006">
            <w:pict xmlns:w="http://schemas.openxmlformats.org/wordprocessingml/2006/main">
              <v:group xmlns:v="urn:schemas-microsoft-com:vml" xmlns:w14="http://schemas.microsoft.com/office/word/2010/wordml" xmlns:o="urn:schemas-microsoft-com:office:office" w14:anchorId="291DCE90" id="Group 10" o:spid="_x0000_s1026" style="position:absolute;margin-left:36pt;margin-top:21.05pt;width:717.9pt;height:45.05pt;z-index:251702272;mso-position-horizontal-relative:page;mso-position-vertical-relative:page" coordorigin="2144,360" coordsize="11536,11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qPvyAIAAFsIAAAOAAAAZHJzL2Uyb0RvYy54bWzsVstu2zAQvBfoPxC6OxJlSbWFyEFh2bmk&#10;bYCkH0BT1AOVSIFkLBtF/71LUnLi5NAiQXrqhSa1y+XuzCzpy6tD16I9k6oRPPPwReAhxqkoGl5l&#10;3vf77WzhIaUJL0grOMu8I1Pe1erjh8uhT1koatEWTCIIwlU69JlXa92nvq9ozTqiLkTPOBhLITui&#10;YSkrv5BkgOhd64dBkPiDkEUvBWVKwdfcGb2VjV+WjOpvZamYRm3mQW7ajtKOOzP6q0uSVpL0dUPH&#10;NMgrsuhIw+HQU6icaIIeZPMiVNdQKZQo9QUVnS/KsqHM1gDV4OBZNddSPPS2liodqv4EE0D7DKdX&#10;h6Vf97cSNQVwB/Bw0gFH9lgEawBn6KsUfK5lf9ffSlchTG8E/aHA7D+3m3XlnNFu+CIKiEcetLDg&#10;HErZmRBQNjpYDo4nDthBIwoflxh/iheRhyjY4k9hsAgdSbQGJs22EEdgBus8Gfmj9WbcjXE8T9xe&#10;jOcLs9MnqTvX5jrmZgoDwalHTNXbML2rSc8sVcrgNWGKJ0xvGs4QThyk1mXNHZ70wEc8ERfrmvCK&#10;2WD3xx6ww7YEkyxEdVvMQgEZf8QXgFqeAzWBDFQbeF9ARNJeKn3NRIfMJPNaSNtSR/Y3Sjs0JxfD&#10;JBfbpm3hO0lbjobMS+ZxYDco0TaFMRqbktVu3Uq0J9CG8TwOl9uRmjM3EzknqnZ+1mTcSAp9wAs7&#10;qxkpNuNck6Z1c+C45cYRCoQ8x5lrwJ/LYLlZbBbRLAqTzSwK8nz2ebuOZskWlJbP8/U6x79MzjhK&#10;66YoGDdpT5cBjv5OGOO15Nr4dB2c8PHPo1tZQrLTr00aBOqYdercieJ4Kw3mo1b/lWjDc9HGhoMz&#10;BZL0XUXruhtHydj5k2qfNLdt/FNnv122kblp/uv2vXRrr154wazcx9fWPJFP11bnj/8JVr8BAAD/&#10;/wMAUEsDBBQABgAIAAAAIQBv5uhH4AAAAAoBAAAPAAAAZHJzL2Rvd25yZXYueG1sTI/BSsNAEIbv&#10;gu+wjODNbrK1VmI2pRT1VARbQbxts9MkNDsbstskfXunJ73N8A//fF++mlwrBuxD40lDOktAIJXe&#10;NlRp+Nq/PTyDCNGQNa0n1HDBAKvi9iY3mfUjfeKwi5XgEgqZ0VDH2GVShrJGZ8LMd0icHX3vTOS1&#10;r6TtzcjlrpUqSZ6kMw3xh9p0uKmxPO3OTsP7aMb1PH0dtqfj5vKzX3x8b1PU+v5uWr+AiDjFv2O4&#10;4jM6FMx08GeyQbQalopVooZHlYK45otkyS4HnuZKgSxy+V+h+AUAAP//AwBQSwECLQAUAAYACAAA&#10;ACEAtoM4kv4AAADhAQAAEwAAAAAAAAAAAAAAAAAAAAAAW0NvbnRlbnRfVHlwZXNdLnhtbFBLAQIt&#10;ABQABgAIAAAAIQA4/SH/1gAAAJQBAAALAAAAAAAAAAAAAAAAAC8BAABfcmVscy8ucmVsc1BLAQIt&#10;ABQABgAIAAAAIQBrgqPvyAIAAFsIAAAOAAAAAAAAAAAAAAAAAC4CAABkcnMvZTJvRG9jLnhtbFBL&#10;AQItABQABgAIAAAAIQBv5uhH4AAAAAoBAAAPAAAAAAAAAAAAAAAAACIFAABkcnMvZG93bnJldi54&#10;bWxQSwUGAAAAAAQABADzAAAALwYAAAAA&#10;">
                <v:line id="Line 16" o:spid="_x0000_s1027" style="position:absolute;visibility:visible;mso-wrap-style:square" from="2149,360" to="2149,14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1sttMAAAADbAAAADwAAAGRycy9kb3ducmV2LnhtbERPTYvCMBC9C/sfwix409Q9iHaNIksL&#10;3sSqu3scmrGtNpPSRFv/vREEb/N4n7NY9aYWN2pdZVnBZByBIM6trrhQcNinoxkI55E11pZJwZ0c&#10;rJYfgwXG2na8o1vmCxFC2MWooPS+iaV0eUkG3dg2xIE72dagD7AtpG6xC+Gmll9RNJUGKw4NJTb0&#10;U1J+ya5Gwfn3uOu2Sdp3d5Mm/wn9ZfMtKzX87NffIDz1/i1+uTc6zJ/A85dwgFw+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H9bLbTAAAAA2wAAAA8AAAAAAAAAAAAAAAAA&#10;oQIAAGRycy9kb3ducmV2LnhtbFBLBQYAAAAABAAEAPkAAACOAwAAAAA=&#10;" strokecolor="#53529f" strokeweight=".5pt"/>
                <v:line id="Line 15" o:spid="_x0000_s1028" style="position:absolute;visibility:visible;mso-wrap-style:square" from="2144,1462" to="13680,14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39R/8EAAADbAAAADwAAAGRycy9kb3ducmV2LnhtbERPTWvCQBC9F/wPyxS81Y1STRuzEQkU&#10;vEltDx6H7JiEZmdDdmMSf70rFLzN431OuhtNI67UudqyguUiAkFcWF1zqeD35+vtA4TzyBoby6Rg&#10;Ige7bPaSYqLtwN90PflShBB2CSqovG8TKV1RkUG3sC1x4C62M+gD7EqpOxxCuGnkKoo20mDNoaHC&#10;lvKKir9TbxTk07pfcvz53tzON2fPrj7Gfa7U/HXcb0F4Gv1T/O8+6DB/BY9fwgEyuw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Lf1H/wQAAANsAAAAPAAAAAAAAAAAAAAAA&#10;AKECAABkcnMvZG93bnJldi54bWxQSwUGAAAAAAQABAD5AAAAjwMAAAAA&#10;" strokecolor="#53529f" strokeweight="3.6pt"/>
                <w10:wrap xmlns:w10="urn:schemas-microsoft-com:office:word" anchorx="page" anchory="page"/>
              </v:group>
            </w:pict>
          </mc:Fallback>
        </mc:AlternateContent>
      </w:r>
    </w:p>
    <w:p>
      <w:pPr>
        <w:pStyle w:val="TOC1"/>
        <w:rPr/>
      </w:pPr>
    </w:p>
    <w:p>
      <w:pPr>
        <w:rPr/>
      </w:pPr>
    </w:p>
    <w:p>
      <w:pPr>
        <w:rPr/>
      </w:pPr>
      <w:r>
        <w:fldChar w:fldCharType="begin"/>
      </w:r>
      <w:r>
        <w:instrText xml:space="preserve"> TOC \f \t "Page Heading,1" </w:instrText>
      </w:r>
      <w:r>
        <w:fldChar w:fldCharType="separate"/>
      </w:r>
    </w:p>
    <w:p>
      <w:pPr>
        <w:pStyle w:val="TOC1"/>
        <w:spacing w:before="120"/>
        <w:rPr/>
      </w:pPr>
      <w:r>
        <w:rPr>
          <w:rFonts w:asciiTheme="minorHAnsi" w:hAnsiTheme="minorHAnsi"/>
          <w:bCs/>
          <w:color w:val="070F13" w:themeColor="text1"/>
          <w:sz w:val="24"/>
        </w:rPr>
        <w:t xml:space="preserve">Purpose, Background and Scope</w:t>
      </w:r>
      <w:r>
        <w:rPr>
          <w:rFonts w:asciiTheme="minorHAnsi" w:hAnsiTheme="minorHAnsi"/>
          <w:bCs/>
          <w:color w:val="070F13" w:themeColor="text1"/>
          <w:sz w:val="24"/>
        </w:rPr>
        <w:tab/>
      </w:r>
      <w:fldSimple w:instr=" PAGEREF _Toc859608364 ">
        <w:r>
          <w:rPr>
            <w:rFonts w:asciiTheme="minorHAnsi" w:hAnsiTheme="minorHAnsi"/>
            <w:bCs/>
            <w:color w:val="070F13" w:themeColor="text1"/>
            <w:sz w:val="24"/>
          </w:rPr>
          <w:t xml:space="preserve">3</w:t>
        </w:r>
      </w:fldSimple>
    </w:p>
    <w:p>
      <w:pPr>
        <w:pStyle w:val="TOC1"/>
        <w:spacing w:before="120"/>
        <w:rPr/>
      </w:pPr>
      <w:r>
        <w:rPr>
          <w:rFonts w:asciiTheme="minorHAnsi" w:hAnsiTheme="minorHAnsi"/>
          <w:bCs/>
          <w:color w:val="070F13" w:themeColor="text1"/>
          <w:sz w:val="24"/>
        </w:rPr>
        <w:t xml:space="preserve">Results</w:t>
      </w:r>
      <w:r>
        <w:rPr>
          <w:rFonts w:asciiTheme="minorHAnsi" w:hAnsiTheme="minorHAnsi"/>
          <w:bCs/>
          <w:color w:val="070F13" w:themeColor="text1"/>
          <w:sz w:val="24"/>
        </w:rPr>
        <w:tab/>
      </w:r>
      <w:fldSimple w:instr=" PAGEREF _Toc1041189322 ">
        <w:r>
          <w:rPr>
            <w:rFonts w:asciiTheme="minorHAnsi" w:hAnsiTheme="minorHAnsi"/>
            <w:bCs/>
            <w:color w:val="070F13" w:themeColor="text1"/>
            <w:sz w:val="24"/>
          </w:rPr>
          <w:t xml:space="preserve">4</w:t>
        </w:r>
      </w:fldSimple>
    </w:p>
    <w:p>
      <w:pPr>
        <w:pStyle w:val="TOC1"/>
        <w:spacing w:before="120"/>
        <w:rPr/>
      </w:pPr>
      <w:r>
        <w:rPr>
          <w:rFonts w:asciiTheme="minorHAnsi" w:hAnsiTheme="minorHAnsi"/>
          <w:bCs/>
          <w:color w:val="070F13" w:themeColor="text1"/>
          <w:sz w:val="24"/>
        </w:rPr>
        <w:t xml:space="preserve">Results Summary</w:t>
      </w:r>
      <w:r>
        <w:rPr>
          <w:rFonts w:asciiTheme="minorHAnsi" w:hAnsiTheme="minorHAnsi"/>
          <w:bCs/>
          <w:color w:val="070F13" w:themeColor="text1"/>
          <w:sz w:val="24"/>
        </w:rPr>
        <w:tab/>
      </w:r>
      <w:fldSimple w:instr=" PAGEREF _Toc1875834717 ">
        <w:r>
          <w:rPr>
            <w:rFonts w:asciiTheme="minorHAnsi" w:hAnsiTheme="minorHAnsi"/>
            <w:bCs/>
            <w:color w:val="070F13" w:themeColor="text1"/>
            <w:sz w:val="24"/>
          </w:rPr>
          <w:t xml:space="preserve">5</w:t>
        </w:r>
      </w:fldSimple>
    </w:p>
    <w:p>
      <w:pPr>
        <w:pStyle w:val="TOC1"/>
        <w:spacing w:before="120"/>
        <w:rPr/>
      </w:pPr>
      <w:r>
        <w:rPr>
          <w:rFonts w:asciiTheme="minorHAnsi" w:hAnsiTheme="minorHAnsi"/>
          <w:bCs/>
          <w:color w:val="070F13" w:themeColor="text1"/>
          <w:sz w:val="24"/>
        </w:rPr>
        <w:t xml:space="preserve">Summary of Issues</w:t>
      </w:r>
      <w:r>
        <w:rPr>
          <w:rFonts w:asciiTheme="minorHAnsi" w:hAnsiTheme="minorHAnsi"/>
          <w:bCs/>
          <w:color w:val="070F13" w:themeColor="text1"/>
          <w:sz w:val="24"/>
        </w:rPr>
        <w:tab/>
      </w:r>
      <w:fldSimple w:instr=" PAGEREF _Toc657382314 ">
        <w:r>
          <w:rPr>
            <w:rFonts w:asciiTheme="minorHAnsi" w:hAnsiTheme="minorHAnsi"/>
            <w:bCs/>
            <w:color w:val="070F13" w:themeColor="text1"/>
            <w:sz w:val="24"/>
          </w:rPr>
          <w:t xml:space="preserve">6</w:t>
        </w:r>
      </w:fldSimple>
    </w:p>
    <w:p>
      <w:pPr>
        <w:pStyle w:val="TOC1"/>
        <w:spacing w:before="120"/>
        <w:rPr/>
      </w:pPr>
      <w:r>
        <w:rPr>
          <w:rFonts w:asciiTheme="minorHAnsi" w:hAnsiTheme="minorHAnsi"/>
          <w:bCs/>
          <w:color w:val="070F13" w:themeColor="text1"/>
          <w:sz w:val="24"/>
        </w:rPr>
        <w:t xml:space="preserve">F1 Gaps in Bank Management</w:t>
      </w:r>
      <w:r>
        <w:rPr>
          <w:rFonts w:asciiTheme="minorHAnsi" w:hAnsiTheme="minorHAnsi"/>
          <w:bCs/>
          <w:color w:val="070F13" w:themeColor="text1"/>
          <w:sz w:val="24"/>
        </w:rPr>
        <w:tab/>
      </w:r>
      <w:fldSimple w:instr=" PAGEREF _Toc1043256464 ">
        <w:r>
          <w:rPr>
            <w:rFonts w:asciiTheme="minorHAnsi" w:hAnsiTheme="minorHAnsi"/>
            <w:bCs/>
            <w:color w:val="070F13" w:themeColor="text1"/>
            <w:sz w:val="24"/>
          </w:rPr>
          <w:t xml:space="preserve">7</w:t>
        </w:r>
      </w:fldSimple>
    </w:p>
    <w:p>
      <w:pPr>
        <w:pStyle w:val="TOC1"/>
        <w:spacing w:before="120"/>
        <w:rPr/>
      </w:pPr>
      <w:r>
        <w:rPr>
          <w:rFonts w:asciiTheme="minorHAnsi" w:hAnsiTheme="minorHAnsi"/>
          <w:bCs/>
          <w:color w:val="070F13" w:themeColor="text1"/>
          <w:sz w:val="24"/>
        </w:rPr>
        <w:t xml:space="preserve">F2 Lack of segregation of duties</w:t>
      </w:r>
      <w:r>
        <w:rPr>
          <w:rFonts w:asciiTheme="minorHAnsi" w:hAnsiTheme="minorHAnsi"/>
          <w:bCs/>
          <w:color w:val="070F13" w:themeColor="text1"/>
          <w:sz w:val="24"/>
        </w:rPr>
        <w:tab/>
      </w:r>
      <w:fldSimple w:instr=" PAGEREF _Toc453981781 ">
        <w:r>
          <w:rPr>
            <w:rFonts w:asciiTheme="minorHAnsi" w:hAnsiTheme="minorHAnsi"/>
            <w:bCs/>
            <w:color w:val="070F13" w:themeColor="text1"/>
            <w:sz w:val="24"/>
          </w:rPr>
          <w:t xml:space="preserve">9</w:t>
        </w:r>
      </w:fldSimple>
    </w:p>
    <w:p>
      <w:pPr>
        <w:pStyle w:val="TOC1"/>
        <w:spacing w:before="120"/>
        <w:rPr/>
      </w:pPr>
      <w:r>
        <w:rPr>
          <w:rFonts w:asciiTheme="minorHAnsi" w:hAnsiTheme="minorHAnsi"/>
          <w:bCs/>
          <w:color w:val="070F13" w:themeColor="text1"/>
          <w:sz w:val="24"/>
        </w:rPr>
        <w:t xml:space="preserve">F3 Gaps in branch expenses.</w:t>
      </w:r>
      <w:r>
        <w:rPr>
          <w:rFonts w:asciiTheme="minorHAnsi" w:hAnsiTheme="minorHAnsi"/>
          <w:bCs/>
          <w:color w:val="070F13" w:themeColor="text1"/>
          <w:sz w:val="24"/>
        </w:rPr>
        <w:tab/>
      </w:r>
      <w:fldSimple w:instr=" PAGEREF _Toc1165104029 ">
        <w:r>
          <w:rPr>
            <w:rFonts w:asciiTheme="minorHAnsi" w:hAnsiTheme="minorHAnsi"/>
            <w:bCs/>
            <w:color w:val="070F13" w:themeColor="text1"/>
            <w:sz w:val="24"/>
          </w:rPr>
          <w:t xml:space="preserve">11</w:t>
        </w:r>
      </w:fldSimple>
    </w:p>
    <w:p>
      <w:pPr>
        <w:pStyle w:val="TOC1"/>
        <w:spacing w:before="120"/>
        <w:rPr/>
      </w:pPr>
      <w:r>
        <w:rPr>
          <w:rFonts w:asciiTheme="minorHAnsi" w:hAnsiTheme="minorHAnsi"/>
          <w:bCs/>
          <w:color w:val="070F13" w:themeColor="text1"/>
          <w:sz w:val="24"/>
        </w:rPr>
        <w:t xml:space="preserve">F4 Irregular Approval and Inaccurate Designation in branch Employee Contracts</w:t>
      </w:r>
      <w:r>
        <w:rPr>
          <w:rFonts w:asciiTheme="minorHAnsi" w:hAnsiTheme="minorHAnsi"/>
          <w:bCs/>
          <w:color w:val="070F13" w:themeColor="text1"/>
          <w:sz w:val="24"/>
        </w:rPr>
        <w:tab/>
      </w:r>
      <w:fldSimple w:instr=" PAGEREF _Toc661979477 ">
        <w:r>
          <w:rPr>
            <w:rFonts w:asciiTheme="minorHAnsi" w:hAnsiTheme="minorHAnsi"/>
            <w:bCs/>
            <w:color w:val="070F13" w:themeColor="text1"/>
            <w:sz w:val="24"/>
          </w:rPr>
          <w:t xml:space="preserve">13</w:t>
        </w:r>
      </w:fldSimple>
    </w:p>
    <w:p>
      <w:pPr>
        <w:pStyle w:val="TOC1"/>
        <w:spacing w:before="120"/>
        <w:rPr/>
      </w:pPr>
      <w:r>
        <w:rPr>
          <w:rFonts w:asciiTheme="minorHAnsi" w:hAnsiTheme="minorHAnsi"/>
          <w:bCs/>
          <w:color w:val="070F13" w:themeColor="text1"/>
          <w:sz w:val="24"/>
        </w:rPr>
        <w:t xml:space="preserve">F5 Weakness in income recognition controls due to non-Compliant receipting practices</w:t>
      </w:r>
      <w:r>
        <w:rPr>
          <w:rFonts w:asciiTheme="minorHAnsi" w:hAnsiTheme="minorHAnsi"/>
          <w:bCs/>
          <w:color w:val="070F13" w:themeColor="text1"/>
          <w:sz w:val="24"/>
        </w:rPr>
        <w:tab/>
      </w:r>
      <w:fldSimple w:instr=" PAGEREF _Toc105567069 ">
        <w:r>
          <w:rPr>
            <w:rFonts w:asciiTheme="minorHAnsi" w:hAnsiTheme="minorHAnsi"/>
            <w:bCs/>
            <w:color w:val="070F13" w:themeColor="text1"/>
            <w:sz w:val="24"/>
          </w:rPr>
          <w:t xml:space="preserve">15</w:t>
        </w:r>
      </w:fldSimple>
    </w:p>
    <w:p>
      <w:pPr>
        <w:pStyle w:val="TOC1"/>
        <w:spacing w:before="120"/>
        <w:rPr/>
      </w:pPr>
      <w:r>
        <w:rPr>
          <w:rFonts w:asciiTheme="minorHAnsi" w:hAnsiTheme="minorHAnsi"/>
          <w:bCs/>
          <w:color w:val="070F13" w:themeColor="text1"/>
          <w:sz w:val="24"/>
        </w:rPr>
        <w:t xml:space="preserve">F6 Gaps in the branch procurement process</w:t>
      </w:r>
      <w:r>
        <w:rPr>
          <w:rFonts w:asciiTheme="minorHAnsi" w:hAnsiTheme="minorHAnsi"/>
          <w:bCs/>
          <w:color w:val="070F13" w:themeColor="text1"/>
          <w:sz w:val="24"/>
        </w:rPr>
        <w:tab/>
      </w:r>
      <w:fldSimple w:instr=" PAGEREF _Toc1727563094 ">
        <w:r>
          <w:rPr>
            <w:rFonts w:asciiTheme="minorHAnsi" w:hAnsiTheme="minorHAnsi"/>
            <w:bCs/>
            <w:color w:val="070F13" w:themeColor="text1"/>
            <w:sz w:val="24"/>
          </w:rPr>
          <w:t xml:space="preserve">17</w:t>
        </w:r>
      </w:fldSimple>
      <w:r>
        <w:fldChar w:fldCharType="end"/>
      </w:r>
    </w:p>
    <w:p>
      <w:pPr>
        <w:pStyle w:val="BodyText"/>
        <w:tabs>
          <w:tab w:val="right" w:leader="none" w:pos="12474"/>
        </w:tabs>
        <w:spacing w:before="240"/>
        <w:ind w:firstLine="2127"/>
        <w:rPr>
          <w:rFonts w:asciiTheme="minorHAnsi" w:hAnsiTheme="minorHAnsi"/>
          <w:b w:val="off"/>
          <w:color w:val="4A478A" w:themeColor="text2"/>
          <w:sz w:val="27"/>
        </w:rPr>
        <w:sectPr>
          <w:headerReference w:type="default" r:id="rId19"/>
          <w:type w:val="nextPage"/>
          <w:pgSz w:w="15840" w:h="12240" w:orient="landscape"/>
          <w:pgMar w:top="720" w:right="720" w:bottom="720" w:left="720" w:header="397" w:footer="397" w:gutter="0"/>
          <w:cols w:space="720"/>
          <w:textDirection w:val="lrTb"/>
          <w:bidi w:val="off"/>
        </w:sectPr>
      </w:pPr>
    </w:p>
    <w:p>
      <w:pPr>
        <w:pStyle w:val="BodyText"/>
        <w:rPr>
          <w:rFonts w:ascii="Times"/>
          <w:b w:val="off"/>
        </w:rPr>
      </w:pPr>
      <w:r>
        <w:drawing>
          <wp:anchor distT="0" distB="0" distL="114300" distR="114300" simplePos="0" relativeHeight="5120" behindDoc="1" layoutInCell="1" allowOverlap="1" locked="0">
            <wp:simplePos x="0" y="0"/>
            <wp:positionH relativeFrom="page">
              <wp:posOffset>484505</wp:posOffset>
            </wp:positionH>
            <wp:positionV relativeFrom="page">
              <wp:posOffset>327660</wp:posOffset>
            </wp:positionV>
            <wp:extent cx="8985886" cy="464185"/>
            <wp:effectExtent l="0" t="0" r="6350" b="12065"/>
            <wp:wrapNone/>
            <wp:docPr id="9" name="Shape 9"/>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8985600" cy="464400"/>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pPr>
                          <w:pStyle w:val="PageHeading"/>
                          <w:ind w:left="57"/>
                          <w:rPr>
                            <w:color w:val="53529F"/>
                          </w:rPr>
                        </w:pPr>
                        <w:bookmarkStart w:id="1" w:name="_Toc859608364"/>
                        <w:r>
                          <w:rPr>
                            <w:color w:val="53529F"/>
                          </w:rPr>
                          <w:t xml:space="preserve">Purpose, Background and Scope</w:t>
                        </w:r>
                        <w:bookmarkEnd w:id="1"/>
                      </w:p>
                    </w:txbxContent>
                  </wps:txbx>
                  <w10:wrap anchorx="page" anchory="page"/>
                  <wps:bodyPr xmlns:wps="http://schemas.microsoft.com/office/word/2010/wordprocessingShape" rot="0" vert="horz" wrap="square" lIns="0" tIns="0" rIns="0" bIns="0" anchor="t" anchorCtr="0" upright="1">
                    <a:noAutofit xmlns:a="http://schemas.openxmlformats.org/drawingml/2006/main"/>
                  </wps:bodyPr>
                </wps:wsp>
              </a:graphicData>
            </a:graphic>
          </wp:anchor>
        </w:drawing>
      </w:r>
      <w:r>
        <mc:AlternateContent>
          <mc:Choice Requires="wpg">
            <w:drawing>
              <wp:anchor distT="0" distB="0" distL="114300" distR="114300" simplePos="0" relativeHeight="10240" behindDoc="0" layoutInCell="1" allowOverlap="1" locked="0">
                <wp:simplePos x="0" y="0"/>
                <wp:positionH relativeFrom="page">
                  <wp:posOffset>459105</wp:posOffset>
                </wp:positionH>
                <wp:positionV relativeFrom="page">
                  <wp:posOffset>267335</wp:posOffset>
                </wp:positionV>
                <wp:extent cx="9119870" cy="574675"/>
                <wp:effectExtent l="0" t="0" r="5715" b="15875"/>
                <wp:wrapNone/>
                <wp:docPr id="10" name="Group 10"/>
                <wp:cNvGraphicFramePr/>
                <a:graphic xmlns:a="http://schemas.openxmlformats.org/drawingml/2006/main">
                  <a:graphicData uri="http://schemas.microsoft.com/office/word/2010/wordprocessingGroup">
                    <wpg:wgp>
                      <wpg:cNvGrpSpPr xmlns:wpg="http://schemas.microsoft.com/office/word/2010/wordprocessingGroup">
                        <a:grpSpLocks xmlns:a="http://schemas.openxmlformats.org/drawingml/2006/main"/>
                      </wpg:cNvGrpSpPr>
                      <wpg:grpSpPr xmlns:wpg="http://schemas.microsoft.com/office/word/2010/wordprocessingGroup" bwMode="auto">
                        <a:xfrm xmlns:a="http://schemas.openxmlformats.org/drawingml/2006/main">
                          <a:off x="0" y="0"/>
                          <a:ext cx="9119597" cy="574728"/>
                          <a:chOff x="2144" y="360"/>
                          <a:chExt cx="11536" cy="1138"/>
                        </a:xfrm>
                      </wpg:grpSpPr>
                      <wps:wsp>
                        <wps:cNvPr xmlns:wps="http://schemas.microsoft.com/office/word/2010/wordprocessingShape" id="4" name="Line 16"/>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9" y="360"/>
                            <a:ext cx="0" cy="1138"/>
                          </a:xfrm>
                          <a:prstGeom xmlns:a="http://schemas.openxmlformats.org/drawingml/2006/main" prst="line">
                            <a:avLst/>
                          </a:prstGeom>
                          <a:noFill xmlns:a="http://schemas.openxmlformats.org/drawingml/2006/main"/>
                          <a:ln xmlns:a="http://schemas.openxmlformats.org/drawingml/2006/main" w="635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s:wsp>
                        <wps:cNvPr xmlns:wps="http://schemas.microsoft.com/office/word/2010/wordprocessingShape" id="5" name="Line 15"/>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4" y="1462"/>
                            <a:ext cx="11536" cy="0"/>
                          </a:xfrm>
                          <a:prstGeom xmlns:a="http://schemas.openxmlformats.org/drawingml/2006/main" prst="line">
                            <a:avLst/>
                          </a:prstGeom>
                          <a:noFill xmlns:a="http://schemas.openxmlformats.org/drawingml/2006/main"/>
                          <a:ln xmlns:a="http://schemas.openxmlformats.org/drawingml/2006/main" w="4572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g:wgp>
                  </a:graphicData>
                </a:graphic>
              </wp:anchor>
            </w:drawing>
          </mc:Choice>
          <mc:Fallback xmlns:mc="http://schemas.openxmlformats.org/markup-compatibility/2006">
            <w:pict xmlns:w="http://schemas.openxmlformats.org/wordprocessingml/2006/main">
              <v:group xmlns:v="urn:schemas-microsoft-com:vml" xmlns:w14="http://schemas.microsoft.com/office/word/2010/wordml" xmlns:o="urn:schemas-microsoft-com:office:office" w14:anchorId="6A59AE62" id="Group 3" o:spid="_x0000_s1026" style="position:absolute;margin-left:36.15pt;margin-top:21.05pt;width:718.1pt;height:45.25pt;z-index:251700224;mso-position-horizontal-relative:page;mso-position-vertical-relative:page" coordorigin="2144,360" coordsize="11536,11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ApnygIAAFcIAAAOAAAAZHJzL2Uyb0RvYy54bWzsVstu2zAQvBfoPxC8OzL1si1EDgrLziVt&#10;AyT9AJqiHqhECqRi2Sj6712SsmMnhxYp0lMvMqkll7Mzs5Svb/Ztg3Zc6VqKFJOrKUZcMJnXokzx&#10;t8fNZI6R7qnIaSMFT/GBa3yz/PjheugS7stKNjlXCJIInQxdiqu+7xLP06ziLdVXsuMCgoVULe1h&#10;qkovV3SA7G3j+dNp7A1S5Z2SjGsNbzMXxEubvyg4678WheY9alIM2Hr7VPa5NU9veU2TUtGuqtkI&#10;g74BRUtrAYeeUmW0p+hJ1a9StTVTUsuiv2Ky9WRR1IzbGqAaMn1Rza2ST52tpUyGsjvRBNS+4OnN&#10;admX3b1CdZ7iACNBW5DInooCQ83QlQmsuFXdQ3evXH0wvJPsu4aw9zJu5qVbjLbDZ5lDOvrUS0vN&#10;vlCtSQFFo71V4HBSgO97xODlgpBFtJhhxCAWzcKZP3cSsQp0NNt8EoYYQTSIR/VYtR53ExIFsdtL&#10;SGB3ejRx51qsIzZTGNhNPzOq/47Rh4p23AqlDV8jo4DTMXpXC45I7Bi1K1bC0cn2YqQTCbmqqCi5&#10;zfV46IA6YnYA8LMtZqJBi9/SCzwtLnk6cgxtYNh9xRBNOqX7Wy5bZAYpbgC2VY7u7nRvoDwvMUIK&#10;uambBt7TpBFoSHEcRFO7Qcumzk3QxLQqt6tGoR2FHoyCyF9sbF0QOV9mzsyortw6G3LSQxOI3J5S&#10;cZqvx3FP68aNAVUjzEFQIOAcR677fiymi/V8PQ8noR+vJ+E0yyafNqtwEm/ILMqCbLXKyE+DmYRJ&#10;Vec5Fwb28SYg4Z/5YryTXA+f7oITP95ldkskgD3+WtBWZqOsM+dW5od7dZQfrPqPPBtdejYyElwY&#10;kCbv6lnX2ySMfSf+0bRnrW3b/tTXz5Z8q2vDaOb/t633Xra1Fy98vazbxy+t+Tyez2F8/n9g+QsA&#10;AP//AwBQSwMEFAAGAAgAAAAhAKZqrXjhAAAACgEAAA8AAABkcnMvZG93bnJldi54bWxMj09rwkAQ&#10;xe+FfodlCr3VzZ/GSsxGRNqepFAtFG9jMibB7GzIrkn89l1P9faG93jvN9lq0q0YqLeNYQXhLABB&#10;XJiy4UrBz/7jZQHCOuQSW8Ok4EoWVvnjQ4ZpaUb+pmHnKuFL2KaooHauS6W0RU0a7cx0xN47mV6j&#10;82dfybLH0ZfrVkZBMJcaG/YLNXa0qak47y5aweeI4zoO34ft+bS5HvbJ1+82JKWen6b1EoSjyf2H&#10;4Ybv0SH3TEdz4dKKVsFbFPukgtcoBHHzk2CRgDh6FUdzkHkm71/I/wAAAP//AwBQSwECLQAUAAYA&#10;CAAAACEAtoM4kv4AAADhAQAAEwAAAAAAAAAAAAAAAAAAAAAAW0NvbnRlbnRfVHlwZXNdLnhtbFBL&#10;AQItABQABgAIAAAAIQA4/SH/1gAAAJQBAAALAAAAAAAAAAAAAAAAAC8BAABfcmVscy8ucmVsc1BL&#10;AQItABQABgAIAAAAIQBUFApnygIAAFcIAAAOAAAAAAAAAAAAAAAAAC4CAABkcnMvZTJvRG9jLnht&#10;bFBLAQItABQABgAIAAAAIQCmaq144QAAAAoBAAAPAAAAAAAAAAAAAAAAACQFAABkcnMvZG93bnJl&#10;di54bWxQSwUGAAAAAAQABADzAAAAMgYAAAAA&#10;">
                <v:line id="Line 16" o:spid="_x0000_s1027" style="position:absolute;visibility:visible;mso-wrap-style:square" from="2149,360" to="2149,14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pKkTMMAAADaAAAADwAAAGRycy9kb3ducmV2LnhtbESPQWvCQBSE74L/YXlCb83GIqWNrkEk&#10;AW9ialuPj+xrkpp9G7LbJP77bqHgcZiZb5hNOplWDNS7xrKCZRSDIC6tbrhScH7LH19AOI+ssbVM&#10;Cm7kIN3OZxtMtB35REPhKxEg7BJUUHvfJVK6siaDLrIdcfC+bG/QB9lXUvc4Brhp5VMcP0uDDYeF&#10;Gjva11Reix+j4Pvj/TQes3wabybPLhl9Fq9HVuphMe3WIDxN/h7+bx+0ghX8XQk3QG5/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qSpEzDAAAA2gAAAA8AAAAAAAAAAAAA&#10;AAAAoQIAAGRycy9kb3ducmV2LnhtbFBLBQYAAAAABAAEAPkAAACRAwAAAAA=&#10;" strokecolor="#53529f" strokeweight=".5pt"/>
                <v:line id="Line 15" o:spid="_x0000_s1028" style="position:absolute;visibility:visible;mso-wrap-style:square" from="2144,1462" to="13680,14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YsTNsIAAADaAAAADwAAAGRycy9kb3ducmV2LnhtbESPQWvCQBSE7wX/w/IK3urGYpo2uooE&#10;Ct7EtAePj+wzCc2+DdmNJvn1riD0OMzMN8xmN5hGXKlztWUFy0UEgriwuuZSwe/P99snCOeRNTaW&#10;ScFIDnbb2csGU21vfKJr7ksRIOxSVFB536ZSuqIig25hW+LgXWxn0AfZlVJ3eAtw08j3KPqQBmsO&#10;CxW2lFVU/OW9UZCNcb/k5GvVTOfJ2bOrj0mfKTV/HfZrEJ4G/x9+tg9aQQyPK+EGyO0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MYsTNsIAAADaAAAADwAAAAAAAAAAAAAA&#10;AAChAgAAZHJzL2Rvd25yZXYueG1sUEsFBgAAAAAEAAQA+QAAAJADAAAAAA==&#10;" strokecolor="#53529f" strokeweight="3.6pt"/>
                <w10:wrap xmlns:w10="urn:schemas-microsoft-com:office:word" anchorx="page" anchory="page"/>
              </v:group>
            </w:pict>
          </mc:Fallback>
        </mc:AlternateContent>
      </w:r>
    </w:p>
    <w:p>
      <w:pPr>
        <w:pStyle w:val="BodyText"/>
        <w:rPr>
          <w:rFonts w:ascii="Times"/>
          <w:b w:val="off"/>
        </w:rPr>
      </w:pPr>
    </w:p>
    <w:p>
      <w:pPr>
        <w:pStyle w:val="BodyText"/>
        <w:rPr>
          <w:rFonts w:ascii="Times"/>
          <w:b w:val="off"/>
        </w:rPr>
      </w:pPr>
    </w:p>
    <w:p>
      <w:pPr>
        <w:pStyle w:val="BodyText"/>
        <w:rPr>
          <w:rFonts w:ascii="Times"/>
          <w:b w:val="off"/>
        </w:rPr>
      </w:pPr>
    </w:p>
    <w:p>
      <w:pPr>
        <w:pStyle w:val="BodyText"/>
        <w:rPr>
          <w:rFonts w:ascii="Times"/>
          <w:b w:val="off"/>
        </w:rPr>
      </w:pPr>
    </w:p>
    <w:p>
      <w:pPr>
        <w:pStyle w:val="BodyText"/>
        <w:rPr>
          <w:rFonts w:ascii="Times"/>
          <w:b w:val="off"/>
        </w:rPr>
      </w:pPr>
    </w:p>
    <w:tbl>
      <w:tblPr>
        <w:tblW w:w="5000" w:type="pct"/>
        <w:tblBorders>
          <w:bottom w:val="dotted" w:sz="4" w:space="0" w:color="auto"/>
        </w:tblBorders>
        <w:tblCellMar>
          <w:left w:w="0" w:type="dxa"/>
          <w:right w:w="0" w:type="dxa"/>
        </w:tblCellMar>
        <w:tblLook w:firstRow="on" w:lastRow="on" w:firstColumn="on" w:lastColumn="on" w:noHBand="off" w:noVBand="off"/>
      </w:tblPr>
      <w:tblGrid>
        <w:gridCol w:w="14400"/>
      </w:tblGrid>
      <w:tr>
        <w:trPr>
          <w:cantSplit w:val="on"/>
          <w:tblHeader w:val="on"/>
        </w:trPr>
        <w:tc>
          <w:tcPr>
            <w:tcW w:w="5000" w:type="pct"/>
            <w:tcBorders>
              <w:bottom w:val="nil" w:sz="0"/>
            </w:tcBorders>
            <w:shd w:val="clear" w:color="auto" w:fill="53529F"/>
            <w:vAlign w:val="center"/>
          </w:tcPr>
          <w:p>
            <w:pPr>
              <w:pStyle w:val="BodyText"/>
              <w:spacing w:before="120" w:after="120"/>
              <w:ind w:right="851"/>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    Purpose</w:t>
            </w:r>
          </w:p>
        </w:tc>
      </w:tr>
    </w:tbl>
    <w:p>
      <w:pPr>
        <w:rPr>
          <w:rFonts w:ascii="Calibri" w:hAnsi="Calibri"/>
          <w:color w:val="070F13" w:themeColor="text1"/>
          <w:sz w:val="24"/>
          <w:szCs w:val="24"/>
        </w:rPr>
      </w:pPr>
    </w:p>
    <w:p>
      <w:pPr>
        <w:rPr>
          <w:sz w:val="20"/>
        </w:rPr>
      </w:pPr>
      <w:r>
        <w:rPr>
          <w:rFonts w:ascii="Calibri" w:hAnsi="Calibri"/>
          <w:color w:val="070F13"/>
          <w:sz w:val="24"/>
          <w:szCs w:val="24"/>
        </w:rPr>
        <w:t xml:space="preserve">The purpose of this audit is to evaluate the effectiveness of internal controls and risk management practices within the Wajir branch. Specifically, the audit aims to assess various aspects, including internal controls over income, payments (expenditure), asset management and procurement management.</w:t>
      </w:r>
    </w:p>
    <w:p>
      <w:pPr>
        <w:rPr>
          <w:sz w:val="20"/>
        </w:rPr>
      </w:pPr>
    </w:p>
    <w:p>
      <w:pPr>
        <w:rPr>
          <w:sz w:val="20"/>
        </w:rPr>
      </w:pPr>
    </w:p>
    <w:tbl>
      <w:tblPr>
        <w:tblW w:w="5000" w:type="pct"/>
        <w:tblBorders>
          <w:bottom w:val="dotted" w:sz="4" w:space="0" w:color="auto"/>
        </w:tblBorders>
        <w:tblCellMar>
          <w:left w:w="0" w:type="dxa"/>
          <w:right w:w="0" w:type="dxa"/>
        </w:tblCellMar>
        <w:tblLook w:firstRow="on" w:lastRow="on" w:firstColumn="on" w:lastColumn="on" w:noHBand="off" w:noVBand="off"/>
      </w:tblPr>
      <w:tblGrid>
        <w:gridCol w:w="14400"/>
      </w:tblGrid>
      <w:tr>
        <w:trPr>
          <w:tblHeader w:val="on"/>
        </w:trPr>
        <w:tc>
          <w:tcPr>
            <w:tcW w:w="5000" w:type="pct"/>
            <w:tcBorders>
              <w:bottom w:val="nil" w:sz="0"/>
            </w:tcBorders>
            <w:shd w:val="clear" w:color="auto" w:fill="53529F"/>
            <w:vAlign w:val="center"/>
          </w:tcPr>
          <w:p>
            <w:pPr>
              <w:pStyle w:val="BodyText"/>
              <w:spacing w:before="120" w:after="120"/>
              <w:ind w:right="851"/>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    Background</w:t>
            </w:r>
          </w:p>
        </w:tc>
      </w:tr>
    </w:tbl>
    <w:p>
      <w:pPr>
        <w:rPr>
          <w:rFonts w:ascii="Calibri" w:hAnsi="Calibri"/>
          <w:color w:val="070F13" w:themeColor="text1"/>
          <w:sz w:val="24"/>
          <w:szCs w:val="24"/>
        </w:rPr>
      </w:pPr>
    </w:p>
    <w:p>
      <w:pPr>
        <w:rPr>
          <w:sz w:val="20"/>
        </w:rPr>
      </w:pPr>
      <w:r>
        <w:rPr>
          <w:rFonts w:ascii="Calibri" w:hAnsi="Calibri"/>
          <w:color w:val="000000"/>
          <w:sz w:val="24"/>
          <w:szCs w:val="24"/>
        </w:rPr>
        <w:t xml:space="preserve">Internal Audit and Risk Assurance mandate is to provide assurance over Branch’s governance, soundness of internal control systems, and that risks are adequately assessed and managed to enhance operational effectiveness and efficiency of the Society.</w:t>
      </w:r>
    </w:p>
    <w:p>
      <w:pPr>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p>
    <w:p>
      <w:pPr>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r>
        <w:rPr>
          <w:rFonts w:ascii="Calibri" w:hAnsi="Calibri"/>
          <w:color w:val="070F13"/>
          <w:sz w:val="24"/>
          <w:szCs w:val="24"/>
        </w:rPr>
        <w:t xml:space="preserve">As part of the 2025 audit plan, the Internal Audit department conducted a spot check of the KRCS Wajir Branch to determine if the controls are operating effectively and in compliance with the Society's policies and objectives.  </w:t>
      </w:r>
    </w:p>
    <w:p>
      <w:pPr>
        <w:rPr>
          <w:sz w:val="20"/>
        </w:rPr>
      </w:pPr>
    </w:p>
    <w:p>
      <w:pPr>
        <w:rPr>
          <w:sz w:val="20"/>
        </w:rPr>
      </w:pPr>
    </w:p>
    <w:tbl>
      <w:tblPr>
        <w:tblW w:w="5000" w:type="pct"/>
        <w:tblBorders>
          <w:bottom w:val="dotted" w:sz="4" w:space="0" w:color="auto"/>
        </w:tblBorders>
        <w:tblCellMar>
          <w:left w:w="0" w:type="dxa"/>
          <w:right w:w="0" w:type="dxa"/>
        </w:tblCellMar>
        <w:tblLook w:firstRow="on" w:lastRow="on" w:firstColumn="on" w:lastColumn="on" w:noHBand="off" w:noVBand="off"/>
      </w:tblPr>
      <w:tblGrid>
        <w:gridCol w:w="14400"/>
      </w:tblGrid>
      <w:tr>
        <w:trPr>
          <w:cantSplit w:val="on"/>
          <w:tblHeader w:val="on"/>
        </w:trPr>
        <w:tc>
          <w:tcPr>
            <w:tcW w:w="5000" w:type="pct"/>
            <w:shd w:val="clear" w:color="auto" w:fill="53529F"/>
            <w:vAlign w:val="center"/>
          </w:tcPr>
          <w:p>
            <w:pPr>
              <w:pStyle w:val="BodyText"/>
              <w:spacing w:before="120" w:after="120"/>
              <w:ind w:right="851"/>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    Scope</w:t>
            </w:r>
          </w:p>
        </w:tc>
      </w:tr>
    </w:tbl>
    <w:p>
      <w:pPr>
        <w:rPr>
          <w:rFonts w:ascii="Calibri" w:hAnsi="Calibri"/>
          <w:color w:val="070F13" w:themeColor="text1"/>
          <w:sz w:val="24"/>
          <w:szCs w:val="24"/>
        </w:rPr>
      </w:pPr>
    </w:p>
    <w:p>
      <w:pPr>
        <w:rPr>
          <w:sz w:val="20"/>
        </w:rPr>
        <w:sectPr>
          <w:headerReference w:type="default" r:id="rId20"/>
          <w:type w:val="nextPage"/>
          <w:pgSz w:w="15840" w:h="12240" w:orient="landscape"/>
          <w:pgMar w:top="720" w:right="720" w:bottom="720" w:left="720" w:header="397" w:footer="397" w:gutter="0"/>
          <w:cols w:space="720"/>
          <w:textDirection w:val="lrTb"/>
          <w:bidi w:val="off"/>
        </w:sectPr>
      </w:pPr>
      <w:r>
        <w:rPr>
          <w:rFonts w:ascii="Calibri" w:hAnsi="Calibri"/>
          <w:color w:val="070F13"/>
          <w:sz w:val="24"/>
          <w:szCs w:val="24"/>
        </w:rPr>
        <w:t xml:space="preserve">The review was designed to cover Finance and procurement control processes for the period January 2025 to February 2025</w:t>
      </w:r>
    </w:p>
    <w:p>
      <w:pPr>
        <w:pStyle w:val="BodyText"/>
        <w:rPr>
          <w:rFonts w:ascii="Times"/>
          <w:b w:val="off"/>
        </w:rPr>
      </w:pPr>
      <w:r>
        <mc:AlternateContent>
          <mc:Choice Requires="wpg">
            <w:drawing>
              <wp:anchor distT="0" distB="0" distL="114300" distR="114300" simplePos="0" relativeHeight="12288" behindDoc="0" layoutInCell="1" allowOverlap="1" locked="0">
                <wp:simplePos x="0" y="0"/>
                <wp:positionH relativeFrom="page">
                  <wp:posOffset>457200</wp:posOffset>
                </wp:positionH>
                <wp:positionV relativeFrom="page">
                  <wp:posOffset>266065</wp:posOffset>
                </wp:positionV>
                <wp:extent cx="9119236" cy="574675"/>
                <wp:effectExtent l="0" t="0" r="5715" b="15875"/>
                <wp:wrapNone/>
                <wp:docPr id="11" name="Group 11"/>
                <wp:cNvGraphicFramePr/>
                <a:graphic xmlns:a="http://schemas.openxmlformats.org/drawingml/2006/main">
                  <a:graphicData uri="http://schemas.microsoft.com/office/word/2010/wordprocessingGroup">
                    <wpg:wgp>
                      <wpg:cNvGrpSpPr xmlns:wpg="http://schemas.microsoft.com/office/word/2010/wordprocessingGroup">
                        <a:grpSpLocks xmlns:a="http://schemas.openxmlformats.org/drawingml/2006/main"/>
                      </wpg:cNvGrpSpPr>
                      <wpg:grpSpPr xmlns:wpg="http://schemas.microsoft.com/office/word/2010/wordprocessingGroup" bwMode="auto">
                        <a:xfrm xmlns:a="http://schemas.openxmlformats.org/drawingml/2006/main">
                          <a:off x="0" y="0"/>
                          <a:ext cx="9119235" cy="574675"/>
                          <a:chOff x="2144" y="360"/>
                          <a:chExt cx="11536" cy="1138"/>
                        </a:xfrm>
                      </wpg:grpSpPr>
                      <wps:wsp>
                        <wps:cNvPr xmlns:wps="http://schemas.microsoft.com/office/word/2010/wordprocessingShape" id="23" name="Line 16"/>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9" y="360"/>
                            <a:ext cx="0" cy="1138"/>
                          </a:xfrm>
                          <a:prstGeom xmlns:a="http://schemas.openxmlformats.org/drawingml/2006/main" prst="line">
                            <a:avLst/>
                          </a:prstGeom>
                          <a:noFill xmlns:a="http://schemas.openxmlformats.org/drawingml/2006/main"/>
                          <a:ln xmlns:a="http://schemas.openxmlformats.org/drawingml/2006/main" w="635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s:wsp>
                        <wps:cNvPr xmlns:wps="http://schemas.microsoft.com/office/word/2010/wordprocessingShape" id="24" name="Line 15"/>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4" y="1462"/>
                            <a:ext cx="11536" cy="0"/>
                          </a:xfrm>
                          <a:prstGeom xmlns:a="http://schemas.openxmlformats.org/drawingml/2006/main" prst="line">
                            <a:avLst/>
                          </a:prstGeom>
                          <a:noFill xmlns:a="http://schemas.openxmlformats.org/drawingml/2006/main"/>
                          <a:ln xmlns:a="http://schemas.openxmlformats.org/drawingml/2006/main" w="4572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g:wgp>
                  </a:graphicData>
                </a:graphic>
              </wp:anchor>
            </w:drawing>
          </mc:Choice>
          <mc:Fallback xmlns:mc="http://schemas.openxmlformats.org/markup-compatibility/2006">
            <w:pict xmlns:w="http://schemas.openxmlformats.org/wordprocessingml/2006/main">
              <v:group xmlns:v="urn:schemas-microsoft-com:vml" xmlns:w14="http://schemas.microsoft.com/office/word/2010/wordml" xmlns:o="urn:schemas-microsoft-com:office:office" w14:anchorId="469872AB" id="Group 19" o:spid="_x0000_s1026" style="position:absolute;margin-left:36pt;margin-top:20.95pt;width:718.05pt;height:45.25pt;z-index:251704320;mso-position-horizontal-relative:page;mso-position-vertical-relative:page" coordorigin="2144,360" coordsize="11536,11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0FVzgIAAFsIAAAOAAAAZHJzL2Uyb0RvYy54bWzsVslu2zAQvRfoPxC8OxK12RYiF4Vl55K2&#10;AZJ+AE1RCyqRAqlYNor+e4ek7GyHFgnSUy80qRkOZ957Q/ry06Fr0Z4r3UiRYXLhY8QFk0Ujqgx/&#10;v9vOFhjpgYqCtlLwDB+5xp9WHz9cjn3KA1nLtuAKQRCh07HPcD0Mfep5mtW8o/pC9lyAsZSqowMs&#10;VeUVio4QvWu9wPcTb5Sq6JVkXGv4mjsjXtn4ZcnZ8K0sNR9Qm2HIbbCjsuPOjN7qkqaVon3dsCkN&#10;+oosOtoIOPQcKqcDRfeqeRGqa5iSWpbDBZOdJ8uyYdzWANUQ/1k1V0re97aWKh2r/gwTQPsMp1eH&#10;ZV/3Nwo1BXC3xEjQDjiyxyJYAzhjX6Xgc6X62/5GuQphei3ZDw1m77ndrCvnjHbjF1lAPHo/SAvO&#10;oVSdCQFlo4Pl4HjmgB8GxODjkpBlEMYYMbDF8yiZx44kVgOTZltAoggjsIbJxB+rN9NuQuIwcXsJ&#10;CRdmp0dTd67NdcrNFAaC0w+Y6rdhelvTnluqtMFrwjQIT5heN4IjkjhIrctaODzZQUx4IiHXNRUV&#10;t8Hujj1gR2wJJlmI6raYhQYy/ogvAAWcPgbqBDJ0goH3BUQ07ZUerrjskJlkuIW0LXV0f60Hh+bJ&#10;xTAp5LZpW/hO01agMcNJGPt2g5ZtUxijsWlV7datQnsKbRiHcbDcTtQ8cTORc6pr52dNxo2m0Aei&#10;sLOa02IzzQfatG4OHLfCOEKBkOc0cw34c+kvN4vNIppFQbKZRX6ezz5v19Es2ZJ5nIf5ep2TXyZn&#10;EqV1UxRcmLRPlwGJ/k4Y07Xk2vh8HZzx8Z5Gt7KEZE+/NmkQqGPWqXMni+ONMphPWv1XooXucheB&#10;E63tvycKpOm7itZ1N4mSwLF/Uu2j5raNf+7st8s2iufBf91676Vbe/XCC2blPr225ol8vLY6f/hP&#10;sPoNAAD//wMAUEsDBBQABgAIAAAAIQD70m7u4QAAAAoBAAAPAAAAZHJzL2Rvd25yZXYueG1sTI9B&#10;T8JAEIXvJv6HzZh4k20LKNRuCSHqiZgIJobb0B3ahu5s013a8u9dTnp7kzd573vZajSN6KlztWUF&#10;8SQCQVxYXXOp4Hv//rQA4TyyxsYyKbiSg1V+f5dhqu3AX9TvfClCCLsUFVTet6mUrqjIoJvYljh4&#10;J9sZ9OHsSqk7HEK4aWQSRc/SYM2hocKWNhUV593FKPgYcFhP47d+ez5trof9/PNnG5NSjw/j+hWE&#10;p9H/PcMNP6BDHpiO9sLaiUbBSxKmeAWzeAni5s+jRQziGNQ0mYHMM/l/Qv4LAAD//wMAUEsBAi0A&#10;FAAGAAgAAAAhALaDOJL+AAAA4QEAABMAAAAAAAAAAAAAAAAAAAAAAFtDb250ZW50X1R5cGVzXS54&#10;bWxQSwECLQAUAAYACAAAACEAOP0h/9YAAACUAQAACwAAAAAAAAAAAAAAAAAvAQAAX3JlbHMvLnJl&#10;bHNQSwECLQAUAAYACAAAACEAqXdBVc4CAABbCAAADgAAAAAAAAAAAAAAAAAuAgAAZHJzL2Uyb0Rv&#10;Yy54bWxQSwECLQAUAAYACAAAACEA+9Ju7uEAAAAKAQAADwAAAAAAAAAAAAAAAAAoBQAAZHJzL2Rv&#10;d25yZXYueG1sUEsFBgAAAAAEAAQA8wAAADYGAAAAAA==&#10;">
                <v:line id="Line 16" o:spid="_x0000_s1027" style="position:absolute;visibility:visible;mso-wrap-style:square" from="2149,360" to="2149,14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qnc5cMAAADbAAAADwAAAGRycy9kb3ducmV2LnhtbESPQWvCQBSE74X+h+UVvOmmCmKjq5SS&#10;gDcxavX4yD6TaPZtyG5N/PeuIPQ4zMw3zGLVm1rcqHWVZQWfowgEcW51xYWC/S4dzkA4j6yxtkwK&#10;7uRgtXx/W2CsbcdbumW+EAHCLkYFpfdNLKXLSzLoRrYhDt7ZtgZ9kG0hdYtdgJtajqNoKg1WHBZK&#10;bOinpPya/RkFl9/Dttskad/dTZqcEjpmXxtWavDRf89BeOr9f/jVXmsF4wk8v4QfIJc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6p3OXDAAAA2wAAAA8AAAAAAAAAAAAA&#10;AAAAoQIAAGRycy9kb3ducmV2LnhtbFBLBQYAAAAABAAEAPkAAACRAwAAAAA=&#10;" strokecolor="#53529f" strokeweight=".5pt"/>
                <v:line id="Line 15" o:spid="_x0000_s1028" style="position:absolute;visibility:visible;mso-wrap-style:square" from="2144,1462" to="13680,14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bamrcQAAADbAAAADwAAAGRycy9kb3ducmV2LnhtbESPzWrDMBCE74W8g9hAb42c4MapazkU&#10;Q6G30iSHHBdra5taK2PJ8c/TV4VCjsPMfMNkx8m04ka9aywr2G4iEMSl1Q1XCi7n96cDCOeRNbaW&#10;ScFMDo756iHDVNuRv+h28pUIEHYpKqi971IpXVmTQbexHXHwvm1v0AfZV1L3OAa4aeUuivbSYMNh&#10;ocaOiprKn9NgFBTz87Dl5CVul+vi7NU1n8lQKPW4nt5eQXia/D383/7QCnYx/H0JP0Dm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ltqatxAAAANsAAAAPAAAAAAAAAAAA&#10;AAAAAKECAABkcnMvZG93bnJldi54bWxQSwUGAAAAAAQABAD5AAAAkgMAAAAA&#10;" strokecolor="#53529f" strokeweight="3.6pt"/>
                <w10:wrap xmlns:w10="urn:schemas-microsoft-com:office:word" anchorx="page" anchory="page"/>
              </v:group>
            </w:pict>
          </mc:Fallback>
        </mc:AlternateContent>
      </w:r>
      <w:r>
        <w:drawing>
          <wp:anchor distT="0" distB="0" distL="114300" distR="114300" simplePos="0" relativeHeight="2048" behindDoc="1" layoutInCell="1" allowOverlap="1" locked="0">
            <wp:simplePos x="0" y="0"/>
            <wp:positionH relativeFrom="page">
              <wp:posOffset>485775</wp:posOffset>
            </wp:positionH>
            <wp:positionV relativeFrom="page">
              <wp:posOffset>327660</wp:posOffset>
            </wp:positionV>
            <wp:extent cx="8985886" cy="464185"/>
            <wp:effectExtent l="0" t="0" r="6350" b="12065"/>
            <wp:wrapNone/>
            <wp:docPr id="12" name="Shape 12"/>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8985600" cy="464400"/>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pPr>
                          <w:pStyle w:val="PageHeading"/>
                          <w:ind w:left="57"/>
                          <w:rPr/>
                        </w:pPr>
                        <w:bookmarkStart w:id="2" w:name="_Toc1041189322"/>
                        <w:r>
                          <w:rPr>
                            <w:color w:val="53529F"/>
                          </w:rPr>
                          <w:t xml:space="preserve">Results</w:t>
                        </w:r>
                        <w:bookmarkEnd w:id="2"/>
                      </w:p>
                    </w:txbxContent>
                  </wps:txbx>
                  <w10:wrap anchorx="page" anchory="page"/>
                  <wps:bodyPr xmlns:wps="http://schemas.microsoft.com/office/word/2010/wordprocessingShape" rot="0" vert="horz" wrap="square" lIns="0" tIns="0" rIns="0" bIns="0" anchor="t" anchorCtr="0" upright="1">
                    <a:noAutofit xmlns:a="http://schemas.openxmlformats.org/drawingml/2006/main"/>
                  </wps:bodyPr>
                </wps:wsp>
              </a:graphicData>
            </a:graphic>
          </wp:anchor>
        </w:drawing>
      </w:r>
    </w:p>
    <w:p>
      <w:pPr>
        <w:pStyle w:val="BodyText"/>
        <w:rPr>
          <w:rFonts w:ascii="Times"/>
          <w:b w:val="off"/>
        </w:rPr>
      </w:pPr>
    </w:p>
    <w:p>
      <w:pPr>
        <w:pStyle w:val="BodyText"/>
        <w:rPr>
          <w:rFonts w:ascii="Times"/>
          <w:b w:val="off"/>
        </w:rPr>
      </w:pPr>
    </w:p>
    <w:p>
      <w:pPr>
        <w:pStyle w:val="BodyText"/>
        <w:rPr>
          <w:rFonts w:ascii="Times"/>
          <w:b w:val="off"/>
        </w:rPr>
      </w:pPr>
    </w:p>
    <w:p>
      <w:pPr>
        <w:pStyle w:val="BodyText"/>
        <w:rPr>
          <w:rFonts w:ascii="Times"/>
          <w:b w:val="off"/>
        </w:rPr>
      </w:pPr>
    </w:p>
    <w:tbl>
      <w:tblPr>
        <w:tblW w:w="4988" w:type="pct"/>
        <w:jc w:val="center"/>
        <w:tblCellMar>
          <w:left w:w="0" w:type="dxa"/>
          <w:right w:w="0" w:type="dxa"/>
        </w:tblCellMar>
        <w:tblLook w:firstRow="on" w:lastRow="on" w:firstColumn="on" w:lastColumn="on" w:noHBand="off" w:noVBand="off"/>
      </w:tblPr>
      <w:tblGrid>
        <w:gridCol w:w="7892"/>
        <w:gridCol w:w="6473"/>
      </w:tblGrid>
      <w:tr>
        <w:trPr>
          <w:jc w:val="center"/>
        </w:trPr>
        <w:tc>
          <w:tcPr>
            <w:tcW w:w="2747" w:type="pct"/>
            <w:shd w:val="clear" w:color="auto" w:fill="53529F"/>
            <w:vAlign w:val="center"/>
          </w:tcPr>
          <w:p>
            <w:pPr>
              <w:pStyle w:val="TableParagraph"/>
              <w:spacing w:before="120" w:after="120"/>
              <w:ind w:left="-2" w:firstLine="7"/>
              <w:jc w:val="center"/>
              <w:rPr>
                <w:rFonts w:ascii="Calibri" w:hAnsi="Calibri"/>
                <w:color w:val="FF0000"/>
                <w:sz w:val="24"/>
                <w:szCs w:val="24"/>
              </w:rPr>
            </w:pPr>
            <w:r>
              <w:rPr>
                <w:rFonts w:ascii="Calibri" w:hAnsi="Calibri"/>
                <w:b w:val="on"/>
                <w:color w:val="FFFFFF" w:themeColor="background1"/>
                <w:sz w:val="24"/>
                <w:szCs w:val="24"/>
              </w:rPr>
              <w:t xml:space="preserve">Overall Assurance</w:t>
            </w:r>
          </w:p>
        </w:tc>
        <w:tc>
          <w:tcPr>
            <w:tcW w:w="2253" w:type="pct"/>
            <w:shd w:val="clear" w:color="auto" w:fill="53529F"/>
            <w:vAlign w:val="center"/>
          </w:tcPr>
          <w:p>
            <w:pPr>
              <w:pStyle w:val="TableParagraph"/>
              <w:spacing w:before="120" w:after="120"/>
              <w:ind w:left="-2" w:right="169" w:firstLine="7"/>
              <w:jc w:val="center"/>
              <w:rPr>
                <w:rFonts w:ascii="Calibri" w:hAnsi="Calibri"/>
                <w:color w:val="FFFFFF" w:themeColor="background1"/>
                <w:sz w:val="24"/>
                <w:szCs w:val="24"/>
              </w:rPr>
            </w:pPr>
            <w:r>
              <w:rPr>
                <w:rFonts w:ascii="Calibri" w:hAnsi="Calibri"/>
                <w:b w:val="on"/>
                <w:color w:val="FFFFFF" w:themeColor="background1"/>
                <w:sz w:val="24"/>
                <w:szCs w:val="24"/>
              </w:rPr>
              <w:t xml:space="preserve">Conclusion/Rating</w:t>
            </w:r>
          </w:p>
        </w:tc>
      </w:tr>
      <w:tr>
        <w:trPr>
          <w:jc w:val="center"/>
        </w:trPr>
        <w:tc>
          <w:tcPr>
            <w:tcW w:w="2747" w:type="pct"/>
            <w:vAlign w:val="center"/>
          </w:tcPr>
          <w:p>
            <w:pPr>
              <w:pStyle w:val="TableParagraph"/>
              <w:spacing w:before="120" w:after="120"/>
              <w:ind w:left="-2" w:firstLine="7"/>
              <w:jc w:val="center"/>
              <w:rPr>
                <w:rFonts w:ascii="Calibri" w:hAnsi="Calibri"/>
                <w:b w:val="on"/>
                <w:color w:val="070F13" w:themeColor="text1"/>
                <w:sz w:val="24"/>
                <w:szCs w:val="24"/>
              </w:rPr>
            </w:pPr>
            <w:r>
              <w:rPr>
                <w:rFonts w:ascii="Calibri" w:hAnsi="Calibri"/>
                <w:color w:val="070F13" w:themeColor="text1"/>
                <w:sz w:val="24"/>
                <w:szCs w:val="24"/>
              </w:rPr>
              <w:t xml:space="preserve">0%</w:t>
            </w:r>
          </w:p>
        </w:tc>
        <w:tc>
          <w:tcPr>
            <w:tcW w:w="2253" w:type="pct"/>
            <w:vAlign w:val="center"/>
          </w:tcPr>
          <w:p>
            <w:pPr>
              <w:pStyle w:val="TableParagraph"/>
              <w:spacing w:before="120" w:after="120"/>
              <w:ind w:left="-2" w:right="169" w:firstLine="7"/>
              <w:jc w:val="center"/>
              <w:rPr>
                <w:rFonts w:ascii="Calibri" w:hAnsi="Calibri"/>
                <w:b w:val="on"/>
                <w:color w:val="070F13" w:themeColor="text1"/>
                <w:sz w:val="24"/>
                <w:szCs w:val="24"/>
              </w:rPr>
            </w:pPr>
            <w:r>
              <w:rPr>
                <w:rFonts w:ascii="Calibri" w:hAnsi="Calibri"/>
                <w:color w:val="070F13" w:themeColor="text1"/>
                <w:sz w:val="24"/>
                <w:szCs w:val="24"/>
              </w:rPr>
              <w:t xml:space="preserve">Needs Improvement</w:t>
            </w:r>
          </w:p>
        </w:tc>
      </w:tr>
    </w:tbl>
    <w:p>
      <w:pPr>
        <w:pStyle w:val="BodyText"/>
        <w:rPr>
          <w:rFonts w:ascii="Times"/>
          <w:b w:val="off"/>
        </w:rPr>
      </w:pPr>
    </w:p>
    <w:p>
      <w:pPr>
        <w:pStyle w:val="BodyText"/>
        <w:rPr>
          <w:rFonts w:ascii="Times"/>
          <w:b w:val="off"/>
        </w:rPr>
      </w:pPr>
      <w:r>
        <w:drawing>
          <wp:anchor distT="0" distB="0" distL="114300" distR="114300" simplePos="0" relativeHeight="8192" behindDoc="0" layoutInCell="1" allowOverlap="1" locked="0">
            <wp:simplePos x="0" y="0"/>
            <wp:positionH relativeFrom="column">
              <wp:posOffset>4528820</wp:posOffset>
            </wp:positionH>
            <wp:positionV relativeFrom="paragraph">
              <wp:posOffset>130175</wp:posOffset>
            </wp:positionV>
            <wp:extent cx="4591685" cy="295910"/>
            <wp:effectExtent l="0" t="0" r="0" b="0"/>
            <wp:wrapNone/>
            <wp:docPr id="13" name="Shape 13"/>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4591685" cy="1403985"/>
                    </a:xfrm>
                    <a:prstGeom xmlns:a="http://schemas.openxmlformats.org/drawingml/2006/main" prst="rect">
                      <a:avLst/>
                    </a:prstGeom>
                    <a:noFill xmlns:a="http://schemas.openxmlformats.org/drawingml/2006/main"/>
                    <a:ln xmlns:a="http://schemas.openxmlformats.org/drawingml/2006/main" w="9525">
                      <a:noFill/>
                      <a:miter lim="800000"/>
                      <a:headEnd/>
                      <a:tailEnd/>
                    </a:ln>
                  </wps:spPr>
                  <wps:txbx>
                    <w:txbxContent>
                      <w:p>
                        <w:pPr>
                          <w:rPr>
                            <w:b w:val="on"/>
                          </w:rPr>
                        </w:pPr>
                        <w:r>
                          <w:rPr>
                            <w:rFonts w:asciiTheme="minorHAnsi" w:hAnsiTheme="minorHAnsi"/>
                            <w:b w:val="on"/>
                            <w:color w:val="4A478A"/>
                            <w:sz w:val="24"/>
                            <w:szCs w:val="24"/>
                          </w:rPr>
                          <w:t xml:space="preserve">Issue by Owner</w:t>
                        </w:r>
                      </w:p>
                    </w:txbxContent>
                  </wps:txbx>
                  <w10:wrap anchorx="text" anchory="text"/>
                  <wps:bodyPr xmlns:wps="http://schemas.microsoft.com/office/word/2010/wordprocessingShape" rot="0" vert="horz" wrap="square" lIns="91440" tIns="45720" rIns="91440" bIns="45720" anchor="t" anchorCtr="0">
                    <a:spAutoFit xmlns:a="http://schemas.openxmlformats.org/drawingml/2006/main"/>
                  </wps:bodyPr>
                </wps:wsp>
              </a:graphicData>
            </a:graphic>
          </wp:anchor>
        </w:drawing>
      </w:r>
      <w:r>
        <w:drawing>
          <wp:anchor distT="0" distB="0" distL="114300" distR="114300" simplePos="0" relativeHeight="7168" behindDoc="0" layoutInCell="1" allowOverlap="1" locked="0">
            <wp:simplePos x="0" y="0"/>
            <wp:positionH relativeFrom="column">
              <wp:posOffset>0</wp:posOffset>
            </wp:positionH>
            <wp:positionV relativeFrom="paragraph">
              <wp:posOffset>139065</wp:posOffset>
            </wp:positionV>
            <wp:extent cx="4526280" cy="295910"/>
            <wp:effectExtent l="0" t="0" r="7620" b="0"/>
            <wp:wrapNone/>
            <wp:docPr id="14" name="Shape 14"/>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4526280" cy="1403985"/>
                    </a:xfrm>
                    <a:prstGeom xmlns:a="http://schemas.openxmlformats.org/drawingml/2006/main" prst="rect">
                      <a:avLst/>
                    </a:prstGeom>
                    <a:solidFill xmlns:a="http://schemas.openxmlformats.org/drawingml/2006/main">
                      <a:srgbClr val="FFFFFF"/>
                    </a:solidFill>
                    <a:ln xmlns:a="http://schemas.openxmlformats.org/drawingml/2006/main" w="9525">
                      <a:noFill/>
                      <a:miter lim="800000"/>
                      <a:headEnd/>
                      <a:tailEnd/>
                    </a:ln>
                  </wps:spPr>
                  <wps:txbx>
                    <w:txbxContent>
                      <w:p>
                        <w:pPr>
                          <w:rPr>
                            <w:rFonts w:asciiTheme="minorHAnsi" w:hAnsiTheme="minorHAnsi"/>
                            <w:b w:val="on"/>
                          </w:rPr>
                        </w:pPr>
                        <w:r>
                          <w:rPr>
                            <w:rFonts w:asciiTheme="minorHAnsi" w:hAnsiTheme="minorHAnsi"/>
                            <w:b w:val="on"/>
                            <w:color w:val="4A478A"/>
                            <w:sz w:val="24"/>
                            <w:szCs w:val="24"/>
                          </w:rPr>
                          <w:t xml:space="preserve">Issue by Severity</w:t>
                        </w:r>
                      </w:p>
                    </w:txbxContent>
                  </wps:txbx>
                  <w10:wrap anchorx="text" anchory="text"/>
                  <wps:bodyPr xmlns:wps="http://schemas.microsoft.com/office/word/2010/wordprocessingShape" rot="0" vert="horz" wrap="square" lIns="91440" tIns="45720" rIns="91440" bIns="45720" anchor="ctr" anchorCtr="0" upright="1">
                    <a:spAutoFit xmlns:a="http://schemas.openxmlformats.org/drawingml/2006/main"/>
                  </wps:bodyPr>
                </wps:wsp>
              </a:graphicData>
            </a:graphic>
          </wp:anchor>
        </w:drawing>
      </w:r>
    </w:p>
    <w:p>
      <w:pPr>
        <w:pStyle w:val="BodyText"/>
        <w:rPr>
          <w:rFonts w:ascii="Times"/>
          <w:b w:val="off"/>
        </w:rPr>
      </w:pPr>
    </w:p>
    <w:p>
      <w:pPr>
        <w:pStyle w:val="BodyText"/>
        <w:rPr>
          <w:rFonts w:ascii="Times"/>
          <w:b w:val="off"/>
        </w:rPr>
      </w:pPr>
    </w:p>
    <w:p>
      <w:pPr>
        <w:pStyle w:val="BodyText"/>
        <w:rPr>
          <w:rFonts w:ascii="Times"/>
        </w:rPr>
      </w:pPr>
      <w:r>
        <w:rPr/>
        <w:drawing xmlns:w="http://schemas.openxmlformats.org/wordprocessingml/2006/main">
          <wp:anchor xmlns:wp="http://schemas.openxmlformats.org/drawingml/2006/wordprocessingDrawing" xmlns:wp14="http://schemas.microsoft.com/office/word/2010/wordprocessingDrawing" distT="0" distB="0" distL="114300" distR="114300" simplePos="0" relativeHeight="251711488" behindDoc="0" locked="0" layoutInCell="1" allowOverlap="1" wp14:anchorId="2FA2BAB8" wp14:editId="755347A4">
            <wp:simplePos x="0" y="0"/>
            <wp:positionH relativeFrom="column">
              <wp:posOffset>0</wp:posOffset>
            </wp:positionH>
            <wp:positionV relativeFrom="paragraph">
              <wp:posOffset>149225</wp:posOffset>
            </wp:positionV>
            <wp:extent cx="4528820" cy="2415540"/>
            <wp:effectExtent l="0" t="0" r="5080" b="3810"/>
            <wp:wrapNone/>
            <wp:docPr id="15" name="AutoTag Chart"/>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anchor>
        </w:drawing>
      </w:r>
      <w:r>
        <w:rPr/>
        <w:drawing xmlns:w="http://schemas.openxmlformats.org/wordprocessingml/2006/main">
          <wp:anchor xmlns:wp="http://schemas.openxmlformats.org/drawingml/2006/wordprocessingDrawing" xmlns:wp14="http://schemas.microsoft.com/office/word/2010/wordprocessingDrawing" distT="0" distB="0" distL="114300" distR="114300" simplePos="0" relativeHeight="251698176" behindDoc="1" locked="0" layoutInCell="1" allowOverlap="1" wp14:anchorId="0881F927" wp14:editId="55E3F005">
            <wp:simplePos x="0" y="0"/>
            <wp:positionH relativeFrom="column">
              <wp:posOffset>4528820</wp:posOffset>
            </wp:positionH>
            <wp:positionV relativeFrom="paragraph">
              <wp:posOffset>149225</wp:posOffset>
            </wp:positionV>
            <wp:extent cx="4589145" cy="2415540"/>
            <wp:effectExtent l="0" t="0" r="1905" b="3810"/>
            <wp:wrapThrough wrapText="bothSides">
              <wp:wrapPolygon edited="0">
                <wp:start x="90" y="0"/>
                <wp:lineTo x="0" y="511"/>
                <wp:lineTo x="0" y="21123"/>
                <wp:lineTo x="90" y="21464"/>
                <wp:lineTo x="21430" y="21464"/>
                <wp:lineTo x="21519" y="21123"/>
                <wp:lineTo x="21519" y="511"/>
                <wp:lineTo x="21430" y="0"/>
                <wp:lineTo x="90" y="0"/>
              </wp:wrapPolygon>
            </wp:wrapThrough>
            <wp:docPr id="16" name="AutoTag Chart"/>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14:sizeRelH relativeFrom="page">
              <wp14:pctWidth>0</wp14:pctWidth>
            </wp14:sizeRelH>
            <wp14:sizeRelV relativeFrom="page">
              <wp14:pctHeight>0</wp14:pctHeight>
            </wp14:sizeRelV>
          </wp:anchor>
        </w:drawing>
      </w: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b w:val="off"/>
        </w:rPr>
      </w:pPr>
    </w:p>
    <w:p>
      <w:pPr>
        <w:pStyle w:val="BodyText"/>
        <w:rPr>
          <w:rFonts w:ascii="Times"/>
          <w:b w:val="off"/>
        </w:rPr>
      </w:pPr>
    </w:p>
    <w:tbl>
      <w:tblPr>
        <w:tblW w:w="5000" w:type="pct"/>
        <w:tblBorders>
          <w:bottom w:val="dotted" w:sz="4" w:space="0" w:color="auto"/>
        </w:tblBorders>
        <w:tblCellMar>
          <w:left w:w="0" w:type="dxa"/>
          <w:right w:w="0" w:type="dxa"/>
        </w:tblCellMar>
        <w:tblLook w:firstRow="on" w:lastRow="on" w:firstColumn="on" w:lastColumn="on" w:noHBand="off" w:noVBand="off"/>
      </w:tblPr>
      <w:tblGrid>
        <w:gridCol w:w="14400"/>
      </w:tblGrid>
      <w:tr>
        <w:trPr>
          <w:cantSplit w:val="on"/>
          <w:tblHeader w:val="on"/>
        </w:trPr>
        <w:tc>
          <w:tcPr>
            <w:tcW w:w="5000" w:type="pct"/>
            <w:tcBorders>
              <w:bottom w:val="nil" w:sz="0"/>
            </w:tcBorders>
            <w:shd w:val="clear" w:color="auto" w:fill="53529F"/>
            <w:vAlign w:val="center"/>
          </w:tcPr>
          <w:p>
            <w:pPr>
              <w:pStyle w:val="BodyText"/>
              <w:spacing w:before="120" w:after="120"/>
              <w:ind w:right="851"/>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    Conclusion/Rating Description</w:t>
            </w:r>
          </w:p>
        </w:tc>
      </w:tr>
    </w:tbl>
    <w:p>
      <w:pPr>
        <w:rPr>
          <w:rFonts w:ascii="Calibri" w:hAnsi="Calibri"/>
          <w:color w:val="070F13" w:themeColor="text1"/>
          <w:sz w:val="24"/>
          <w:szCs w:val="24"/>
        </w:rPr>
      </w:pPr>
    </w:p>
    <w:p>
      <w:pPr>
        <w:rPr>
          <w:rFonts w:ascii="Times"/>
          <w:b w:val="on"/>
        </w:rPr>
        <w:sectPr>
          <w:headerReference w:type="default" r:id="rId21"/>
          <w:type w:val="nextPage"/>
          <w:pgSz w:w="15840" w:h="12240" w:orient="landscape"/>
          <w:pgMar w:top="720" w:right="720" w:bottom="720" w:left="720" w:header="397" w:footer="397" w:gutter="0"/>
          <w:cols w:space="720"/>
          <w:textDirection w:val="lrTb"/>
          <w:bidi w:val="off"/>
        </w:sectPr>
      </w:pPr>
      <w:r>
        <w:rPr>
          <w:rFonts w:ascii="Calibri" w:hAnsi="Calibri"/>
          <w:color w:val="070F13"/>
          <w:sz w:val="24"/>
          <w:szCs w:val="24"/>
        </w:rPr>
        <w:t xml:space="preserve">Following our review, we conclude that the controls around KRCS Wajir branch processes NEEDS IMPROVEMENT. We observed control gaps as detailed in this report that require management action.</w:t>
      </w:r>
    </w:p>
    <w:p>
      <w:pPr>
        <w:rPr>
          <w:rFonts w:ascii="Times"/>
          <w:bCs/>
          <w:sz w:val="20"/>
          <w:szCs w:val="20"/>
        </w:rPr>
      </w:pPr>
    </w:p>
    <w:p>
      <w:pPr>
        <w:rPr>
          <w:rFonts w:ascii="Times"/>
          <w:bCs/>
          <w:sz w:val="20"/>
          <w:szCs w:val="20"/>
        </w:rPr>
      </w:pPr>
    </w:p>
    <w:p>
      <w:pPr>
        <w:pStyle w:val="BodyText"/>
        <w:rPr>
          <w:rFonts w:ascii="Times"/>
          <w:b w:val="off"/>
        </w:rPr>
      </w:pPr>
      <w:r>
        <mc:AlternateContent>
          <mc:Choice Requires="wpg">
            <w:drawing>
              <wp:anchor distT="0" distB="0" distL="114300" distR="114300" simplePos="0" relativeHeight="13312" behindDoc="0" layoutInCell="1" allowOverlap="1" locked="0">
                <wp:simplePos x="0" y="0"/>
                <wp:positionH relativeFrom="page">
                  <wp:posOffset>457200</wp:posOffset>
                </wp:positionH>
                <wp:positionV relativeFrom="page">
                  <wp:posOffset>266065</wp:posOffset>
                </wp:positionV>
                <wp:extent cx="9119236" cy="574675"/>
                <wp:effectExtent l="0" t="0" r="5715" b="15875"/>
                <wp:wrapNone/>
                <wp:docPr id="17" name="Group 17"/>
                <wp:cNvGraphicFramePr/>
                <a:graphic xmlns:a="http://schemas.openxmlformats.org/drawingml/2006/main">
                  <a:graphicData uri="http://schemas.microsoft.com/office/word/2010/wordprocessingGroup">
                    <wpg:wgp>
                      <wpg:cNvGrpSpPr xmlns:wpg="http://schemas.microsoft.com/office/word/2010/wordprocessingGroup">
                        <a:grpSpLocks xmlns:a="http://schemas.openxmlformats.org/drawingml/2006/main"/>
                      </wpg:cNvGrpSpPr>
                      <wpg:grpSpPr xmlns:wpg="http://schemas.microsoft.com/office/word/2010/wordprocessingGroup" bwMode="auto">
                        <a:xfrm xmlns:a="http://schemas.openxmlformats.org/drawingml/2006/main">
                          <a:off x="0" y="0"/>
                          <a:ext cx="9119235" cy="574675"/>
                          <a:chOff x="2144" y="360"/>
                          <a:chExt cx="11536" cy="1138"/>
                        </a:xfrm>
                      </wpg:grpSpPr>
                      <wps:wsp>
                        <wps:cNvPr xmlns:wps="http://schemas.microsoft.com/office/word/2010/wordprocessingShape" id="29" name="Line 16"/>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9" y="360"/>
                            <a:ext cx="0" cy="1138"/>
                          </a:xfrm>
                          <a:prstGeom xmlns:a="http://schemas.openxmlformats.org/drawingml/2006/main" prst="line">
                            <a:avLst/>
                          </a:prstGeom>
                          <a:noFill xmlns:a="http://schemas.openxmlformats.org/drawingml/2006/main"/>
                          <a:ln xmlns:a="http://schemas.openxmlformats.org/drawingml/2006/main" w="635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s:wsp>
                        <wps:cNvPr xmlns:wps="http://schemas.microsoft.com/office/word/2010/wordprocessingShape" id="30" name="Line 15"/>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4" y="1462"/>
                            <a:ext cx="11536" cy="0"/>
                          </a:xfrm>
                          <a:prstGeom xmlns:a="http://schemas.openxmlformats.org/drawingml/2006/main" prst="line">
                            <a:avLst/>
                          </a:prstGeom>
                          <a:noFill xmlns:a="http://schemas.openxmlformats.org/drawingml/2006/main"/>
                          <a:ln xmlns:a="http://schemas.openxmlformats.org/drawingml/2006/main" w="4572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g:wgp>
                  </a:graphicData>
                </a:graphic>
              </wp:anchor>
            </w:drawing>
          </mc:Choice>
          <mc:Fallback xmlns:mc="http://schemas.openxmlformats.org/markup-compatibility/2006">
            <w:pict xmlns:w="http://schemas.openxmlformats.org/wordprocessingml/2006/main">
              <v:group xmlns:v="urn:schemas-microsoft-com:vml" xmlns:w14="http://schemas.microsoft.com/office/word/2010/wordml" xmlns:o="urn:schemas-microsoft-com:office:office" w14:anchorId="3F897CB0" id="Group 28" o:spid="_x0000_s1026" style="position:absolute;margin-left:36pt;margin-top:20.95pt;width:718.05pt;height:45.25pt;z-index:251706368;mso-position-horizontal-relative:page;mso-position-vertical-relative:page" coordorigin="2144,360" coordsize="11536,11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mazRzwIAAFsIAAAOAAAAZHJzL2Uyb0RvYy54bWzsVstu2zAQvBfoPxC8OxL1cixEDgrLziVt&#10;AyT9AJqiHqhECqRi2Sj6712SsuMkhxYp0lMvMqkll7Mzs5Svrvddi3Zc6UaKDJMLHyMumCwaUWX4&#10;28NmdomRHqgoaCsFz/CBa3y9/PjhauxTHshatgVXCJIInY59huth6FPP06zmHdUXsucCgqVUHR1g&#10;qiqvUHSE7F3rBb6feKNURa8k41rD29wF8dLmL0vOhq9lqfmA2gwDtsE+lX1uzdNbXtG0UrSvGzbB&#10;oG9A0dFGwKGnVDkdKHpUzatUXcOU1LIcLpjsPFmWDeO2BqiG+C+quVHysbe1VOlY9SeagNoXPL05&#10;Lfuyu1OoKTIcgFKCdqCRPRbBHMgZ+yqFNTeqv+/vlKsQhreSfdcQ9l7Gzbxyi9F2/CwLyEcfB2nJ&#10;2ZeqMymgbLS3GhxOGvD9gBi8XBCyCMIYIwaxeB4l89iJxGpQ0mwLSBRhBNEwmfRj9XraTUgcJm4v&#10;IaGtwKOpO9dinbCZwsBw+olT/Xec3te051Yqbfg6cro4cnrbCI5I4ii1S1bC8cn2YuITCbmqqai4&#10;TfZw6IE7YnYA8rMtZqJBjN/yC0TB+edEHUmGTjD0vqKIpr3Sww2XHTKDDLcA20pHd7d6MFCelhgl&#10;hdw0bQvvadoKNGY4CWPfbtCybQoTNDGtqu2qVWhHoQ3jMA4WG1sXRM6XmTNzqmu3zoac9tAHorCn&#10;1JwW62k80KZ1Y0DVCnMQFAg4p5FrwB8Lf7G+XF9GsyhI1rPIz/PZp80qmiUbMo/zMF+tcvLTYCZR&#10;WjdFwYWBfbwMSPRnxpiuJdfGp+vgxI/3PLslEsAefy1oK7NR1rlzK4vDnTrKD179R6YNwR3uInCm&#10;tf33zIE0fVfTuu4mURI49Y+uPWtu2/inzn7y5FttG8Xz4L9vvffyrb164Qtm7T59bc0n8nwO4/P/&#10;BMtfAAAA//8DAFBLAwQUAAYACAAAACEA+9Ju7uEAAAAKAQAADwAAAGRycy9kb3ducmV2LnhtbEyP&#10;QU/CQBCF7yb+h82YeJNtCyjUbgkh6omYCCaG29Ad2obubNNd2vLvXU56e5M3ee972Wo0jeipc7Vl&#10;BfEkAkFcWF1zqeB7//60AOE8ssbGMim4koNVfn+XYartwF/U73wpQgi7FBVU3replK6oyKCb2JY4&#10;eCfbGfTh7EqpOxxCuGlkEkXP0mDNoaHCljYVFefdxSj4GHBYT+O3fns+ba6H/fzzZxuTUo8P4/oV&#10;hKfR/z3DDT+gQx6YjvbC2olGwUsSpngFs3gJ4ubPo0UM4hjUNJmBzDP5f0L+CwAA//8DAFBLAQIt&#10;ABQABgAIAAAAIQC2gziS/gAAAOEBAAATAAAAAAAAAAAAAAAAAAAAAABbQ29udGVudF9UeXBlc10u&#10;eG1sUEsBAi0AFAAGAAgAAAAhADj9If/WAAAAlAEAAAsAAAAAAAAAAAAAAAAALwEAAF9yZWxzLy5y&#10;ZWxzUEsBAi0AFAAGAAgAAAAhALqZrNHPAgAAWwgAAA4AAAAAAAAAAAAAAAAALgIAAGRycy9lMm9E&#10;b2MueG1sUEsBAi0AFAAGAAgAAAAhAPvSbu7hAAAACgEAAA8AAAAAAAAAAAAAAAAAKQUAAGRycy9k&#10;b3ducmV2LnhtbFBLBQYAAAAABAAEAPMAAAA3BgAAAAA=&#10;">
                <v:line id="Line 16" o:spid="_x0000_s1027" style="position:absolute;visibility:visible;mso-wrap-style:square" from="2149,360" to="2149,14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0HrD8IAAADbAAAADwAAAGRycy9kb3ducmV2LnhtbESPT4vCMBTE74LfITxhb5rqYVmrUZal&#10;BW9i/Xt8NM+22ryUJmvrt98sCB6HmfkNs1z3phYPal1lWcF0EoEgzq2uuFBw2KfjLxDOI2usLZOC&#10;JzlYr4aDJcbadryjR+YLESDsYlRQet/EUrq8JINuYhvi4F1ta9AH2RZSt9gFuKnlLIo+pcGKw0KJ&#10;Df2UlN+zX6Pgdjruum2S9t3TpMkloXM237JSH6P+ewHCU+/f4Vd7oxXM5vD/JfwAufo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0HrD8IAAADbAAAADwAAAAAAAAAAAAAA&#10;AAChAgAAZHJzL2Rvd25yZXYueG1sUEsFBgAAAAAEAAQA+QAAAJADAAAAAA==&#10;" strokecolor="#53529f" strokeweight=".5pt"/>
                <v:line id="Line 15" o:spid="_x0000_s1028" style="position:absolute;visibility:visible;mso-wrap-style:square" from="2144,1462" to="13680,14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1Q2c8EAAADbAAAADwAAAGRycy9kb3ducmV2LnhtbERPy2rCQBTdC/2H4QrdmYm11TZmDBIo&#10;dFeqLlxeMtckmLkTMpOXX99ZFLo8nHeaTaYRA3WutqxgHcUgiAuray4VXM6fq3cQziNrbCyTgpkc&#10;ZIenRYqJtiP/0HDypQgh7BJUUHnfJlK6oiKDLrItceButjPoA+xKqTscQ7hp5Escb6XBmkNDhS3l&#10;FRX3U28U5PNbv+bdx2vzuD6cvbr6e9fnSj0vp+MehKfJ/4v/3F9awSasD1/CD5CHX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fVDZzwQAAANsAAAAPAAAAAAAAAAAAAAAA&#10;AKECAABkcnMvZG93bnJldi54bWxQSwUGAAAAAAQABAD5AAAAjwMAAAAA&#10;" strokecolor="#53529f" strokeweight="3.6pt"/>
                <w10:wrap xmlns:w10="urn:schemas-microsoft-com:office:word" anchorx="page" anchory="page"/>
              </v:group>
            </w:pict>
          </mc:Fallback>
        </mc:AlternateContent>
      </w:r>
      <w:r>
        <w:drawing>
          <wp:anchor distT="0" distB="0" distL="114300" distR="114300" simplePos="0" relativeHeight="4096" behindDoc="1" layoutInCell="1" allowOverlap="1" locked="0">
            <wp:simplePos x="0" y="0"/>
            <wp:positionH relativeFrom="page">
              <wp:posOffset>485775</wp:posOffset>
            </wp:positionH>
            <wp:positionV relativeFrom="page">
              <wp:posOffset>327660</wp:posOffset>
            </wp:positionV>
            <wp:extent cx="9050656" cy="464185"/>
            <wp:effectExtent l="0" t="0" r="17780" b="12065"/>
            <wp:wrapNone/>
            <wp:docPr id="18" name="Shape 18"/>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9050400" cy="464400"/>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pPr>
                          <w:pStyle w:val="PageHeading"/>
                          <w:ind w:left="57"/>
                          <w:rPr/>
                        </w:pPr>
                        <w:bookmarkStart w:id="3" w:name="_Toc1875834717"/>
                        <w:r>
                          <w:rPr>
                            <w:color w:val="53529F"/>
                          </w:rPr>
                          <w:t xml:space="preserve">Results Summary</w:t>
                        </w:r>
                        <w:bookmarkEnd w:id="3"/>
                      </w:p>
                    </w:txbxContent>
                  </wps:txbx>
                  <w10:wrap anchorx="page" anchory="page"/>
                  <wps:bodyPr xmlns:wps="http://schemas.microsoft.com/office/word/2010/wordprocessingShape" rot="0" vert="horz" wrap="square" lIns="0" tIns="0" rIns="0" bIns="0" anchor="t" anchorCtr="0" upright="1">
                    <a:noAutofit xmlns:a="http://schemas.openxmlformats.org/drawingml/2006/main"/>
                  </wps:bodyPr>
                </wps:wsp>
              </a:graphicData>
            </a:graphic>
          </wp:anchor>
        </w:drawing>
      </w:r>
    </w:p>
    <w:p>
      <w:pPr>
        <w:pStyle w:val="BodyText"/>
        <w:rPr>
          <w:rFonts w:ascii="Times"/>
          <w:b w:val="off"/>
        </w:rPr>
      </w:pPr>
    </w:p>
    <w:p>
      <w:pPr>
        <w:tabs>
          <w:tab w:val="left" w:leader="none" w:pos="2496"/>
        </w:tabs>
        <w:rPr/>
      </w:pPr>
    </w:p>
    <w:p>
      <w:pPr>
        <w:tabs>
          <w:tab w:val="left" w:leader="none" w:pos="2496"/>
        </w:tabs>
        <w:rPr>
          <w:rFonts w:ascii="Times" w:hAnsi="Times" w:cs="Times"/>
          <w:sz w:val="20"/>
          <w:szCs w:val="20"/>
        </w:rPr>
      </w:pPr>
    </w:p>
    <w:p>
      <w:pPr>
        <w:tabs>
          <w:tab w:val="left" w:leader="none" w:pos="2496"/>
        </w:tabs>
        <w:rPr>
          <w:rFonts w:ascii="Times" w:hAnsi="Times" w:cs="Times"/>
          <w:sz w:val="20"/>
          <w:szCs w:val="20"/>
        </w:rPr>
      </w:pPr>
    </w:p>
    <w:p>
      <w:pPr>
        <w:tabs>
          <w:tab w:val="left" w:leader="none" w:pos="2496"/>
        </w:tabs>
        <w:rPr>
          <w:rFonts w:ascii="Times" w:hAnsi="Times" w:cs="Times"/>
          <w:sz w:val="20"/>
          <w:szCs w:val="20"/>
        </w:rPr>
      </w:pPr>
    </w:p>
    <w:tbl>
      <w:tblPr>
        <w:tblW w:w="5000" w:type="pct"/>
        <w:jc w:val="center"/>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left w:w="0" w:type="dxa"/>
          <w:right w:w="0" w:type="dxa"/>
        </w:tblCellMar>
        <w:tblLook w:firstRow="on" w:lastRow="on" w:firstColumn="on" w:lastColumn="on" w:noHBand="off" w:noVBand="off"/>
      </w:tblPr>
      <w:tblGrid>
        <w:gridCol w:w="4501"/>
        <w:gridCol w:w="2863"/>
        <w:gridCol w:w="1407"/>
        <w:gridCol w:w="1407"/>
        <w:gridCol w:w="1407"/>
        <w:gridCol w:w="1407"/>
        <w:gridCol w:w="1408"/>
      </w:tblGrid>
      <w:tr>
        <w:trPr>
          <w:tblHeader w:val="on"/>
          <w:jc w:val="center"/>
        </w:trPr>
        <w:tc>
          <w:tcPr>
            <w:tcW w:w="4501" w:type="dxa"/>
            <w:shd w:val="clear" w:color="auto" w:fill="53529F"/>
            <w:vAlign w:val="center"/>
          </w:tcPr>
          <w:p>
            <w:pPr>
              <w:pStyle w:val="BodyText"/>
              <w:spacing w:before="120" w:after="120"/>
              <w:ind w:left="113"/>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Objective</w:t>
            </w:r>
          </w:p>
        </w:tc>
        <w:tc>
          <w:tcPr>
            <w:tcW w:w="2863" w:type="dxa"/>
            <w:shd w:val="clear" w:color="auto" w:fill="53529F"/>
            <w:vAlign w:val="center"/>
          </w:tcPr>
          <w:p>
            <w:pPr>
              <w:pStyle w:val="BodyText"/>
              <w:spacing w:before="120" w:after="120"/>
              <w:ind w:left="113"/>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Owner</w:t>
            </w:r>
          </w:p>
        </w:tc>
        <w:tc>
          <w:tcPr>
            <w:tcW w:w="1407" w:type="dxa"/>
            <w:shd w:val="clear" w:color="auto" w:fill="53529F"/>
            <w:vAlign w:val="center"/>
          </w:tcPr>
          <w:p>
            <w:pPr>
              <w:pStyle w:val="BodyText"/>
              <w:spacing w:before="120" w:after="120"/>
              <w:jc w:val="center"/>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Assurance</w:t>
            </w:r>
          </w:p>
        </w:tc>
        <w:tc>
          <w:tcPr>
            <w:tcW w:w="1407" w:type="dxa"/>
            <w:shd w:val="clear" w:color="auto" w:fill="53529F"/>
            <w:vAlign w:val="center"/>
          </w:tcPr>
          <w:p>
            <w:pPr>
              <w:pStyle w:val="BodyText"/>
              <w:spacing w:before="120" w:after="120"/>
              <w:jc w:val="center"/>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Passed</w:t>
            </w:r>
          </w:p>
        </w:tc>
        <w:tc>
          <w:tcPr>
            <w:tcW w:w="1407" w:type="dxa"/>
            <w:shd w:val="clear" w:color="auto" w:fill="53529F"/>
            <w:vAlign w:val="center"/>
          </w:tcPr>
          <w:p>
            <w:pPr>
              <w:pStyle w:val="BodyText"/>
              <w:spacing w:before="120" w:after="120"/>
              <w:jc w:val="center"/>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Failed</w:t>
            </w:r>
          </w:p>
        </w:tc>
        <w:tc>
          <w:tcPr>
            <w:tcW w:w="1407" w:type="dxa"/>
            <w:shd w:val="clear" w:color="auto" w:fill="53529F"/>
            <w:vAlign w:val="center"/>
          </w:tcPr>
          <w:p>
            <w:pPr>
              <w:pStyle w:val="BodyText"/>
              <w:spacing w:before="120" w:after="120"/>
              <w:jc w:val="center"/>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Not tested</w:t>
            </w:r>
          </w:p>
        </w:tc>
        <w:tc>
          <w:tcPr>
            <w:tcW w:w="1408" w:type="dxa"/>
            <w:shd w:val="clear" w:color="auto" w:fill="53529F"/>
            <w:vAlign w:val="center"/>
          </w:tcPr>
          <w:p>
            <w:pPr>
              <w:pStyle w:val="BodyText"/>
              <w:spacing w:before="120" w:after="120"/>
              <w:jc w:val="center"/>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Issue</w:t>
            </w:r>
          </w:p>
        </w:tc>
      </w:tr>
      <w:tr>
        <w:trPr>
          <w:jc w:val="center"/>
        </w:trPr>
        <w:tc>
          <w:tcPr>
            <w:tcW w:w="4501" w:type="dxa"/>
          </w:tcPr>
          <w:p>
            <w:pPr>
              <w:pStyle w:val="BodyText"/>
              <w:spacing w:before="120" w:after="120"/>
              <w:ind w:left="113"/>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Cash and bank review</w:t>
            </w:r>
          </w:p>
        </w:tc>
        <w:tc>
          <w:tcPr>
            <w:tcW w:w="2863" w:type="dxa"/>
          </w:tcPr>
          <w:p>
            <w:pPr>
              <w:pStyle w:val="BodyText"/>
              <w:spacing w:before="120" w:after="120"/>
              <w:ind w:left="113"/>
              <w:rPr>
                <w:rFonts w:asciiTheme="minorHAnsi" w:hAnsiTheme="minorHAnsi"/>
                <w:b w:val="off"/>
                <w:color w:val="070F13" w:themeColor="text1"/>
                <w:sz w:val="24"/>
                <w:szCs w:val="24"/>
              </w:rPr>
            </w:pP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8"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2</w:t>
            </w:r>
          </w:p>
        </w:tc>
      </w:tr>
      <w:tr>
        <w:trPr>
          <w:jc w:val="center"/>
        </w:trPr>
        <w:tc>
          <w:tcPr>
            <w:tcW w:w="4501" w:type="dxa"/>
          </w:tcPr>
          <w:p>
            <w:pPr>
              <w:pStyle w:val="BodyText"/>
              <w:spacing w:before="120" w:after="120"/>
              <w:ind w:left="113"/>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 Review procurement and contract management</w:t>
            </w:r>
          </w:p>
        </w:tc>
        <w:tc>
          <w:tcPr>
            <w:tcW w:w="2863" w:type="dxa"/>
          </w:tcPr>
          <w:p>
            <w:pPr>
              <w:pStyle w:val="BodyText"/>
              <w:spacing w:before="120" w:after="120"/>
              <w:ind w:left="113"/>
              <w:rPr>
                <w:rFonts w:asciiTheme="minorHAnsi" w:hAnsiTheme="minorHAnsi"/>
                <w:b w:val="off"/>
                <w:color w:val="070F13" w:themeColor="text1"/>
                <w:sz w:val="24"/>
                <w:szCs w:val="24"/>
              </w:rPr>
            </w:pP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8"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2</w:t>
            </w:r>
          </w:p>
        </w:tc>
      </w:tr>
      <w:tr>
        <w:trPr>
          <w:jc w:val="center"/>
        </w:trPr>
        <w:tc>
          <w:tcPr>
            <w:tcW w:w="4501" w:type="dxa"/>
          </w:tcPr>
          <w:p>
            <w:pPr>
              <w:pStyle w:val="BodyText"/>
              <w:spacing w:before="120" w:after="120"/>
              <w:ind w:left="113"/>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Review of income</w:t>
            </w:r>
          </w:p>
        </w:tc>
        <w:tc>
          <w:tcPr>
            <w:tcW w:w="2863" w:type="dxa"/>
          </w:tcPr>
          <w:p>
            <w:pPr>
              <w:pStyle w:val="BodyText"/>
              <w:spacing w:before="120" w:after="120"/>
              <w:ind w:left="113"/>
              <w:rPr>
                <w:rFonts w:asciiTheme="minorHAnsi" w:hAnsiTheme="minorHAnsi"/>
                <w:b w:val="off"/>
                <w:color w:val="070F13" w:themeColor="text1"/>
                <w:sz w:val="24"/>
                <w:szCs w:val="24"/>
              </w:rPr>
            </w:pP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8"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r>
      <w:tr>
        <w:trPr>
          <w:jc w:val="center"/>
        </w:trPr>
        <w:tc>
          <w:tcPr>
            <w:tcW w:w="4501" w:type="dxa"/>
          </w:tcPr>
          <w:p>
            <w:pPr>
              <w:pStyle w:val="BodyText"/>
              <w:spacing w:before="120" w:after="120"/>
              <w:ind w:left="113"/>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Branch expenses review</w:t>
            </w:r>
          </w:p>
        </w:tc>
        <w:tc>
          <w:tcPr>
            <w:tcW w:w="2863" w:type="dxa"/>
          </w:tcPr>
          <w:p>
            <w:pPr>
              <w:pStyle w:val="BodyText"/>
              <w:spacing w:before="120" w:after="120"/>
              <w:ind w:left="113"/>
              <w:rPr>
                <w:rFonts w:asciiTheme="minorHAnsi" w:hAnsiTheme="minorHAnsi"/>
                <w:b w:val="off"/>
                <w:color w:val="070F13" w:themeColor="text1"/>
                <w:sz w:val="24"/>
                <w:szCs w:val="24"/>
              </w:rPr>
            </w:pP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8"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r>
      <w:tr>
        <w:trPr>
          <w:jc w:val="center"/>
        </w:trPr>
        <w:tc>
          <w:tcPr>
            <w:tcW w:w="4501" w:type="dxa"/>
            <w:shd w:val="clear" w:color="auto" w:fill="D7D7D7"/>
            <w:vAlign w:val="center"/>
          </w:tcPr>
          <w:p>
            <w:pPr>
              <w:pStyle w:val="BodyText"/>
              <w:spacing w:before="120" w:after="120"/>
              <w:ind w:left="113"/>
              <w:rPr>
                <w:color w:val="070F13" w:themeColor="text1"/>
                <w:sz w:val="24"/>
                <w:szCs w:val="24"/>
              </w:rPr>
            </w:pPr>
            <w:r>
              <w:rPr>
                <w:rFonts w:asciiTheme="minorHAnsi" w:hAnsiTheme="minorHAnsi"/>
                <w:color w:val="070F13" w:themeColor="text1"/>
                <w:sz w:val="24"/>
                <w:szCs w:val="24"/>
              </w:rPr>
              <w:t xml:space="preserve">TOTAL</w:t>
            </w:r>
          </w:p>
        </w:tc>
        <w:tc>
          <w:tcPr>
            <w:tcW w:w="2863" w:type="dxa"/>
            <w:shd w:val="clear" w:color="auto" w:fill="D7D7D7"/>
            <w:vAlign w:val="center"/>
          </w:tcPr>
          <w:p>
            <w:pPr>
              <w:pStyle w:val="BodyText"/>
              <w:spacing w:before="120" w:after="120"/>
              <w:ind w:left="113"/>
              <w:jc w:val="center"/>
              <w:rPr>
                <w:color w:val="070F13" w:themeColor="text1"/>
                <w:sz w:val="24"/>
                <w:szCs w:val="24"/>
              </w:rPr>
            </w:pPr>
          </w:p>
        </w:tc>
        <w:tc>
          <w:tcPr>
            <w:tcW w:w="1407" w:type="dxa"/>
            <w:shd w:val="clear" w:color="auto" w:fill="D7D7D7"/>
            <w:vAlign w:val="center"/>
          </w:tcPr>
          <w:p>
            <w:pPr>
              <w:pStyle w:val="BodyText"/>
              <w:spacing w:before="120" w:after="120"/>
              <w:jc w:val="center"/>
              <w:rPr>
                <w:color w:val="070F13" w:themeColor="text1"/>
                <w:sz w:val="24"/>
                <w:szCs w:val="24"/>
              </w:rPr>
            </w:pPr>
          </w:p>
        </w:tc>
        <w:tc>
          <w:tcPr>
            <w:tcW w:w="1407" w:type="dxa"/>
            <w:shd w:val="clear" w:color="auto" w:fill="D7D7D7"/>
            <w:vAlign w:val="center"/>
          </w:tcPr>
          <w:p>
            <w:pPr>
              <w:pStyle w:val="BodyText"/>
              <w:spacing w:before="120" w:after="120"/>
              <w:jc w:val="center"/>
              <w:rPr>
                <w:color w:val="070F13" w:themeColor="text1"/>
                <w:sz w:val="24"/>
                <w:szCs w:val="24"/>
              </w:rPr>
            </w:pPr>
            <w:r>
              <w:rPr>
                <w:rFonts w:asciiTheme="minorHAnsi" w:hAnsiTheme="minorHAnsi"/>
                <w:color w:val="070F13" w:themeColor="text1"/>
                <w:sz w:val="24"/>
                <w:szCs w:val="24"/>
              </w:rPr>
              <w:t xml:space="preserve">0</w:t>
            </w:r>
          </w:p>
        </w:tc>
        <w:tc>
          <w:tcPr>
            <w:tcW w:w="1407" w:type="dxa"/>
            <w:shd w:val="clear" w:color="auto" w:fill="D7D7D7"/>
            <w:vAlign w:val="center"/>
          </w:tcPr>
          <w:p>
            <w:pPr>
              <w:pStyle w:val="BodyText"/>
              <w:spacing w:before="120" w:after="120"/>
              <w:jc w:val="center"/>
              <w:rPr>
                <w:color w:val="070F13" w:themeColor="text1"/>
                <w:sz w:val="24"/>
                <w:szCs w:val="24"/>
              </w:rPr>
            </w:pPr>
            <w:r>
              <w:rPr>
                <w:rFonts w:asciiTheme="minorHAnsi" w:hAnsiTheme="minorHAnsi"/>
                <w:color w:val="070F13" w:themeColor="text1"/>
                <w:sz w:val="24"/>
                <w:szCs w:val="24"/>
              </w:rPr>
              <w:t xml:space="preserve">4</w:t>
            </w:r>
          </w:p>
        </w:tc>
        <w:tc>
          <w:tcPr>
            <w:tcW w:w="1407" w:type="dxa"/>
            <w:shd w:val="clear" w:color="auto" w:fill="D7D7D7"/>
            <w:vAlign w:val="center"/>
          </w:tcPr>
          <w:p>
            <w:pPr>
              <w:pStyle w:val="BodyText"/>
              <w:spacing w:before="120" w:after="120"/>
              <w:jc w:val="center"/>
              <w:rPr>
                <w:color w:val="070F13" w:themeColor="text1"/>
                <w:sz w:val="24"/>
                <w:szCs w:val="24"/>
              </w:rPr>
            </w:pPr>
            <w:r>
              <w:rPr>
                <w:rFonts w:asciiTheme="minorHAnsi" w:hAnsiTheme="minorHAnsi"/>
                <w:color w:val="070F13" w:themeColor="text1"/>
                <w:sz w:val="24"/>
                <w:szCs w:val="24"/>
              </w:rPr>
              <w:t xml:space="preserve">0</w:t>
            </w:r>
          </w:p>
        </w:tc>
        <w:tc>
          <w:tcPr>
            <w:tcW w:w="1408" w:type="dxa"/>
            <w:shd w:val="clear" w:color="auto" w:fill="D7D7D7"/>
            <w:vAlign w:val="center"/>
          </w:tcPr>
          <w:p>
            <w:pPr>
              <w:pStyle w:val="BodyText"/>
              <w:spacing w:before="120" w:after="120"/>
              <w:jc w:val="center"/>
              <w:rPr>
                <w:color w:val="070F13" w:themeColor="text1"/>
                <w:sz w:val="24"/>
                <w:szCs w:val="24"/>
              </w:rPr>
            </w:pPr>
            <w:r>
              <w:rPr>
                <w:rFonts w:asciiTheme="minorHAnsi" w:hAnsiTheme="minorHAnsi"/>
                <w:color w:val="070F13" w:themeColor="text1"/>
                <w:sz w:val="24"/>
                <w:szCs w:val="24"/>
              </w:rPr>
              <w:t xml:space="preserve">6</w:t>
            </w:r>
          </w:p>
        </w:tc>
      </w:tr>
    </w:tbl>
    <w:p>
      <w:pPr>
        <w:tabs>
          <w:tab w:val="left" w:leader="none" w:pos="2496"/>
        </w:tabs>
        <w:rPr/>
        <w:sectPr>
          <w:type w:val="nextPage"/>
          <w:pgSz w:w="15840" w:h="12240" w:orient="landscape"/>
          <w:pgMar w:top="720" w:right="720" w:bottom="720" w:left="720" w:header="397" w:footer="397" w:gutter="0"/>
          <w:cols w:space="720"/>
          <w:textDirection w:val="lrTb"/>
          <w:bidi w:val="off"/>
        </w:sectPr>
      </w:pPr>
      <w:r>
        <w:rPr/>
        <w:t xml:space="preserve">  </w:t>
      </w:r>
    </w:p>
    <w:p>
      <w:pPr>
        <w:pStyle w:val="BodyText"/>
        <w:rPr>
          <w:rFonts w:ascii="Times"/>
          <w:b w:val="off"/>
        </w:rPr>
      </w:pPr>
      <w:r>
        <mc:AlternateContent>
          <mc:Choice Requires="wpg">
            <w:drawing>
              <wp:anchor distT="0" distB="0" distL="114300" distR="114300" simplePos="0" relativeHeight="14336" behindDoc="0" layoutInCell="1" allowOverlap="1" locked="0">
                <wp:simplePos x="0" y="0"/>
                <wp:positionH relativeFrom="page">
                  <wp:posOffset>457200</wp:posOffset>
                </wp:positionH>
                <wp:positionV relativeFrom="page">
                  <wp:posOffset>266700</wp:posOffset>
                </wp:positionV>
                <wp:extent cx="9119870" cy="574675"/>
                <wp:effectExtent l="0" t="0" r="5715" b="15875"/>
                <wp:wrapNone/>
                <wp:docPr id="19" name="Group 19"/>
                <wp:cNvGraphicFramePr/>
                <a:graphic xmlns:a="http://schemas.openxmlformats.org/drawingml/2006/main">
                  <a:graphicData uri="http://schemas.microsoft.com/office/word/2010/wordprocessingGroup">
                    <wpg:wgp>
                      <wpg:cNvGrpSpPr xmlns:wpg="http://schemas.microsoft.com/office/word/2010/wordprocessingGroup">
                        <a:grpSpLocks xmlns:a="http://schemas.openxmlformats.org/drawingml/2006/main"/>
                      </wpg:cNvGrpSpPr>
                      <wpg:grpSpPr xmlns:wpg="http://schemas.microsoft.com/office/word/2010/wordprocessingGroup" bwMode="auto">
                        <a:xfrm xmlns:a="http://schemas.openxmlformats.org/drawingml/2006/main">
                          <a:off x="0" y="0"/>
                          <a:ext cx="9119597" cy="574728"/>
                          <a:chOff x="2144" y="360"/>
                          <a:chExt cx="11536" cy="1138"/>
                        </a:xfrm>
                      </wpg:grpSpPr>
                      <wps:wsp>
                        <wps:cNvPr xmlns:wps="http://schemas.microsoft.com/office/word/2010/wordprocessingShape" id="34" name="Line 16"/>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9" y="360"/>
                            <a:ext cx="0" cy="1138"/>
                          </a:xfrm>
                          <a:prstGeom xmlns:a="http://schemas.openxmlformats.org/drawingml/2006/main" prst="line">
                            <a:avLst/>
                          </a:prstGeom>
                          <a:noFill xmlns:a="http://schemas.openxmlformats.org/drawingml/2006/main"/>
                          <a:ln xmlns:a="http://schemas.openxmlformats.org/drawingml/2006/main" w="635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s:wsp>
                        <wps:cNvPr xmlns:wps="http://schemas.microsoft.com/office/word/2010/wordprocessingShape" id="35" name="Line 15"/>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4" y="1462"/>
                            <a:ext cx="11536" cy="0"/>
                          </a:xfrm>
                          <a:prstGeom xmlns:a="http://schemas.openxmlformats.org/drawingml/2006/main" prst="line">
                            <a:avLst/>
                          </a:prstGeom>
                          <a:noFill xmlns:a="http://schemas.openxmlformats.org/drawingml/2006/main"/>
                          <a:ln xmlns:a="http://schemas.openxmlformats.org/drawingml/2006/main" w="4572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g:wgp>
                  </a:graphicData>
                </a:graphic>
              </wp:anchor>
            </w:drawing>
          </mc:Choice>
          <mc:Fallback xmlns:mc="http://schemas.openxmlformats.org/markup-compatibility/2006">
            <w:pict xmlns:w="http://schemas.openxmlformats.org/wordprocessingml/2006/main">
              <v:group xmlns:v="urn:schemas-microsoft-com:vml" xmlns:w14="http://schemas.microsoft.com/office/word/2010/wordml" xmlns:o="urn:schemas-microsoft-com:office:office" w14:anchorId="3E862462" id="Group 33" o:spid="_x0000_s1026" style="position:absolute;margin-left:36pt;margin-top:21pt;width:718.1pt;height:45.25pt;z-index:251708416;mso-position-horizontal-relative:page;mso-position-vertical-relative:page" coordorigin="2144,360" coordsize="11536,11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k91zAIAAFsIAAAOAAAAZHJzL2Uyb0RvYy54bWzsVstu2zAQvBfoPxC8OzL1si1EDgrLziVt&#10;AyT9AJqiHqhECqRi2Sj6712SsmMnhxYp0lMvMqkll7Mzs5Svb/Ztg3Zc6VqKFJOrKUZcMJnXokzx&#10;t8fNZI6R7qnIaSMFT/GBa3yz/PjheugS7stKNjlXCJIInQxdiqu+7xLP06ziLdVXsuMCgoVULe1h&#10;qkovV3SA7G3j+dNp7A1S5Z2SjGsNbzMXxEubvyg4678WheY9alIM2Hr7VPa5NU9veU2TUtGuqtkI&#10;g74BRUtrAYeeUmW0p+hJ1a9StTVTUsuiv2Ky9WRR1IzbGqAaMn1Rza2ST52tpUyGsjvRBNS+4OnN&#10;admX3b1CdZ7iIMBI0BY0sscimAM5Q1cmsOZWdQ/dvXIVwvBOsu8awt7LuJmXbjHaDp9lDvnoUy8t&#10;OftCtSYFlI32VoPDSQO+7xGDlwtCFtFihhGDWDQLZ/7cicQqUNJs80kYYgTRIB71Y9V63E1IFMRu&#10;LyGB3enRxJ1rsY7YTGFgOP3Mqf47Th8q2nErlTZ8HTkFoI7Tu1pwRGJHqV2yEo5Pthcjn0jIVUVF&#10;yW2yx0MH3BGzA5CfbTETDWL8ll8ganFJ1JFk6ARD7yuKaNIp3d9y2SIzSHEDsK10dHenewPleYlR&#10;UshN3TTwniaNQEOK4yCa2g1aNnVugiamVbldNQrtKLRhFET+YmPrgsj5MnNmRnXl1tmQ0x76QOT2&#10;lIrTfD2Oe1o3bgyoGmEOggIB5zhyDfhjMV2s5+t5OAn9eD0Jp1k2+bRZhZN4Q2ZRFmSrVUZ+Gswk&#10;TKo6z7kwsI+XAQn/zBjjteTa+HQdnPjxLrNbIgHs8deCtjIbZZ07tzI/3Kuj/ODVf2Xa6NK0kdHg&#10;woE0eVfTuu4mYew79Y+uPWtu2/inzn725FttG0Yz/79vvffyrb164Qtm7T5+bc0n8nwO4/P/BMtf&#10;AAAA//8DAFBLAwQUAAYACAAAACEAC04g0uAAAAAKAQAADwAAAGRycy9kb3ducmV2LnhtbEyPQUvD&#10;QBCF74L/YRnBm90kNVpiNqUU9VQEW0G8TbPTJDQ7G7LbJP33bk56mhne48338vVkWjFQ7xrLCuJF&#10;BIK4tLrhSsHX4e1hBcJ5ZI2tZVJwJQfr4vYmx0zbkT9p2PtKhBB2GSqove8yKV1Zk0G3sB1x0E62&#10;N+jD2VdS9ziGcNPKJIqepMGGw4caO9rWVJ73F6PgfcRxs4xfh935tL3+HNKP711MSt3fTZsXEJ4m&#10;/2eGGT+gQxGYjvbC2olWwXMSqngFj/Oc9TRaJSCOYVsmKcgil/8rFL8AAAD//wMAUEsBAi0AFAAG&#10;AAgAAAAhALaDOJL+AAAA4QEAABMAAAAAAAAAAAAAAAAAAAAAAFtDb250ZW50X1R5cGVzXS54bWxQ&#10;SwECLQAUAAYACAAAACEAOP0h/9YAAACUAQAACwAAAAAAAAAAAAAAAAAvAQAAX3JlbHMvLnJlbHNQ&#10;SwECLQAUAAYACAAAACEADg5PdcwCAABbCAAADgAAAAAAAAAAAAAAAAAuAgAAZHJzL2Uyb0RvYy54&#10;bWxQSwECLQAUAAYACAAAACEAC04g0uAAAAAKAQAADwAAAAAAAAAAAAAAAAAmBQAAZHJzL2Rvd25y&#10;ZXYueG1sUEsFBgAAAAAEAAQA8wAAADMGAAAAAA==&#10;">
                <v:line id="Line 16" o:spid="_x0000_s1027" style="position:absolute;visibility:visible;mso-wrap-style:square" from="2149,360" to="2149,14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JnSTMQAAADbAAAADwAAAGRycy9kb3ducmV2LnhtbESPQWvCQBSE7wX/w/IEb3VjLcWmboKU&#10;BLyJaa0eH9nXJJp9G7Krif++Wyj0OMzMN8w6HU0rbtS7xrKCxTwCQVxa3XCl4PMjf1yBcB5ZY2uZ&#10;FNzJQZpMHtYYazvwnm6Fr0SAsItRQe19F0vpypoMurntiIP3bXuDPsi+krrHIcBNK5+i6EUabDgs&#10;1NjRe03lpbgaBeevw37YZfk43E2enTI6Fq87Vmo2HTdvIDyN/j/8195qBctn+P0SfoBMf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kmdJMxAAAANsAAAAPAAAAAAAAAAAA&#10;AAAAAKECAABkcnMvZG93bnJldi54bWxQSwUGAAAAAAQABAD5AAAAkgMAAAAA&#10;" strokecolor="#53529f" strokeweight=".5pt"/>
                <v:line id="Line 15" o:spid="_x0000_s1028" style="position:absolute;visibility:visible;mso-wrap-style:square" from="2144,1462" to="13680,14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yOV68QAAADbAAAADwAAAGRycy9kb3ducmV2LnhtbESPT2vCQBTE7wW/w/KE3upGWxuNrlIC&#10;BW/S2IPHR/aZBLNvQ3bzRz+9WxB6HGbmN8x2P5pa9NS6yrKC+SwCQZxbXXGh4Pf0/bYC4Tyyxtoy&#10;KbiRg/1u8rLFRNuBf6jPfCEChF2CCkrvm0RKl5dk0M1sQxy8i20N+iDbQuoWhwA3tVxE0ac0WHFY&#10;KLGhtKT8mnVGQXpbdnOO1x/1/Xx39uyqY9ylSr1Ox68NCE+j/w8/2wet4H0Jf1/CD5C7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PI5XrxAAAANsAAAAPAAAAAAAAAAAA&#10;AAAAAKECAABkcnMvZG93bnJldi54bWxQSwUGAAAAAAQABAD5AAAAkgMAAAAA&#10;" strokecolor="#53529f" strokeweight="3.6pt"/>
                <w10:wrap xmlns:w10="urn:schemas-microsoft-com:office:word" anchorx="page" anchory="page"/>
              </v:group>
            </w:pict>
          </mc:Fallback>
        </mc:AlternateContent>
      </w:r>
    </w:p>
    <w:p>
      <w:pPr>
        <w:pStyle w:val="BodyText"/>
        <w:rPr>
          <w:rFonts w:ascii="Times"/>
          <w:b w:val="off"/>
        </w:rPr>
      </w:pPr>
    </w:p>
    <w:p>
      <w:pPr>
        <w:pStyle w:val="BodyText"/>
        <w:rPr>
          <w:rFonts w:ascii="Times"/>
          <w:b w:val="off"/>
        </w:rPr>
      </w:pPr>
    </w:p>
    <w:p>
      <w:pPr>
        <w:pStyle w:val="BodyText"/>
        <w:rPr>
          <w:rFonts w:ascii="Times"/>
          <w:b w:val="off"/>
        </w:rPr>
      </w:pPr>
      <w:r>
        <w:drawing>
          <wp:anchor distT="0" distB="0" distL="114300" distR="114300" simplePos="0" relativeHeight="3072" behindDoc="1" layoutInCell="1" allowOverlap="1" locked="0">
            <wp:simplePos x="0" y="0"/>
            <wp:positionH relativeFrom="page">
              <wp:posOffset>485775</wp:posOffset>
            </wp:positionH>
            <wp:positionV relativeFrom="page">
              <wp:posOffset>327660</wp:posOffset>
            </wp:positionV>
            <wp:extent cx="4708525" cy="464185"/>
            <wp:effectExtent l="0" t="0" r="15875" b="12065"/>
            <wp:wrapNone/>
            <wp:docPr id="20" name="Shape 20"/>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4708800" cy="464400"/>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pPr>
                          <w:pStyle w:val="PageHeading"/>
                          <w:ind w:left="57"/>
                          <w:rPr>
                            <w:color w:val="53529F"/>
                          </w:rPr>
                        </w:pPr>
                        <w:bookmarkStart w:id="4" w:name="_Toc657382314"/>
                        <w:r>
                          <w:rPr>
                            <w:color w:val="53529F"/>
                          </w:rPr>
                          <w:t xml:space="preserve">Summary of Issues</w:t>
                        </w:r>
                        <w:bookmarkEnd w:id="4"/>
                      </w:p>
                    </w:txbxContent>
                  </wps:txbx>
                  <w10:wrap anchorx="page" anchory="page"/>
                  <wps:bodyPr xmlns:wps="http://schemas.microsoft.com/office/word/2010/wordprocessingShape" rot="0" vert="horz" wrap="square" lIns="0" tIns="0" rIns="0" bIns="0" anchor="t" anchorCtr="0" upright="1">
                    <a:noAutofit xmlns:a="http://schemas.openxmlformats.org/drawingml/2006/main"/>
                  </wps:bodyPr>
                </wps:wsp>
              </a:graphicData>
            </a:graphic>
          </wp:anchor>
        </w:drawing>
      </w:r>
    </w:p>
    <w:p>
      <w:pPr>
        <w:pStyle w:val="BodyText"/>
        <w:rPr>
          <w:rFonts w:ascii="Times"/>
          <w:b w:val="off"/>
        </w:rPr>
      </w:pPr>
    </w:p>
    <w:p>
      <w:pPr>
        <w:pStyle w:val="BodyText"/>
        <w:rPr>
          <w:rFonts w:ascii="Times"/>
          <w:b w:val="off"/>
        </w:rPr>
      </w:pPr>
    </w:p>
    <w:tbl>
      <w:tblPr>
        <w:tblW w:w="4923" w:type="pct"/>
        <w:jc w:val="center"/>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Look w:firstRow="off" w:lastRow="off" w:firstColumn="off" w:lastColumn="off" w:noHBand="off" w:noVBand="off"/>
      </w:tblPr>
      <w:tblGrid>
        <w:gridCol w:w="1891"/>
        <w:gridCol w:w="4951"/>
        <w:gridCol w:w="2614"/>
        <w:gridCol w:w="2337"/>
        <w:gridCol w:w="2385"/>
      </w:tblGrid>
      <w:tr>
        <w:trPr>
          <w:cantSplit w:val="on"/>
          <w:tblHeader w:val="on"/>
          <w:jc w:val="center"/>
        </w:trPr>
        <w:tc>
          <w:tcPr>
            <w:tcW w:w="667" w:type="pct"/>
            <w:shd w:val="clear" w:color="auto" w:fill="53529F"/>
            <w:vAlign w:val="center"/>
          </w:tcPr>
          <w:p>
            <w:pPr>
              <w:pStyle w:val="BodyText"/>
              <w:spacing w:before="120" w:after="120"/>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Issue ID</w:t>
            </w:r>
          </w:p>
        </w:tc>
        <w:tc>
          <w:tcPr>
            <w:tcW w:w="1746" w:type="pct"/>
            <w:shd w:val="clear" w:color="auto" w:fill="53529F"/>
            <w:vAlign w:val="center"/>
          </w:tcPr>
          <w:p>
            <w:pPr>
              <w:pStyle w:val="BodyText"/>
              <w:spacing w:before="120" w:after="120"/>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Title/Headline</w:t>
            </w:r>
          </w:p>
        </w:tc>
        <w:tc>
          <w:tcPr>
            <w:tcW w:w="922" w:type="pct"/>
            <w:shd w:val="clear" w:color="auto" w:fill="53529F"/>
            <w:vAlign w:val="center"/>
          </w:tcPr>
          <w:p>
            <w:pPr>
              <w:pStyle w:val="BodyText"/>
              <w:spacing w:before="120" w:after="120"/>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Owner</w:t>
            </w:r>
          </w:p>
        </w:tc>
        <w:tc>
          <w:tcPr>
            <w:tcW w:w="824" w:type="pct"/>
            <w:shd w:val="clear" w:color="auto" w:fill="53529F"/>
            <w:vAlign w:val="center"/>
          </w:tcPr>
          <w:p>
            <w:pPr>
              <w:pStyle w:val="BodyText"/>
              <w:spacing w:before="120" w:after="120"/>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Severity</w:t>
            </w:r>
          </w:p>
        </w:tc>
        <w:tc>
          <w:tcPr>
            <w:tcW w:w="841" w:type="pct"/>
            <w:shd w:val="clear" w:color="auto" w:fill="53529F"/>
            <w:vAlign w:val="center"/>
          </w:tcPr>
          <w:p>
            <w:pPr>
              <w:pStyle w:val="BodyText"/>
              <w:spacing w:before="120" w:after="120"/>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Remediation Deadline</w:t>
            </w:r>
          </w:p>
        </w:tc>
      </w:tr>
      <w:tr>
        <w:trPr>
          <w:cantSplit w:val="on"/>
          <w:jc w:val="center"/>
        </w:trPr>
        <w:tc>
          <w:tcPr>
            <w:tcW w:w="667"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F1</w:t>
            </w:r>
          </w:p>
        </w:tc>
        <w:tc>
          <w:tcPr>
            <w:tcW w:w="1746"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Gaps in Bank Management  </w:t>
            </w:r>
          </w:p>
        </w:tc>
        <w:tc>
          <w:tcPr>
            <w:tcW w:w="922"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RFO</w:t>
            </w:r>
          </w:p>
        </w:tc>
        <w:tc>
          <w:tcPr>
            <w:tcW w:w="824"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Medium</w:t>
            </w:r>
          </w:p>
        </w:tc>
        <w:tc>
          <w:tcPr>
            <w:tcW w:w="841" w:type="pct"/>
            <w:shd w:val="clear" w:color="auto" w:fill="auto"/>
          </w:tcPr>
          <w:p>
            <w:pPr>
              <w:pStyle w:val="BodyText"/>
              <w:spacing w:before="120" w:after="120"/>
              <w:rPr>
                <w:rFonts w:asciiTheme="minorHAnsi" w:hAnsiTheme="minorHAnsi"/>
                <w:b w:val="off"/>
                <w:color w:val="070F13" w:themeColor="text1"/>
                <w:sz w:val="24"/>
                <w:szCs w:val="24"/>
              </w:rPr>
            </w:pPr>
          </w:p>
        </w:tc>
      </w:tr>
      <w:tr>
        <w:trPr>
          <w:cantSplit w:val="on"/>
          <w:jc w:val="center"/>
        </w:trPr>
        <w:tc>
          <w:tcPr>
            <w:tcW w:w="667"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F2</w:t>
            </w:r>
          </w:p>
        </w:tc>
        <w:tc>
          <w:tcPr>
            <w:tcW w:w="1746"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Lack of segregation of duties</w:t>
            </w:r>
          </w:p>
        </w:tc>
        <w:tc>
          <w:tcPr>
            <w:tcW w:w="922"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RFO</w:t>
            </w:r>
          </w:p>
        </w:tc>
        <w:tc>
          <w:tcPr>
            <w:tcW w:w="824"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Medium</w:t>
            </w:r>
          </w:p>
        </w:tc>
        <w:tc>
          <w:tcPr>
            <w:tcW w:w="841" w:type="pct"/>
            <w:shd w:val="clear" w:color="auto" w:fill="auto"/>
          </w:tcPr>
          <w:p>
            <w:pPr>
              <w:pStyle w:val="BodyText"/>
              <w:spacing w:before="120" w:after="120"/>
              <w:rPr>
                <w:rFonts w:asciiTheme="minorHAnsi" w:hAnsiTheme="minorHAnsi"/>
                <w:b w:val="off"/>
                <w:color w:val="070F13" w:themeColor="text1"/>
                <w:sz w:val="24"/>
                <w:szCs w:val="24"/>
              </w:rPr>
            </w:pPr>
          </w:p>
        </w:tc>
      </w:tr>
      <w:tr>
        <w:trPr>
          <w:cantSplit w:val="on"/>
          <w:jc w:val="center"/>
        </w:trPr>
        <w:tc>
          <w:tcPr>
            <w:tcW w:w="667"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F3</w:t>
            </w:r>
          </w:p>
        </w:tc>
        <w:tc>
          <w:tcPr>
            <w:tcW w:w="1746"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Gaps in branch expenses.</w:t>
            </w:r>
          </w:p>
        </w:tc>
        <w:tc>
          <w:tcPr>
            <w:tcW w:w="922"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FO</w:t>
            </w:r>
          </w:p>
        </w:tc>
        <w:tc>
          <w:tcPr>
            <w:tcW w:w="824"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Medium</w:t>
            </w:r>
          </w:p>
        </w:tc>
        <w:tc>
          <w:tcPr>
            <w:tcW w:w="841" w:type="pct"/>
            <w:shd w:val="clear" w:color="auto" w:fill="auto"/>
          </w:tcPr>
          <w:p>
            <w:pPr>
              <w:pStyle w:val="BodyText"/>
              <w:spacing w:before="120" w:after="120"/>
              <w:rPr>
                <w:rFonts w:asciiTheme="minorHAnsi" w:hAnsiTheme="minorHAnsi"/>
                <w:b w:val="off"/>
                <w:color w:val="070F13" w:themeColor="text1"/>
                <w:sz w:val="24"/>
                <w:szCs w:val="24"/>
              </w:rPr>
            </w:pPr>
          </w:p>
        </w:tc>
      </w:tr>
      <w:tr>
        <w:trPr>
          <w:cantSplit w:val="on"/>
          <w:jc w:val="center"/>
        </w:trPr>
        <w:tc>
          <w:tcPr>
            <w:tcW w:w="667"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F4</w:t>
            </w:r>
          </w:p>
        </w:tc>
        <w:tc>
          <w:tcPr>
            <w:tcW w:w="1746"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Irregular Approval and Inaccurate Designation in branch Employee Contracts</w:t>
            </w:r>
          </w:p>
        </w:tc>
        <w:tc>
          <w:tcPr>
            <w:tcW w:w="922"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County cordinator</w:t>
            </w:r>
          </w:p>
        </w:tc>
        <w:tc>
          <w:tcPr>
            <w:tcW w:w="824"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Medium</w:t>
            </w:r>
          </w:p>
        </w:tc>
        <w:tc>
          <w:tcPr>
            <w:tcW w:w="841" w:type="pct"/>
            <w:shd w:val="clear" w:color="auto" w:fill="auto"/>
          </w:tcPr>
          <w:p>
            <w:pPr>
              <w:pStyle w:val="BodyText"/>
              <w:spacing w:before="120" w:after="120"/>
              <w:rPr>
                <w:rFonts w:asciiTheme="minorHAnsi" w:hAnsiTheme="minorHAnsi"/>
                <w:b w:val="off"/>
                <w:color w:val="070F13" w:themeColor="text1"/>
                <w:sz w:val="24"/>
                <w:szCs w:val="24"/>
              </w:rPr>
            </w:pPr>
          </w:p>
        </w:tc>
      </w:tr>
      <w:tr>
        <w:trPr>
          <w:cantSplit w:val="on"/>
          <w:jc w:val="center"/>
        </w:trPr>
        <w:tc>
          <w:tcPr>
            <w:tcW w:w="667"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F5</w:t>
            </w:r>
          </w:p>
        </w:tc>
        <w:tc>
          <w:tcPr>
            <w:tcW w:w="1746"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Weakness in income recognition controls due to non-Compliant receipting practices</w:t>
            </w:r>
          </w:p>
        </w:tc>
        <w:tc>
          <w:tcPr>
            <w:tcW w:w="922"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FO</w:t>
            </w:r>
          </w:p>
        </w:tc>
        <w:tc>
          <w:tcPr>
            <w:tcW w:w="824"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Medium</w:t>
            </w:r>
          </w:p>
        </w:tc>
        <w:tc>
          <w:tcPr>
            <w:tcW w:w="841" w:type="pct"/>
            <w:shd w:val="clear" w:color="auto" w:fill="auto"/>
          </w:tcPr>
          <w:p>
            <w:pPr>
              <w:pStyle w:val="BodyText"/>
              <w:spacing w:before="120" w:after="120"/>
              <w:rPr>
                <w:rFonts w:asciiTheme="minorHAnsi" w:hAnsiTheme="minorHAnsi"/>
                <w:b w:val="off"/>
                <w:color w:val="070F13" w:themeColor="text1"/>
                <w:sz w:val="24"/>
                <w:szCs w:val="24"/>
              </w:rPr>
            </w:pPr>
          </w:p>
        </w:tc>
      </w:tr>
      <w:tr>
        <w:trPr>
          <w:cantSplit w:val="on"/>
          <w:jc w:val="center"/>
        </w:trPr>
        <w:tc>
          <w:tcPr>
            <w:tcW w:w="667"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F6</w:t>
            </w:r>
          </w:p>
        </w:tc>
        <w:tc>
          <w:tcPr>
            <w:tcW w:w="1746"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Gaps in the branch procurement process</w:t>
            </w:r>
          </w:p>
        </w:tc>
        <w:tc>
          <w:tcPr>
            <w:tcW w:w="922"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RLO/Branch Finance officer</w:t>
            </w:r>
          </w:p>
        </w:tc>
        <w:tc>
          <w:tcPr>
            <w:tcW w:w="824"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Low</w:t>
            </w:r>
          </w:p>
        </w:tc>
        <w:tc>
          <w:tcPr>
            <w:tcW w:w="841" w:type="pct"/>
            <w:shd w:val="clear" w:color="auto" w:fill="auto"/>
          </w:tcPr>
          <w:p>
            <w:pPr>
              <w:pStyle w:val="BodyText"/>
              <w:spacing w:before="120" w:after="120"/>
              <w:rPr>
                <w:rFonts w:asciiTheme="minorHAnsi" w:hAnsiTheme="minorHAnsi"/>
                <w:b w:val="off"/>
                <w:color w:val="070F13" w:themeColor="text1"/>
                <w:sz w:val="24"/>
                <w:szCs w:val="24"/>
              </w:rPr>
            </w:pPr>
          </w:p>
        </w:tc>
      </w:tr>
    </w:tbl>
    <w:p>
      <w:pPr>
        <w:rPr>
          <w:b w:val="on"/>
          <w:bCs/>
        </w:rPr>
        <w:sectPr>
          <w:headerReference w:type="default" r:id="rId22"/>
          <w:type w:val="nextPage"/>
          <w:pgSz w:w="15840" w:h="12240" w:orient="landscape"/>
          <w:pgMar w:top="720" w:right="720" w:bottom="720" w:left="720" w:header="397" w:footer="397" w:gutter="0"/>
          <w:cols w:space="720"/>
          <w:textDirection w:val="lrTb"/>
          <w:bidi w:val="off"/>
        </w:sectPr>
      </w:pPr>
    </w:p>
    <w:tbl>
      <w:tblPr>
        <w:tblStyle w:val="TableGrid"/>
        <w:tblW w:w="0" w:type="auto"/>
        <w:tblInd w:w="118" w:type="dxa"/>
        <w:tblBorders>
          <w:top w:val="none" w:sz="0" w:space="0" w:color="auto"/>
          <w:left w:val="single" w:sz="4" w:space="0" w:color="2B82BF" w:themeColor="accent3"/>
          <w:bottom w:val="single" w:sz="24" w:space="0" w:color="2B82BF" w:themeColor="accent3"/>
          <w:right w:val="none" w:sz="0" w:space="0" w:color="auto"/>
          <w:insideH w:val="none" w:sz="0" w:space="0" w:color="auto"/>
          <w:insideV w:val="none" w:sz="0" w:space="0" w:color="auto"/>
        </w:tblBorders>
        <w:tblLook w:firstRow="on" w:lastRow="off" w:firstColumn="on" w:lastColumn="off" w:noHBand="off" w:noVBand="on"/>
      </w:tblPr>
      <w:tblGrid>
        <w:gridCol w:w="14272"/>
      </w:tblGrid>
      <w:tr>
        <w:trPr>
          <w:cantSplit w:val="on"/>
        </w:trPr>
        <w:tc>
          <w:tcPr>
            <w:tcW w:w="14272" w:type="dxa"/>
            <w:tcBorders>
              <w:left w:val="single" w:sz="8" w:space="0" w:color="53529F" w:themeColor="accent1"/>
              <w:bottom w:val="single" w:sz="24" w:space="0" w:color="53529F" w:themeColor="accent1"/>
            </w:tcBorders>
          </w:tcPr>
          <w:p>
            <w:pPr>
              <w:pStyle w:val="PageHeading"/>
              <w:rPr/>
            </w:pPr>
            <w:bookmarkStart w:id="5" w:name="_Toc1043256464"/>
            <w:r>
              <w:rPr/>
              <w:t xml:space="preserve"> F1 Gaps in Bank Management  </w:t>
            </w:r>
            <w:bookmarkEnd w:id="5"/>
            <w:r>
              <w:rPr/>
              <w:t xml:space="preserve"> </w:t>
            </w:r>
          </w:p>
        </w:tc>
      </w:tr>
    </w:tbl>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firstRow="on" w:lastRow="off" w:firstColumn="on" w:lastColumn="off" w:noHBand="off" w:noVBand="on"/>
      </w:tblPr>
      <w:tblGrid>
        <w:gridCol w:w="7200"/>
        <w:gridCol w:w="7200"/>
      </w:tblGrid>
      <w:tr>
        <w:trPr>
          <w:cantSplit w:val="on"/>
          <w:jc w:val="center"/>
        </w:trPr>
        <w:tc>
          <w:tcPr>
            <w:tcW w:w="2500" w:type="pct"/>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Objective:</w:t>
            </w:r>
            <w:r>
              <w:rPr>
                <w:rFonts w:asciiTheme="minorHAnsi" w:hAnsiTheme="minorHAnsi"/>
                <w:b w:val="on"/>
                <w:i w:val="off"/>
                <w:iCs w:val="off"/>
                <w:smallCaps w:val="off"/>
                <w:strike w:val="off"/>
                <w:dstrike w:val="off"/>
                <w:outline w:val="off"/>
                <w:shadow w:val="off"/>
                <w:vanish w:val="off"/>
                <w:color w:val="002060"/>
                <w:spacing w:val="0"/>
                <w:w w:val="100"/>
                <w:kern w:val="0"/>
                <w:position w:val="0"/>
                <w:sz w:val="24"/>
                <w:szCs w:val="24"/>
                <w:vertAlign w:val="baseline"/>
              </w:rPr>
              <w:t xml:space="preserve"> </w:t>
            </w: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Cash and bank review</w:t>
            </w:r>
          </w:p>
        </w:tc>
        <w:tc>
          <w:tcPr>
            <w:tcW w:w="2500" w:type="pct"/>
          </w:tcPr>
          <w:p>
            <w:pPr>
              <w:keepNext w:val="on"/>
              <w:keepLines w:val="on"/>
              <w:spacing w:before="120" w:after="120"/>
              <w:jc w:val="right"/>
              <w:outlineLvl w:val="2"/>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Owner: </w:t>
            </w: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0"/>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 </w:t>
            </w:r>
            <w:r>
              <w:rPr>
                <w:sz w:val="20"/>
                <w:szCs w:val="20"/>
              </w:rPr>
              <w:t xml:space="preserve">RFO</w:t>
            </w: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i w:val="off"/>
                <w:iCs w:val="off"/>
                <w:smallCaps w:val="off"/>
                <w:strike w:val="off"/>
                <w:dstrike w:val="off"/>
                <w:outline w:val="off"/>
                <w:shadow w:val="off"/>
                <w:vanish w:val="off"/>
                <w:color w:val="2F5496"/>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Executive 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2"/>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t xml:space="preserve"> </w:t>
            </w:r>
            <w:r>
              <w:rPr>
                <w:rFonts w:eastAsia="Times New Roman" w:cs="Times New Roman"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r>
    </w:tbl>
    <w:tbl>
      <w:tblPr>
        <w:tblW w:w="5000" w:type="pct"/>
        <w:jc w:val="center"/>
        <w:tblBorders>
          <w:insideH w:val="single" w:sz="4" w:space="0" w:color="auto"/>
        </w:tblBorders>
        <w:tblLayout w:type="fixed"/>
        <w:tblLook w:firstRow="on" w:lastRow="off" w:firstColumn="off" w:lastColumn="off" w:noHBand="off" w:noVBand="off"/>
      </w:tblPr>
      <w:tblGrid>
        <w:gridCol w:w="5529"/>
        <w:gridCol w:w="1699"/>
        <w:gridCol w:w="2978"/>
        <w:gridCol w:w="4194"/>
      </w:tblGrid>
      <w:tr>
        <w:trPr>
          <w:cantSplit w:val="on"/>
          <w:trHeight w:val="589" w:hRule="atLeast"/>
          <w:jc w:val="center"/>
        </w:trPr>
        <w:tc>
          <w:tcPr>
            <w:tcW w:w="5000" w:type="pct"/>
            <w:gridSpan w:val="4"/>
            <w:tcBorders>
              <w:top w:val="single" w:sz="4" w:space="0" w:color="657D75" w:themeColor="background2" w:themeShade="80"/>
              <w:bottom w:val="nil" w:sz="0"/>
            </w:tcBorders>
            <w:shd w:val="clear" w:color="auto" w:fill="53529F"/>
            <w:vAlign w:val="center"/>
          </w:tcPr>
          <w:p>
            <w:pPr>
              <w:pStyle w:val="BodyText"/>
              <w:spacing w:before="120" w:after="120"/>
              <w:jc w:val="cente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Issue Information</w:t>
            </w:r>
          </w:p>
        </w:tc>
      </w:tr>
      <w:tr>
        <w:trPr>
          <w:cantSplit w:val="on"/>
          <w:trHeight w:val="533"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Overall Status</w:t>
            </w:r>
          </w:p>
        </w:tc>
        <w:tc>
          <w:tcPr>
            <w:tcW w:w="1624" w:type="pct"/>
            <w:gridSpan w:val="2"/>
            <w:tcBorders>
              <w:top w:val="nil" w:sz="0"/>
              <w:left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Severity</w:t>
            </w:r>
          </w:p>
        </w:tc>
        <w:tc>
          <w:tcPr>
            <w:tcW w:w="1456" w:type="pct"/>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Escalation Level</w:t>
            </w:r>
          </w:p>
        </w:tc>
      </w:tr>
      <w:tr>
        <w:trPr>
          <w:cantSplit w:val="on"/>
          <w:jc w:val="center"/>
        </w:trPr>
        <w:tc>
          <w:tcPr>
            <w:tcW w:w="1920" w:type="pct"/>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Open</w:t>
            </w:r>
          </w:p>
        </w:tc>
        <w:tc>
          <w:tcPr>
            <w:tcW w:w="1624"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Medium</w:t>
            </w:r>
          </w:p>
        </w:tc>
        <w:tc>
          <w:tcPr>
            <w:tcW w:w="1456" w:type="pct"/>
            <w:tcBorders>
              <w:top w:val="nil" w:sz="0"/>
              <w:bottom w:val="nil" w:sz="0"/>
            </w:tcBorders>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71"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Date Identified</w:t>
            </w:r>
          </w:p>
        </w:tc>
        <w:tc>
          <w:tcPr>
            <w:tcW w:w="1624" w:type="pct"/>
            <w:gridSpan w:val="2"/>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Deadline</w:t>
            </w:r>
          </w:p>
        </w:tc>
        <w:tc>
          <w:tcPr>
            <w:tcW w:w="1456" w:type="pct"/>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Status</w:t>
            </w:r>
          </w:p>
        </w:tc>
      </w:tr>
      <w:tr>
        <w:trPr>
          <w:cantSplit w:val="on"/>
          <w:jc w:val="center"/>
        </w:trPr>
        <w:tc>
          <w:tcPr>
            <w:tcW w:w="1920" w:type="pct"/>
            <w:tcBorders>
              <w:top w:val="nil" w:sz="0"/>
              <w:bottom w:val="single" w:sz="4" w:space="0" w:color="E0E6E4"/>
              <w:right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March 13, 2025</w:t>
            </w:r>
          </w:p>
        </w:tc>
        <w:tc>
          <w:tcPr>
            <w:tcW w:w="1624" w:type="pct"/>
            <w:gridSpan w:val="2"/>
            <w:tcBorders>
              <w:top w:val="nil" w:sz="0"/>
              <w:left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c>
          <w:tcPr>
            <w:tcW w:w="1456" w:type="pct"/>
            <w:tcBorders>
              <w:top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20" w:hRule="atLeast"/>
          <w:jc w:val="center"/>
        </w:trPr>
        <w:tc>
          <w:tcPr>
            <w:tcW w:w="5000" w:type="pct"/>
            <w:gridSpan w:val="4"/>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Description</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The Finance Manual provides that all KRCS bank accounts must be reconciled with the balance in the cashbook monthly within 15 days of subsequent month and that the reconciliation statement must detail all outstanding payments, credits, debits that fully explains any differences between the balances. Further, the policy requires that bank reconciliation statements be fully approved by the designated officer of a rank of a Finance Manager and above should be properly filed attaching relevant bank statement and cashbook.</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We reviewed Wajir branch bank reconciliations for the period July to February 2025 and noted instances of delay in preparing and approving bank reconciliation reports. The affected instances are analyzed below:- </w:t>
            </w:r>
          </w:p>
          <w:tbl>
            <w:tblPr>
              <w:tblW w:w="0" w:type="auto"/>
              <w:tblBorders>
                <w:top w:val="nil" w:sz="0" w:color="000000"/>
                <w:left w:val="nil" w:sz="0" w:color="000000"/>
                <w:bottom w:val="nil" w:sz="0" w:color="000000"/>
                <w:right w:val="nil" w:sz="0" w:color="000000"/>
                <w:insideH w:val="nil" w:sz="0" w:color="000000"/>
                <w:insideV w:val="nil" w:sz="0" w:color="000000"/>
              </w:tblBorders>
              <w:tblLayout w:type="fixed"/>
            </w:tblPr>
            <w:tblGrid>
              <w:gridCol w:w="1125"/>
              <w:gridCol w:w="1125"/>
              <w:gridCol w:w="1125"/>
              <w:gridCol w:w="1125"/>
              <w:gridCol w:w="1125"/>
              <w:gridCol w:w="1125"/>
            </w:tblGrid>
            <w:tr>
              <w:trPr/>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Month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Statement no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Amount reconciled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Due date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Date prepared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Date approved </w:t>
                  </w:r>
                </w:p>
              </w:tc>
            </w:tr>
            <w:tr>
              <w:trPr/>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Feb-25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Not done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Not done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15/03/2025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Not done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Not done </w:t>
                  </w:r>
                </w:p>
              </w:tc>
            </w:tr>
            <w:tr>
              <w:trPr/>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Jan-25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Not done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Not done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15/02/2025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Not done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Not done </w:t>
                  </w:r>
                </w:p>
              </w:tc>
            </w:tr>
            <w:tr>
              <w:trPr/>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Nov-24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100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1,699,996.05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15/12/2024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11/1/2025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11/1/2025 </w:t>
                  </w:r>
                </w:p>
              </w:tc>
            </w:tr>
            <w:tr>
              <w:trPr/>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Oct-24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99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1,273,140.05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15/11/2024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10/1/2025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10/1/2025 </w:t>
                  </w:r>
                </w:p>
              </w:tc>
            </w:tr>
            <w:tr>
              <w:trPr/>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Aug-24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97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720,287.55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15/09/2024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9/10/2024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9/10/2024 </w:t>
                  </w:r>
                </w:p>
              </w:tc>
            </w:tr>
            <w:tr>
              <w:trPr/>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Jul-24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96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1,291,670.55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15/08/2024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9/10/2024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9/10/2024 </w:t>
                  </w:r>
                </w:p>
              </w:tc>
            </w:tr>
          </w:tbl>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Possible root cause</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spacing w:val="0"/>
                <w:w w:val="100"/>
                <w:kern w:val="0"/>
                <w:position w:val="0"/>
                <w:sz w:val="24"/>
                <w:szCs w:val="24"/>
                <w:vertAlign w:val="baseline"/>
              </w:rPr>
              <w:t xml:space="preserve">Inefficient Internal Processes regarding bank reconciliation</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w:t>
            </w:r>
          </w:p>
        </w:tc>
      </w:tr>
      <w:tr>
        <w:trPr>
          <w:trHeight w:val="518" w:hRule="exact"/>
          <w:jc w:val="center"/>
        </w:trPr>
        <w:tc>
          <w:tcPr>
            <w:tcW w:w="5000" w:type="pct"/>
            <w:gridSpan w:val="4"/>
            <w:tcBorders>
              <w:top w:val="nil" w:sz="0"/>
              <w:bottom w:val="nil" w:sz="0"/>
            </w:tcBorders>
            <w:shd w:val="clear" w:color="auto" w:fill="D7D7D7"/>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Risk/Impact</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Misstatement of Financial Statements</w:t>
            </w:r>
          </w:p>
        </w:tc>
      </w:tr>
      <w:tr>
        <w:trPr>
          <w:cantSplit w:val="on"/>
          <w:trHeight w:val="465" w:hRule="atLeast"/>
          <w:jc w:val="center"/>
        </w:trPr>
        <w:tc>
          <w:tcPr>
            <w:tcW w:w="251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Recommendation</w:t>
            </w:r>
          </w:p>
        </w:tc>
        <w:tc>
          <w:tcPr>
            <w:tcW w:w="249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Plan</w:t>
            </w:r>
          </w:p>
        </w:tc>
      </w:tr>
      <w:tr>
        <w:trPr>
          <w:jc w:val="center"/>
        </w:trPr>
        <w:tc>
          <w:tcPr>
            <w:tcW w:w="251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The branch management should ensure that all bank reconciliations are completed and approved within 15 days after the end of each month, as required by the finance manual.</w:t>
            </w:r>
          </w:p>
        </w:tc>
        <w:tc>
          <w:tcPr>
            <w:tcW w:w="249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bl>
    <w:tbl>
      <w:tblPr>
        <w:tblStyle w:val="TableGrid"/>
        <w:tblW w:w="0" w:type="auto"/>
        <w:tblInd w:w="118" w:type="dxa"/>
        <w:tblBorders>
          <w:top w:val="none" w:sz="0" w:space="0" w:color="auto"/>
          <w:left w:val="single" w:sz="4" w:space="0" w:color="2B82BF" w:themeColor="accent3"/>
          <w:bottom w:val="single" w:sz="24" w:space="0" w:color="2B82BF" w:themeColor="accent3"/>
          <w:right w:val="none" w:sz="0" w:space="0" w:color="auto"/>
          <w:insideH w:val="none" w:sz="0" w:space="0" w:color="auto"/>
          <w:insideV w:val="none" w:sz="0" w:space="0" w:color="auto"/>
        </w:tblBorders>
        <w:tblLook w:firstRow="on" w:lastRow="off" w:firstColumn="on" w:lastColumn="off" w:noHBand="off" w:noVBand="on"/>
      </w:tblPr>
      <w:tblGrid>
        <w:gridCol w:w="14272"/>
      </w:tblGrid>
      <w:tr>
        <w:trPr>
          <w:cantSplit w:val="on"/>
        </w:trPr>
        <w:tc>
          <w:tcPr>
            <w:tcW w:w="14272" w:type="dxa"/>
            <w:tcBorders>
              <w:left w:val="single" w:sz="8" w:space="0" w:color="53529F" w:themeColor="accent1"/>
              <w:bottom w:val="single" w:sz="24" w:space="0" w:color="53529F" w:themeColor="accent1"/>
            </w:tcBorders>
          </w:tcPr>
          <w:p>
            <w:pPr>
              <w:pStyle w:val="PageHeading"/>
              <w:rPr/>
            </w:pPr>
            <w:bookmarkStart w:id="6" w:name="_Toc453981781"/>
            <w:r>
              <w:rPr/>
              <w:t xml:space="preserve"> F2 Lack of segregation of duties</w:t>
            </w:r>
            <w:bookmarkEnd w:id="6"/>
            <w:r>
              <w:rPr/>
              <w:t xml:space="preserve"> </w:t>
            </w:r>
          </w:p>
        </w:tc>
      </w:tr>
    </w:tbl>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firstRow="on" w:lastRow="off" w:firstColumn="on" w:lastColumn="off" w:noHBand="off" w:noVBand="on"/>
      </w:tblPr>
      <w:tblGrid>
        <w:gridCol w:w="7200"/>
        <w:gridCol w:w="7200"/>
      </w:tblGrid>
      <w:tr>
        <w:trPr>
          <w:cantSplit w:val="on"/>
          <w:jc w:val="center"/>
        </w:trPr>
        <w:tc>
          <w:tcPr>
            <w:tcW w:w="2500" w:type="pct"/>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Objective:</w:t>
            </w:r>
            <w:r>
              <w:rPr>
                <w:rFonts w:asciiTheme="minorHAnsi" w:hAnsiTheme="minorHAnsi"/>
                <w:b w:val="on"/>
                <w:i w:val="off"/>
                <w:iCs w:val="off"/>
                <w:smallCaps w:val="off"/>
                <w:strike w:val="off"/>
                <w:dstrike w:val="off"/>
                <w:outline w:val="off"/>
                <w:shadow w:val="off"/>
                <w:vanish w:val="off"/>
                <w:color w:val="002060"/>
                <w:spacing w:val="0"/>
                <w:w w:val="100"/>
                <w:kern w:val="0"/>
                <w:position w:val="0"/>
                <w:sz w:val="24"/>
                <w:szCs w:val="24"/>
                <w:vertAlign w:val="baseline"/>
              </w:rPr>
              <w:t xml:space="preserve"> </w:t>
            </w: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Cash and bank review</w:t>
            </w:r>
          </w:p>
        </w:tc>
        <w:tc>
          <w:tcPr>
            <w:tcW w:w="2500" w:type="pct"/>
          </w:tcPr>
          <w:p>
            <w:pPr>
              <w:keepNext w:val="on"/>
              <w:keepLines w:val="on"/>
              <w:spacing w:before="120" w:after="120"/>
              <w:jc w:val="right"/>
              <w:outlineLvl w:val="2"/>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Owner: </w:t>
            </w: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0"/>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 </w:t>
            </w:r>
            <w:r>
              <w:rPr>
                <w:sz w:val="20"/>
                <w:szCs w:val="20"/>
              </w:rPr>
              <w:t xml:space="preserve">RFO</w:t>
            </w: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i w:val="off"/>
                <w:iCs w:val="off"/>
                <w:smallCaps w:val="off"/>
                <w:strike w:val="off"/>
                <w:dstrike w:val="off"/>
                <w:outline w:val="off"/>
                <w:shadow w:val="off"/>
                <w:vanish w:val="off"/>
                <w:color w:val="2F5496"/>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Executive 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2"/>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t xml:space="preserve"> </w:t>
            </w:r>
            <w:r>
              <w:rPr>
                <w:rFonts w:eastAsia="Times New Roman" w:cs="Times New Roman"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r>
    </w:tbl>
    <w:tbl>
      <w:tblPr>
        <w:tblW w:w="5000" w:type="pct"/>
        <w:jc w:val="center"/>
        <w:tblBorders>
          <w:insideH w:val="single" w:sz="4" w:space="0" w:color="auto"/>
        </w:tblBorders>
        <w:tblLayout w:type="fixed"/>
        <w:tblLook w:firstRow="on" w:lastRow="off" w:firstColumn="off" w:lastColumn="off" w:noHBand="off" w:noVBand="off"/>
      </w:tblPr>
      <w:tblGrid>
        <w:gridCol w:w="5529"/>
        <w:gridCol w:w="1699"/>
        <w:gridCol w:w="2978"/>
        <w:gridCol w:w="4194"/>
      </w:tblGrid>
      <w:tr>
        <w:trPr>
          <w:cantSplit w:val="on"/>
          <w:trHeight w:val="589" w:hRule="atLeast"/>
          <w:jc w:val="center"/>
        </w:trPr>
        <w:tc>
          <w:tcPr>
            <w:tcW w:w="5000" w:type="pct"/>
            <w:gridSpan w:val="4"/>
            <w:tcBorders>
              <w:top w:val="single" w:sz="4" w:space="0" w:color="657D75" w:themeColor="background2" w:themeShade="80"/>
              <w:bottom w:val="nil" w:sz="0"/>
            </w:tcBorders>
            <w:shd w:val="clear" w:color="auto" w:fill="53529F"/>
            <w:vAlign w:val="center"/>
          </w:tcPr>
          <w:p>
            <w:pPr>
              <w:pStyle w:val="BodyText"/>
              <w:spacing w:before="120" w:after="120"/>
              <w:jc w:val="cente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Issue Information</w:t>
            </w:r>
          </w:p>
        </w:tc>
      </w:tr>
      <w:tr>
        <w:trPr>
          <w:cantSplit w:val="on"/>
          <w:trHeight w:val="533"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Overall Status</w:t>
            </w:r>
          </w:p>
        </w:tc>
        <w:tc>
          <w:tcPr>
            <w:tcW w:w="1624" w:type="pct"/>
            <w:gridSpan w:val="2"/>
            <w:tcBorders>
              <w:top w:val="nil" w:sz="0"/>
              <w:left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Severity</w:t>
            </w:r>
          </w:p>
        </w:tc>
        <w:tc>
          <w:tcPr>
            <w:tcW w:w="1456" w:type="pct"/>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Escalation Level</w:t>
            </w:r>
          </w:p>
        </w:tc>
      </w:tr>
      <w:tr>
        <w:trPr>
          <w:cantSplit w:val="on"/>
          <w:jc w:val="center"/>
        </w:trPr>
        <w:tc>
          <w:tcPr>
            <w:tcW w:w="1920" w:type="pct"/>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Open</w:t>
            </w:r>
          </w:p>
        </w:tc>
        <w:tc>
          <w:tcPr>
            <w:tcW w:w="1624"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Medium</w:t>
            </w:r>
          </w:p>
        </w:tc>
        <w:tc>
          <w:tcPr>
            <w:tcW w:w="1456" w:type="pct"/>
            <w:tcBorders>
              <w:top w:val="nil" w:sz="0"/>
              <w:bottom w:val="nil" w:sz="0"/>
            </w:tcBorders>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71"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Date Identified</w:t>
            </w:r>
          </w:p>
        </w:tc>
        <w:tc>
          <w:tcPr>
            <w:tcW w:w="1624" w:type="pct"/>
            <w:gridSpan w:val="2"/>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Deadline</w:t>
            </w:r>
          </w:p>
        </w:tc>
        <w:tc>
          <w:tcPr>
            <w:tcW w:w="1456" w:type="pct"/>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Status</w:t>
            </w:r>
          </w:p>
        </w:tc>
      </w:tr>
      <w:tr>
        <w:trPr>
          <w:cantSplit w:val="on"/>
          <w:jc w:val="center"/>
        </w:trPr>
        <w:tc>
          <w:tcPr>
            <w:tcW w:w="1920" w:type="pct"/>
            <w:tcBorders>
              <w:top w:val="nil" w:sz="0"/>
              <w:bottom w:val="single" w:sz="4" w:space="0" w:color="E0E6E4"/>
              <w:right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March 13, 2025</w:t>
            </w:r>
          </w:p>
        </w:tc>
        <w:tc>
          <w:tcPr>
            <w:tcW w:w="1624" w:type="pct"/>
            <w:gridSpan w:val="2"/>
            <w:tcBorders>
              <w:top w:val="nil" w:sz="0"/>
              <w:left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c>
          <w:tcPr>
            <w:tcW w:w="1456" w:type="pct"/>
            <w:tcBorders>
              <w:top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20" w:hRule="atLeast"/>
          <w:jc w:val="center"/>
        </w:trPr>
        <w:tc>
          <w:tcPr>
            <w:tcW w:w="5000" w:type="pct"/>
            <w:gridSpan w:val="4"/>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Description</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As Per clause 16.2 of finance manual segregation of duties is critical to effective internal control; it reduces the risks of both erroneous and inappropriate actions.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However on review of the bank reconciliations prepared in Wajir branch , there was lack of segregation of duties as the RFO prepares and approves the bank reconciliations. See examples analysed below:</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w:t>
            </w:r>
          </w:p>
          <w:tbl>
            <w:tblPr>
              <w:tblW w:w="14184" w:type="dxa"/>
              <w:tblBorders>
                <w:top w:val="nil" w:sz="0" w:color="000000"/>
                <w:left w:val="nil" w:sz="0" w:color="000000"/>
                <w:bottom w:val="nil" w:sz="0" w:color="000000"/>
                <w:right w:val="nil" w:sz="0" w:color="000000"/>
                <w:insideH w:val="nil" w:sz="0" w:color="000000"/>
                <w:insideV w:val="nil" w:sz="0" w:color="000000"/>
              </w:tblBorders>
              <w:tblLayout w:type="autofit"/>
            </w:tblPr>
            <w:tblGrid>
              <w:gridCol w:w="1352"/>
              <w:gridCol w:w="979"/>
              <w:gridCol w:w="1329"/>
              <w:gridCol w:w="1574"/>
              <w:gridCol w:w="1461"/>
              <w:gridCol w:w="1461"/>
              <w:gridCol w:w="1462"/>
              <w:gridCol w:w="1558"/>
              <w:gridCol w:w="1558"/>
              <w:gridCol w:w="1450"/>
            </w:tblGrid>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Bank code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Month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Statement no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Amount reconciled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Due date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Date prepared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Date approved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Details of preparer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Details of Authorizer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Remarks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BNKNE006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Dec-24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101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1,556,078.55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15/01/2025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01/11/2025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01/11/2025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Halil Mohammed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Halil Mohammed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No segregation of duties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Nov-24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1,699,996.05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15/12/2024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01/11/2025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01/11/2025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Halil Mohammed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Halil Mohammed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No segregatio</w:t>
                  </w: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n of duties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Oct-24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99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1,273,140.05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15/11/2024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01/10/2025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01/10/2025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Halil Mohammed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Halil Mohammed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No segregation of duties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BNKNE005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Dec-24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695,414.53 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15/01/2025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11/01/2025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11/01/2025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Halil Mohammed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Halil Mohammed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No segregation of duties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Nov-24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99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685,834.53 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15/12/2024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10/01/2025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10/01/2025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Halil Mohammed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Halil Mohammed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No segregation of duties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Oct-24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98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686,254.53 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15/11/2024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10/01/2025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10/01/2025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Halil Mohammed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Halil Mohammed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No segregation of duties </w:t>
                  </w:r>
                </w:p>
              </w:tc>
            </w:tr>
          </w:tbl>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Possible root cause</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Violation of policy guideline </w:t>
            </w:r>
          </w:p>
        </w:tc>
      </w:tr>
      <w:tr>
        <w:trPr>
          <w:trHeight w:val="518" w:hRule="exact"/>
          <w:jc w:val="center"/>
        </w:trPr>
        <w:tc>
          <w:tcPr>
            <w:tcW w:w="5000" w:type="pct"/>
            <w:gridSpan w:val="4"/>
            <w:tcBorders>
              <w:top w:val="nil" w:sz="0"/>
              <w:bottom w:val="nil" w:sz="0"/>
            </w:tcBorders>
            <w:shd w:val="clear" w:color="auto" w:fill="D7D7D7"/>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Risk/Impact</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Errors may take long to be detected</w:t>
            </w:r>
          </w:p>
        </w:tc>
      </w:tr>
      <w:tr>
        <w:trPr>
          <w:cantSplit w:val="on"/>
          <w:trHeight w:val="465" w:hRule="atLeast"/>
          <w:jc w:val="center"/>
        </w:trPr>
        <w:tc>
          <w:tcPr>
            <w:tcW w:w="251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Recommendation</w:t>
            </w:r>
          </w:p>
        </w:tc>
        <w:tc>
          <w:tcPr>
            <w:tcW w:w="249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Plan</w:t>
            </w:r>
          </w:p>
        </w:tc>
      </w:tr>
      <w:tr>
        <w:trPr>
          <w:jc w:val="center"/>
        </w:trPr>
        <w:tc>
          <w:tcPr>
            <w:tcW w:w="251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The branch management should enforce proper segregation of duties in the bank reconciliation process.</w:t>
            </w:r>
          </w:p>
        </w:tc>
        <w:tc>
          <w:tcPr>
            <w:tcW w:w="249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bl>
    <w:tbl>
      <w:tblPr>
        <w:tblStyle w:val="TableGrid"/>
        <w:tblW w:w="0" w:type="auto"/>
        <w:tblInd w:w="118" w:type="dxa"/>
        <w:tblBorders>
          <w:top w:val="none" w:sz="0" w:space="0" w:color="auto"/>
          <w:left w:val="single" w:sz="4" w:space="0" w:color="2B82BF" w:themeColor="accent3"/>
          <w:bottom w:val="single" w:sz="24" w:space="0" w:color="2B82BF" w:themeColor="accent3"/>
          <w:right w:val="none" w:sz="0" w:space="0" w:color="auto"/>
          <w:insideH w:val="none" w:sz="0" w:space="0" w:color="auto"/>
          <w:insideV w:val="none" w:sz="0" w:space="0" w:color="auto"/>
        </w:tblBorders>
        <w:tblLook w:firstRow="on" w:lastRow="off" w:firstColumn="on" w:lastColumn="off" w:noHBand="off" w:noVBand="on"/>
      </w:tblPr>
      <w:tblGrid>
        <w:gridCol w:w="14272"/>
      </w:tblGrid>
      <w:tr>
        <w:trPr>
          <w:cantSplit w:val="on"/>
        </w:trPr>
        <w:tc>
          <w:tcPr>
            <w:tcW w:w="14272" w:type="dxa"/>
            <w:tcBorders>
              <w:left w:val="single" w:sz="8" w:space="0" w:color="53529F" w:themeColor="accent1"/>
              <w:bottom w:val="single" w:sz="24" w:space="0" w:color="53529F" w:themeColor="accent1"/>
            </w:tcBorders>
          </w:tcPr>
          <w:p>
            <w:pPr>
              <w:pStyle w:val="PageHeading"/>
              <w:rPr/>
            </w:pPr>
            <w:bookmarkStart w:id="7" w:name="_Toc1165104029"/>
            <w:r>
              <w:rPr/>
              <w:t xml:space="preserve"> F3 Gaps in branch expenses.</w:t>
            </w:r>
            <w:bookmarkEnd w:id="7"/>
            <w:r>
              <w:rPr/>
              <w:t xml:space="preserve"> </w:t>
            </w:r>
          </w:p>
        </w:tc>
      </w:tr>
    </w:tbl>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firstRow="on" w:lastRow="off" w:firstColumn="on" w:lastColumn="off" w:noHBand="off" w:noVBand="on"/>
      </w:tblPr>
      <w:tblGrid>
        <w:gridCol w:w="7200"/>
        <w:gridCol w:w="7200"/>
      </w:tblGrid>
      <w:tr>
        <w:trPr>
          <w:cantSplit w:val="on"/>
          <w:jc w:val="center"/>
        </w:trPr>
        <w:tc>
          <w:tcPr>
            <w:tcW w:w="2500" w:type="pct"/>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Objective:</w:t>
            </w:r>
            <w:r>
              <w:rPr>
                <w:rFonts w:asciiTheme="minorHAnsi" w:hAnsiTheme="minorHAnsi"/>
                <w:b w:val="on"/>
                <w:i w:val="off"/>
                <w:iCs w:val="off"/>
                <w:smallCaps w:val="off"/>
                <w:strike w:val="off"/>
                <w:dstrike w:val="off"/>
                <w:outline w:val="off"/>
                <w:shadow w:val="off"/>
                <w:vanish w:val="off"/>
                <w:color w:val="002060"/>
                <w:spacing w:val="0"/>
                <w:w w:val="100"/>
                <w:kern w:val="0"/>
                <w:position w:val="0"/>
                <w:sz w:val="24"/>
                <w:szCs w:val="24"/>
                <w:vertAlign w:val="baseline"/>
              </w:rPr>
              <w:t xml:space="preserve"> </w:t>
            </w: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Branch expenses review</w:t>
            </w:r>
          </w:p>
        </w:tc>
        <w:tc>
          <w:tcPr>
            <w:tcW w:w="2500" w:type="pct"/>
          </w:tcPr>
          <w:p>
            <w:pPr>
              <w:keepNext w:val="on"/>
              <w:keepLines w:val="on"/>
              <w:spacing w:before="120" w:after="120"/>
              <w:jc w:val="right"/>
              <w:outlineLvl w:val="2"/>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Owner: </w:t>
            </w: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0"/>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 </w:t>
            </w:r>
            <w:r>
              <w:rPr>
                <w:sz w:val="20"/>
                <w:szCs w:val="20"/>
              </w:rPr>
              <w:t xml:space="preserve">FO</w:t>
            </w: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i w:val="off"/>
                <w:iCs w:val="off"/>
                <w:smallCaps w:val="off"/>
                <w:strike w:val="off"/>
                <w:dstrike w:val="off"/>
                <w:outline w:val="off"/>
                <w:shadow w:val="off"/>
                <w:vanish w:val="off"/>
                <w:color w:val="2F5496"/>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Executive 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2"/>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t xml:space="preserve"> </w:t>
            </w:r>
            <w:r>
              <w:rPr>
                <w:rFonts w:eastAsia="Times New Roman" w:cs="Times New Roman"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r>
    </w:tbl>
    <w:tbl>
      <w:tblPr>
        <w:tblW w:w="5000" w:type="pct"/>
        <w:jc w:val="center"/>
        <w:tblBorders>
          <w:insideH w:val="single" w:sz="4" w:space="0" w:color="auto"/>
        </w:tblBorders>
        <w:tblLayout w:type="fixed"/>
        <w:tblLook w:firstRow="on" w:lastRow="off" w:firstColumn="off" w:lastColumn="off" w:noHBand="off" w:noVBand="off"/>
      </w:tblPr>
      <w:tblGrid>
        <w:gridCol w:w="5529"/>
        <w:gridCol w:w="1699"/>
        <w:gridCol w:w="2978"/>
        <w:gridCol w:w="4194"/>
      </w:tblGrid>
      <w:tr>
        <w:trPr>
          <w:cantSplit w:val="on"/>
          <w:trHeight w:val="589" w:hRule="atLeast"/>
          <w:jc w:val="center"/>
        </w:trPr>
        <w:tc>
          <w:tcPr>
            <w:tcW w:w="5000" w:type="pct"/>
            <w:gridSpan w:val="4"/>
            <w:tcBorders>
              <w:top w:val="single" w:sz="4" w:space="0" w:color="657D75" w:themeColor="background2" w:themeShade="80"/>
              <w:bottom w:val="nil" w:sz="0"/>
            </w:tcBorders>
            <w:shd w:val="clear" w:color="auto" w:fill="53529F"/>
            <w:vAlign w:val="center"/>
          </w:tcPr>
          <w:p>
            <w:pPr>
              <w:pStyle w:val="BodyText"/>
              <w:spacing w:before="120" w:after="120"/>
              <w:jc w:val="cente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Issue Information</w:t>
            </w:r>
          </w:p>
        </w:tc>
      </w:tr>
      <w:tr>
        <w:trPr>
          <w:cantSplit w:val="on"/>
          <w:trHeight w:val="533"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Overall Status</w:t>
            </w:r>
          </w:p>
        </w:tc>
        <w:tc>
          <w:tcPr>
            <w:tcW w:w="1624" w:type="pct"/>
            <w:gridSpan w:val="2"/>
            <w:tcBorders>
              <w:top w:val="nil" w:sz="0"/>
              <w:left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Severity</w:t>
            </w:r>
          </w:p>
        </w:tc>
        <w:tc>
          <w:tcPr>
            <w:tcW w:w="1456" w:type="pct"/>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Escalation Level</w:t>
            </w:r>
          </w:p>
        </w:tc>
      </w:tr>
      <w:tr>
        <w:trPr>
          <w:cantSplit w:val="on"/>
          <w:jc w:val="center"/>
        </w:trPr>
        <w:tc>
          <w:tcPr>
            <w:tcW w:w="1920" w:type="pct"/>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Open</w:t>
            </w:r>
          </w:p>
        </w:tc>
        <w:tc>
          <w:tcPr>
            <w:tcW w:w="1624"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Medium</w:t>
            </w:r>
          </w:p>
        </w:tc>
        <w:tc>
          <w:tcPr>
            <w:tcW w:w="1456" w:type="pct"/>
            <w:tcBorders>
              <w:top w:val="nil" w:sz="0"/>
              <w:bottom w:val="nil" w:sz="0"/>
            </w:tcBorders>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71"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Date Identified</w:t>
            </w:r>
          </w:p>
        </w:tc>
        <w:tc>
          <w:tcPr>
            <w:tcW w:w="1624" w:type="pct"/>
            <w:gridSpan w:val="2"/>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Deadline</w:t>
            </w:r>
          </w:p>
        </w:tc>
        <w:tc>
          <w:tcPr>
            <w:tcW w:w="1456" w:type="pct"/>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Status</w:t>
            </w:r>
          </w:p>
        </w:tc>
      </w:tr>
      <w:tr>
        <w:trPr>
          <w:cantSplit w:val="on"/>
          <w:jc w:val="center"/>
        </w:trPr>
        <w:tc>
          <w:tcPr>
            <w:tcW w:w="1920" w:type="pct"/>
            <w:tcBorders>
              <w:top w:val="nil" w:sz="0"/>
              <w:bottom w:val="single" w:sz="4" w:space="0" w:color="E0E6E4"/>
              <w:right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March 20, 2025</w:t>
            </w:r>
          </w:p>
        </w:tc>
        <w:tc>
          <w:tcPr>
            <w:tcW w:w="1624" w:type="pct"/>
            <w:gridSpan w:val="2"/>
            <w:tcBorders>
              <w:top w:val="nil" w:sz="0"/>
              <w:left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c>
          <w:tcPr>
            <w:tcW w:w="1456" w:type="pct"/>
            <w:tcBorders>
              <w:top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20" w:hRule="atLeast"/>
          <w:jc w:val="center"/>
        </w:trPr>
        <w:tc>
          <w:tcPr>
            <w:tcW w:w="5000" w:type="pct"/>
            <w:gridSpan w:val="4"/>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Description</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Gaps in branch expenses.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Article 9.2 {iii} of the finance manual stipulates that advance request should be fully supported by a duly signed Terms of reference of the mission which is attached as support documentation</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 review of branch expenses revealed an instance where per diems and lunch expenses were paid beyond the days provisioned in the attached Terms of Reference (TOR). See the analysis below: -</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w:t>
            </w:r>
          </w:p>
          <w:tbl>
            <w:tblPr>
              <w:tblW w:w="0" w:type="auto"/>
              <w:tblBorders>
                <w:top w:val="nil" w:sz="0" w:color="000000"/>
                <w:left w:val="nil" w:sz="0" w:color="000000"/>
                <w:bottom w:val="nil" w:sz="0" w:color="000000"/>
                <w:right w:val="nil" w:sz="0" w:color="000000"/>
                <w:insideH w:val="nil" w:sz="0" w:color="000000"/>
                <w:insideV w:val="nil" w:sz="0" w:color="000000"/>
              </w:tblBorders>
              <w:tblLayout w:type="autofit"/>
            </w:tblPr>
            <w:tblGrid>
              <w:gridCol w:w="1509"/>
              <w:gridCol w:w="1097"/>
              <w:gridCol w:w="3257"/>
              <w:gridCol w:w="1262"/>
              <w:gridCol w:w="1678"/>
              <w:gridCol w:w="959"/>
              <w:gridCol w:w="1256"/>
              <w:gridCol w:w="1625"/>
              <w:gridCol w:w="1541"/>
            </w:tblGrid>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Date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Pv no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Activity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TOR dates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Expected payment per staff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No: of  staff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Amount paid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Amount overpaid per staff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Total amount overpaid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10/02/2025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PV0693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Payment for staff and volunteers allowance during audit meeting at Garissa </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regional office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26th to 31st Jan 2025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43,500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52000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8500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17000 </w:t>
                  </w:r>
                </w:p>
              </w:tc>
            </w:tr>
          </w:tbl>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Upon further analysis we noted that the staff per Diems were not applied through the ERP system as per the provision of article 9.2{ii} of financial manual  which may hinder tracking and accountability of per diems at the branch level.</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Possible root cause</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Management oversight </w:t>
            </w:r>
          </w:p>
        </w:tc>
      </w:tr>
      <w:tr>
        <w:trPr>
          <w:trHeight w:val="518" w:hRule="exact"/>
          <w:jc w:val="center"/>
        </w:trPr>
        <w:tc>
          <w:tcPr>
            <w:tcW w:w="5000" w:type="pct"/>
            <w:gridSpan w:val="4"/>
            <w:tcBorders>
              <w:top w:val="nil" w:sz="0"/>
              <w:bottom w:val="nil" w:sz="0"/>
            </w:tcBorders>
            <w:shd w:val="clear" w:color="auto" w:fill="D7D7D7"/>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Risk/Impact</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Financial mismanagement</w:t>
            </w:r>
          </w:p>
        </w:tc>
      </w:tr>
      <w:tr>
        <w:trPr>
          <w:cantSplit w:val="on"/>
          <w:trHeight w:val="465" w:hRule="atLeast"/>
          <w:jc w:val="center"/>
        </w:trPr>
        <w:tc>
          <w:tcPr>
            <w:tcW w:w="251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Recommendation</w:t>
            </w:r>
          </w:p>
        </w:tc>
        <w:tc>
          <w:tcPr>
            <w:tcW w:w="249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Plan</w:t>
            </w:r>
          </w:p>
        </w:tc>
      </w:tr>
      <w:tr>
        <w:trPr>
          <w:jc w:val="center"/>
        </w:trPr>
        <w:tc>
          <w:tcPr>
            <w:tcW w:w="251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The branch management should ensure that all payments are strictly aligned with the TOR. Implement a double-check system where both the finance team and the approving officer verify the TOR dates and payment amounts before disbursement.</w:t>
            </w:r>
          </w:p>
        </w:tc>
        <w:tc>
          <w:tcPr>
            <w:tcW w:w="249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bl>
    <w:tbl>
      <w:tblPr>
        <w:tblStyle w:val="TableGrid"/>
        <w:tblW w:w="0" w:type="auto"/>
        <w:tblInd w:w="118" w:type="dxa"/>
        <w:tblBorders>
          <w:top w:val="none" w:sz="0" w:space="0" w:color="auto"/>
          <w:left w:val="single" w:sz="4" w:space="0" w:color="2B82BF" w:themeColor="accent3"/>
          <w:bottom w:val="single" w:sz="24" w:space="0" w:color="2B82BF" w:themeColor="accent3"/>
          <w:right w:val="none" w:sz="0" w:space="0" w:color="auto"/>
          <w:insideH w:val="none" w:sz="0" w:space="0" w:color="auto"/>
          <w:insideV w:val="none" w:sz="0" w:space="0" w:color="auto"/>
        </w:tblBorders>
        <w:tblLook w:firstRow="on" w:lastRow="off" w:firstColumn="on" w:lastColumn="off" w:noHBand="off" w:noVBand="on"/>
      </w:tblPr>
      <w:tblGrid>
        <w:gridCol w:w="14272"/>
      </w:tblGrid>
      <w:tr>
        <w:trPr>
          <w:cantSplit w:val="on"/>
        </w:trPr>
        <w:tc>
          <w:tcPr>
            <w:tcW w:w="14272" w:type="dxa"/>
            <w:tcBorders>
              <w:left w:val="single" w:sz="8" w:space="0" w:color="53529F" w:themeColor="accent1"/>
              <w:bottom w:val="single" w:sz="24" w:space="0" w:color="53529F" w:themeColor="accent1"/>
            </w:tcBorders>
          </w:tcPr>
          <w:p>
            <w:pPr>
              <w:pStyle w:val="PageHeading"/>
              <w:rPr/>
            </w:pPr>
            <w:bookmarkStart w:id="8" w:name="_Toc661979477"/>
            <w:r>
              <w:rPr/>
              <w:t xml:space="preserve"> F4 Irregular Approval and Inaccurate Designation in branch Employee Contracts</w:t>
            </w:r>
            <w:bookmarkEnd w:id="8"/>
            <w:r>
              <w:rPr/>
              <w:t xml:space="preserve"> </w:t>
            </w:r>
          </w:p>
        </w:tc>
      </w:tr>
    </w:tbl>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firstRow="on" w:lastRow="off" w:firstColumn="on" w:lastColumn="off" w:noHBand="off" w:noVBand="on"/>
      </w:tblPr>
      <w:tblGrid>
        <w:gridCol w:w="7200"/>
        <w:gridCol w:w="7200"/>
      </w:tblGrid>
      <w:tr>
        <w:trPr>
          <w:cantSplit w:val="on"/>
          <w:jc w:val="center"/>
        </w:trPr>
        <w:tc>
          <w:tcPr>
            <w:tcW w:w="2500" w:type="pct"/>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Objective:</w:t>
            </w:r>
            <w:r>
              <w:rPr>
                <w:rFonts w:asciiTheme="minorHAnsi" w:hAnsiTheme="minorHAnsi"/>
                <w:b w:val="on"/>
                <w:i w:val="off"/>
                <w:iCs w:val="off"/>
                <w:smallCaps w:val="off"/>
                <w:strike w:val="off"/>
                <w:dstrike w:val="off"/>
                <w:outline w:val="off"/>
                <w:shadow w:val="off"/>
                <w:vanish w:val="off"/>
                <w:color w:val="002060"/>
                <w:spacing w:val="0"/>
                <w:w w:val="100"/>
                <w:kern w:val="0"/>
                <w:position w:val="0"/>
                <w:sz w:val="24"/>
                <w:szCs w:val="24"/>
                <w:vertAlign w:val="baseline"/>
              </w:rPr>
              <w:t xml:space="preserve"> </w:t>
            </w: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Review procurement and contract management</w:t>
            </w:r>
          </w:p>
        </w:tc>
        <w:tc>
          <w:tcPr>
            <w:tcW w:w="2500" w:type="pct"/>
          </w:tcPr>
          <w:p>
            <w:pPr>
              <w:keepNext w:val="on"/>
              <w:keepLines w:val="on"/>
              <w:spacing w:before="120" w:after="120"/>
              <w:jc w:val="right"/>
              <w:outlineLvl w:val="2"/>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Owner: </w:t>
            </w: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0"/>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 </w:t>
            </w:r>
            <w:r>
              <w:rPr>
                <w:sz w:val="20"/>
                <w:szCs w:val="20"/>
              </w:rPr>
              <w:t xml:space="preserve">County cordinator</w:t>
            </w: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i w:val="off"/>
                <w:iCs w:val="off"/>
                <w:smallCaps w:val="off"/>
                <w:strike w:val="off"/>
                <w:dstrike w:val="off"/>
                <w:outline w:val="off"/>
                <w:shadow w:val="off"/>
                <w:vanish w:val="off"/>
                <w:color w:val="2F5496"/>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Executive 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2"/>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t xml:space="preserve"> </w:t>
            </w:r>
            <w:r>
              <w:rPr>
                <w:rFonts w:eastAsia="Times New Roman" w:cs="Times New Roman"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r>
    </w:tbl>
    <w:tbl>
      <w:tblPr>
        <w:tblW w:w="5000" w:type="pct"/>
        <w:jc w:val="center"/>
        <w:tblBorders>
          <w:insideH w:val="single" w:sz="4" w:space="0" w:color="auto"/>
        </w:tblBorders>
        <w:tblLayout w:type="fixed"/>
        <w:tblLook w:firstRow="on" w:lastRow="off" w:firstColumn="off" w:lastColumn="off" w:noHBand="off" w:noVBand="off"/>
      </w:tblPr>
      <w:tblGrid>
        <w:gridCol w:w="5529"/>
        <w:gridCol w:w="1699"/>
        <w:gridCol w:w="2978"/>
        <w:gridCol w:w="4194"/>
      </w:tblGrid>
      <w:tr>
        <w:trPr>
          <w:cantSplit w:val="on"/>
          <w:trHeight w:val="589" w:hRule="atLeast"/>
          <w:jc w:val="center"/>
        </w:trPr>
        <w:tc>
          <w:tcPr>
            <w:tcW w:w="5000" w:type="pct"/>
            <w:gridSpan w:val="4"/>
            <w:tcBorders>
              <w:top w:val="single" w:sz="4" w:space="0" w:color="657D75" w:themeColor="background2" w:themeShade="80"/>
              <w:bottom w:val="nil" w:sz="0"/>
            </w:tcBorders>
            <w:shd w:val="clear" w:color="auto" w:fill="53529F"/>
            <w:vAlign w:val="center"/>
          </w:tcPr>
          <w:p>
            <w:pPr>
              <w:pStyle w:val="BodyText"/>
              <w:spacing w:before="120" w:after="120"/>
              <w:jc w:val="cente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Issue Information</w:t>
            </w:r>
          </w:p>
        </w:tc>
      </w:tr>
      <w:tr>
        <w:trPr>
          <w:cantSplit w:val="on"/>
          <w:trHeight w:val="533"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Overall Status</w:t>
            </w:r>
          </w:p>
        </w:tc>
        <w:tc>
          <w:tcPr>
            <w:tcW w:w="1624" w:type="pct"/>
            <w:gridSpan w:val="2"/>
            <w:tcBorders>
              <w:top w:val="nil" w:sz="0"/>
              <w:left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Severity</w:t>
            </w:r>
          </w:p>
        </w:tc>
        <w:tc>
          <w:tcPr>
            <w:tcW w:w="1456" w:type="pct"/>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Escalation Level</w:t>
            </w:r>
          </w:p>
        </w:tc>
      </w:tr>
      <w:tr>
        <w:trPr>
          <w:cantSplit w:val="on"/>
          <w:jc w:val="center"/>
        </w:trPr>
        <w:tc>
          <w:tcPr>
            <w:tcW w:w="1920" w:type="pct"/>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Open</w:t>
            </w:r>
          </w:p>
        </w:tc>
        <w:tc>
          <w:tcPr>
            <w:tcW w:w="1624"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Medium</w:t>
            </w:r>
          </w:p>
        </w:tc>
        <w:tc>
          <w:tcPr>
            <w:tcW w:w="1456" w:type="pct"/>
            <w:tcBorders>
              <w:top w:val="nil" w:sz="0"/>
              <w:bottom w:val="nil" w:sz="0"/>
            </w:tcBorders>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71"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Date Identified</w:t>
            </w:r>
          </w:p>
        </w:tc>
        <w:tc>
          <w:tcPr>
            <w:tcW w:w="1624" w:type="pct"/>
            <w:gridSpan w:val="2"/>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Deadline</w:t>
            </w:r>
          </w:p>
        </w:tc>
        <w:tc>
          <w:tcPr>
            <w:tcW w:w="1456" w:type="pct"/>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Status</w:t>
            </w:r>
          </w:p>
        </w:tc>
      </w:tr>
      <w:tr>
        <w:trPr>
          <w:cantSplit w:val="on"/>
          <w:jc w:val="center"/>
        </w:trPr>
        <w:tc>
          <w:tcPr>
            <w:tcW w:w="1920" w:type="pct"/>
            <w:tcBorders>
              <w:top w:val="nil" w:sz="0"/>
              <w:bottom w:val="single" w:sz="4" w:space="0" w:color="E0E6E4"/>
              <w:right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March 20, 2025</w:t>
            </w:r>
          </w:p>
        </w:tc>
        <w:tc>
          <w:tcPr>
            <w:tcW w:w="1624" w:type="pct"/>
            <w:gridSpan w:val="2"/>
            <w:tcBorders>
              <w:top w:val="nil" w:sz="0"/>
              <w:left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c>
          <w:tcPr>
            <w:tcW w:w="1456" w:type="pct"/>
            <w:tcBorders>
              <w:top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20" w:hRule="atLeast"/>
          <w:jc w:val="center"/>
        </w:trPr>
        <w:tc>
          <w:tcPr>
            <w:tcW w:w="5000" w:type="pct"/>
            <w:gridSpan w:val="4"/>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Description</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 binding agreement is necessary as it gives an assurance of consistent payment over the agreed period of time and provides a legal basis where disputes arise.</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From the review of branch contracts, we noted the following concerns that need to be addressed:-</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Four casual employees at the branch have employment contracts that were irregularly approved and signed by the Acting County Coordinator instead of the authorized Head of Region. Furthermore, one of these contracts contains an error, as the employee hired for the position of Cleaner has been incorrectly designated as a Night Guard in their contract.</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This issue highlights both procedural non-compliance and inaccuracies in documenting employee roles, which could lead to operational and legal risks if not addressed promptly.</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Possible root cause</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Violation of contract approval mandates </w:t>
            </w:r>
          </w:p>
        </w:tc>
      </w:tr>
      <w:tr>
        <w:trPr>
          <w:trHeight w:val="518" w:hRule="exact"/>
          <w:jc w:val="center"/>
        </w:trPr>
        <w:tc>
          <w:tcPr>
            <w:tcW w:w="5000" w:type="pct"/>
            <w:gridSpan w:val="4"/>
            <w:tcBorders>
              <w:top w:val="nil" w:sz="0"/>
              <w:bottom w:val="nil" w:sz="0"/>
            </w:tcBorders>
            <w:shd w:val="clear" w:color="auto" w:fill="D7D7D7"/>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Risk/Impact</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Compliance and Governance Risk</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Unauthorized contract approvals may violate internal policies and labor regulations, exposing the organization to scrutiny.</w:t>
            </w:r>
          </w:p>
        </w:tc>
      </w:tr>
      <w:tr>
        <w:trPr>
          <w:cantSplit w:val="on"/>
          <w:trHeight w:val="465" w:hRule="atLeast"/>
          <w:jc w:val="center"/>
        </w:trPr>
        <w:tc>
          <w:tcPr>
            <w:tcW w:w="251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Recommendation</w:t>
            </w:r>
          </w:p>
        </w:tc>
        <w:tc>
          <w:tcPr>
            <w:tcW w:w="249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Plan</w:t>
            </w:r>
          </w:p>
        </w:tc>
      </w:tr>
      <w:tr>
        <w:trPr>
          <w:jc w:val="center"/>
        </w:trPr>
        <w:tc>
          <w:tcPr>
            <w:tcW w:w="251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Contract Rectification: The four affected employees should be issued new contracts, properly signed by the Head of Region, in compliance with the organization’s approval procedures.</w:t>
            </w:r>
          </w:p>
        </w:tc>
        <w:tc>
          <w:tcPr>
            <w:tcW w:w="249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bl>
    <w:tbl>
      <w:tblPr>
        <w:tblStyle w:val="TableGrid"/>
        <w:tblW w:w="0" w:type="auto"/>
        <w:tblInd w:w="118" w:type="dxa"/>
        <w:tblBorders>
          <w:top w:val="none" w:sz="0" w:space="0" w:color="auto"/>
          <w:left w:val="single" w:sz="4" w:space="0" w:color="2B82BF" w:themeColor="accent3"/>
          <w:bottom w:val="single" w:sz="24" w:space="0" w:color="2B82BF" w:themeColor="accent3"/>
          <w:right w:val="none" w:sz="0" w:space="0" w:color="auto"/>
          <w:insideH w:val="none" w:sz="0" w:space="0" w:color="auto"/>
          <w:insideV w:val="none" w:sz="0" w:space="0" w:color="auto"/>
        </w:tblBorders>
        <w:tblLook w:firstRow="on" w:lastRow="off" w:firstColumn="on" w:lastColumn="off" w:noHBand="off" w:noVBand="on"/>
      </w:tblPr>
      <w:tblGrid>
        <w:gridCol w:w="14272"/>
      </w:tblGrid>
      <w:tr>
        <w:trPr>
          <w:cantSplit w:val="on"/>
        </w:trPr>
        <w:tc>
          <w:tcPr>
            <w:tcW w:w="14272" w:type="dxa"/>
            <w:tcBorders>
              <w:left w:val="single" w:sz="8" w:space="0" w:color="53529F" w:themeColor="accent1"/>
              <w:bottom w:val="single" w:sz="24" w:space="0" w:color="53529F" w:themeColor="accent1"/>
            </w:tcBorders>
          </w:tcPr>
          <w:p>
            <w:pPr>
              <w:pStyle w:val="PageHeading"/>
              <w:rPr/>
            </w:pPr>
            <w:bookmarkStart w:id="9" w:name="_Toc105567069"/>
            <w:r>
              <w:rPr/>
              <w:t xml:space="preserve"> F5 Weakness in income recognition controls due to non-Compliant receipting practices</w:t>
            </w:r>
            <w:bookmarkEnd w:id="9"/>
            <w:r>
              <w:rPr/>
              <w:t xml:space="preserve"> </w:t>
            </w:r>
          </w:p>
        </w:tc>
      </w:tr>
    </w:tbl>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firstRow="on" w:lastRow="off" w:firstColumn="on" w:lastColumn="off" w:noHBand="off" w:noVBand="on"/>
      </w:tblPr>
      <w:tblGrid>
        <w:gridCol w:w="7200"/>
        <w:gridCol w:w="7200"/>
      </w:tblGrid>
      <w:tr>
        <w:trPr>
          <w:cantSplit w:val="on"/>
          <w:jc w:val="center"/>
        </w:trPr>
        <w:tc>
          <w:tcPr>
            <w:tcW w:w="2500" w:type="pct"/>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Objective:</w:t>
            </w:r>
            <w:r>
              <w:rPr>
                <w:rFonts w:asciiTheme="minorHAnsi" w:hAnsiTheme="minorHAnsi"/>
                <w:b w:val="on"/>
                <w:i w:val="off"/>
                <w:iCs w:val="off"/>
                <w:smallCaps w:val="off"/>
                <w:strike w:val="off"/>
                <w:dstrike w:val="off"/>
                <w:outline w:val="off"/>
                <w:shadow w:val="off"/>
                <w:vanish w:val="off"/>
                <w:color w:val="002060"/>
                <w:spacing w:val="0"/>
                <w:w w:val="100"/>
                <w:kern w:val="0"/>
                <w:position w:val="0"/>
                <w:sz w:val="24"/>
                <w:szCs w:val="24"/>
                <w:vertAlign w:val="baseline"/>
              </w:rPr>
              <w:t xml:space="preserve"> </w:t>
            </w: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Review of income</w:t>
            </w:r>
          </w:p>
        </w:tc>
        <w:tc>
          <w:tcPr>
            <w:tcW w:w="2500" w:type="pct"/>
          </w:tcPr>
          <w:p>
            <w:pPr>
              <w:keepNext w:val="on"/>
              <w:keepLines w:val="on"/>
              <w:spacing w:before="120" w:after="120"/>
              <w:jc w:val="right"/>
              <w:outlineLvl w:val="2"/>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Owner: </w:t>
            </w: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0"/>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 </w:t>
            </w:r>
            <w:r>
              <w:rPr>
                <w:sz w:val="20"/>
                <w:szCs w:val="20"/>
              </w:rPr>
              <w:t xml:space="preserve">FO</w:t>
            </w: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i w:val="off"/>
                <w:iCs w:val="off"/>
                <w:smallCaps w:val="off"/>
                <w:strike w:val="off"/>
                <w:dstrike w:val="off"/>
                <w:outline w:val="off"/>
                <w:shadow w:val="off"/>
                <w:vanish w:val="off"/>
                <w:color w:val="2F5496"/>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Executive 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2"/>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t xml:space="preserve"> </w:t>
            </w:r>
            <w:r>
              <w:rPr>
                <w:rFonts w:eastAsia="Times New Roman" w:cs="Times New Roman"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r>
    </w:tbl>
    <w:tbl>
      <w:tblPr>
        <w:tblW w:w="5000" w:type="pct"/>
        <w:jc w:val="center"/>
        <w:tblBorders>
          <w:insideH w:val="single" w:sz="4" w:space="0" w:color="auto"/>
        </w:tblBorders>
        <w:tblLayout w:type="fixed"/>
        <w:tblLook w:firstRow="on" w:lastRow="off" w:firstColumn="off" w:lastColumn="off" w:noHBand="off" w:noVBand="off"/>
      </w:tblPr>
      <w:tblGrid>
        <w:gridCol w:w="5529"/>
        <w:gridCol w:w="1699"/>
        <w:gridCol w:w="2978"/>
        <w:gridCol w:w="4194"/>
      </w:tblGrid>
      <w:tr>
        <w:trPr>
          <w:cantSplit w:val="on"/>
          <w:trHeight w:val="589" w:hRule="atLeast"/>
          <w:jc w:val="center"/>
        </w:trPr>
        <w:tc>
          <w:tcPr>
            <w:tcW w:w="5000" w:type="pct"/>
            <w:gridSpan w:val="4"/>
            <w:tcBorders>
              <w:top w:val="single" w:sz="4" w:space="0" w:color="657D75" w:themeColor="background2" w:themeShade="80"/>
              <w:bottom w:val="nil" w:sz="0"/>
            </w:tcBorders>
            <w:shd w:val="clear" w:color="auto" w:fill="53529F"/>
            <w:vAlign w:val="center"/>
          </w:tcPr>
          <w:p>
            <w:pPr>
              <w:pStyle w:val="BodyText"/>
              <w:spacing w:before="120" w:after="120"/>
              <w:jc w:val="cente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Issue Information</w:t>
            </w:r>
          </w:p>
        </w:tc>
      </w:tr>
      <w:tr>
        <w:trPr>
          <w:cantSplit w:val="on"/>
          <w:trHeight w:val="533"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Overall Status</w:t>
            </w:r>
          </w:p>
        </w:tc>
        <w:tc>
          <w:tcPr>
            <w:tcW w:w="1624" w:type="pct"/>
            <w:gridSpan w:val="2"/>
            <w:tcBorders>
              <w:top w:val="nil" w:sz="0"/>
              <w:left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Severity</w:t>
            </w:r>
          </w:p>
        </w:tc>
        <w:tc>
          <w:tcPr>
            <w:tcW w:w="1456" w:type="pct"/>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Escalation Level</w:t>
            </w:r>
          </w:p>
        </w:tc>
      </w:tr>
      <w:tr>
        <w:trPr>
          <w:cantSplit w:val="on"/>
          <w:jc w:val="center"/>
        </w:trPr>
        <w:tc>
          <w:tcPr>
            <w:tcW w:w="1920" w:type="pct"/>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Open</w:t>
            </w:r>
          </w:p>
        </w:tc>
        <w:tc>
          <w:tcPr>
            <w:tcW w:w="1624"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Medium</w:t>
            </w:r>
          </w:p>
        </w:tc>
        <w:tc>
          <w:tcPr>
            <w:tcW w:w="1456" w:type="pct"/>
            <w:tcBorders>
              <w:top w:val="nil" w:sz="0"/>
              <w:bottom w:val="nil" w:sz="0"/>
            </w:tcBorders>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71"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Date Identified</w:t>
            </w:r>
          </w:p>
        </w:tc>
        <w:tc>
          <w:tcPr>
            <w:tcW w:w="1624" w:type="pct"/>
            <w:gridSpan w:val="2"/>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Deadline</w:t>
            </w:r>
          </w:p>
        </w:tc>
        <w:tc>
          <w:tcPr>
            <w:tcW w:w="1456" w:type="pct"/>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Status</w:t>
            </w:r>
          </w:p>
        </w:tc>
      </w:tr>
      <w:tr>
        <w:trPr>
          <w:cantSplit w:val="on"/>
          <w:jc w:val="center"/>
        </w:trPr>
        <w:tc>
          <w:tcPr>
            <w:tcW w:w="1920" w:type="pct"/>
            <w:tcBorders>
              <w:top w:val="nil" w:sz="0"/>
              <w:bottom w:val="single" w:sz="4" w:space="0" w:color="E0E6E4"/>
              <w:right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March 20, 2025</w:t>
            </w:r>
          </w:p>
        </w:tc>
        <w:tc>
          <w:tcPr>
            <w:tcW w:w="1624" w:type="pct"/>
            <w:gridSpan w:val="2"/>
            <w:tcBorders>
              <w:top w:val="nil" w:sz="0"/>
              <w:left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c>
          <w:tcPr>
            <w:tcW w:w="1456" w:type="pct"/>
            <w:tcBorders>
              <w:top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20" w:hRule="atLeast"/>
          <w:jc w:val="center"/>
        </w:trPr>
        <w:tc>
          <w:tcPr>
            <w:tcW w:w="5000" w:type="pct"/>
            <w:gridSpan w:val="4"/>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Description</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As per Article 5.3 of the Finance Manual, all income received at the branch must be receipted using the financial software (Microsoft Dynamics Nav Classic), and a duplicate receipt must be issued. In cases where the financial system is unavailable, serialized book receipts provided by the Head of Finance (HOF) office must be used.</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However, during our review of branch income records, we noted that the branch was using unauthorized, locally made receipt books that lacked both serial numbers and dates. This practice undermines proper income recognition and control mechanisms.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Possible root cause</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Non-compliance to finance manual </w:t>
            </w:r>
          </w:p>
        </w:tc>
      </w:tr>
      <w:tr>
        <w:trPr>
          <w:trHeight w:val="518" w:hRule="exact"/>
          <w:jc w:val="center"/>
        </w:trPr>
        <w:tc>
          <w:tcPr>
            <w:tcW w:w="5000" w:type="pct"/>
            <w:gridSpan w:val="4"/>
            <w:tcBorders>
              <w:top w:val="nil" w:sz="0"/>
              <w:bottom w:val="nil" w:sz="0"/>
            </w:tcBorders>
            <w:shd w:val="clear" w:color="auto" w:fill="D7D7D7"/>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Risk/Impact</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Audit Trail Deficiency: Lack of standardized receipts undermines the ability to verify   transactions, making it difficult to trace and reconcile </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income.</w:t>
            </w:r>
          </w:p>
        </w:tc>
      </w:tr>
      <w:tr>
        <w:trPr>
          <w:cantSplit w:val="on"/>
          <w:trHeight w:val="465" w:hRule="atLeast"/>
          <w:jc w:val="center"/>
        </w:trPr>
        <w:tc>
          <w:tcPr>
            <w:tcW w:w="251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Recommendation</w:t>
            </w:r>
          </w:p>
        </w:tc>
        <w:tc>
          <w:tcPr>
            <w:tcW w:w="249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Plan</w:t>
            </w:r>
          </w:p>
        </w:tc>
      </w:tr>
      <w:tr>
        <w:trPr>
          <w:jc w:val="center"/>
        </w:trPr>
        <w:tc>
          <w:tcPr>
            <w:tcW w:w="251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shd w:val="clear" w:fill="FFFFFF"/>
                <w:vertAlign w:val="baseline"/>
              </w:rPr>
              <w:t xml:space="preserve">Ensure that serialized book receipts are readily available at the branch level to address instances when the financial software (Microsoft Dynamics Nav Classic) is unavailable. </w:t>
            </w:r>
          </w:p>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249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bl>
    <w:tbl>
      <w:tblPr>
        <w:tblStyle w:val="TableGrid"/>
        <w:tblW w:w="0" w:type="auto"/>
        <w:tblInd w:w="118" w:type="dxa"/>
        <w:tblBorders>
          <w:top w:val="none" w:sz="0" w:space="0" w:color="auto"/>
          <w:left w:val="single" w:sz="4" w:space="0" w:color="2B82BF" w:themeColor="accent3"/>
          <w:bottom w:val="single" w:sz="24" w:space="0" w:color="2B82BF" w:themeColor="accent3"/>
          <w:right w:val="none" w:sz="0" w:space="0" w:color="auto"/>
          <w:insideH w:val="none" w:sz="0" w:space="0" w:color="auto"/>
          <w:insideV w:val="none" w:sz="0" w:space="0" w:color="auto"/>
        </w:tblBorders>
        <w:tblLook w:firstRow="on" w:lastRow="off" w:firstColumn="on" w:lastColumn="off" w:noHBand="off" w:noVBand="on"/>
      </w:tblPr>
      <w:tblGrid>
        <w:gridCol w:w="14272"/>
      </w:tblGrid>
      <w:tr>
        <w:trPr>
          <w:cantSplit w:val="on"/>
        </w:trPr>
        <w:tc>
          <w:tcPr>
            <w:tcW w:w="14272" w:type="dxa"/>
            <w:tcBorders>
              <w:left w:val="single" w:sz="8" w:space="0" w:color="53529F" w:themeColor="accent1"/>
              <w:bottom w:val="single" w:sz="24" w:space="0" w:color="53529F" w:themeColor="accent1"/>
            </w:tcBorders>
          </w:tcPr>
          <w:p>
            <w:pPr>
              <w:pStyle w:val="PageHeading"/>
              <w:rPr/>
            </w:pPr>
            <w:bookmarkStart w:id="10" w:name="_Toc1727563094"/>
            <w:r>
              <w:rPr/>
              <w:t xml:space="preserve"> F6 Gaps in the branch procurement process</w:t>
            </w:r>
            <w:bookmarkEnd w:id="10"/>
            <w:r>
              <w:rPr/>
              <w:t xml:space="preserve"> </w:t>
            </w:r>
          </w:p>
        </w:tc>
      </w:tr>
    </w:tbl>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firstRow="on" w:lastRow="off" w:firstColumn="on" w:lastColumn="off" w:noHBand="off" w:noVBand="on"/>
      </w:tblPr>
      <w:tblGrid>
        <w:gridCol w:w="7200"/>
        <w:gridCol w:w="7200"/>
      </w:tblGrid>
      <w:tr>
        <w:trPr>
          <w:cantSplit w:val="on"/>
          <w:jc w:val="center"/>
        </w:trPr>
        <w:tc>
          <w:tcPr>
            <w:tcW w:w="2500" w:type="pct"/>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Objective:</w:t>
            </w:r>
            <w:r>
              <w:rPr>
                <w:rFonts w:asciiTheme="minorHAnsi" w:hAnsiTheme="minorHAnsi"/>
                <w:b w:val="on"/>
                <w:i w:val="off"/>
                <w:iCs w:val="off"/>
                <w:smallCaps w:val="off"/>
                <w:strike w:val="off"/>
                <w:dstrike w:val="off"/>
                <w:outline w:val="off"/>
                <w:shadow w:val="off"/>
                <w:vanish w:val="off"/>
                <w:color w:val="002060"/>
                <w:spacing w:val="0"/>
                <w:w w:val="100"/>
                <w:kern w:val="0"/>
                <w:position w:val="0"/>
                <w:sz w:val="24"/>
                <w:szCs w:val="24"/>
                <w:vertAlign w:val="baseline"/>
              </w:rPr>
              <w:t xml:space="preserve"> </w:t>
            </w: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Review procurement and contract management</w:t>
            </w:r>
          </w:p>
        </w:tc>
        <w:tc>
          <w:tcPr>
            <w:tcW w:w="2500" w:type="pct"/>
          </w:tcPr>
          <w:p>
            <w:pPr>
              <w:keepNext w:val="on"/>
              <w:keepLines w:val="on"/>
              <w:spacing w:before="120" w:after="120"/>
              <w:jc w:val="right"/>
              <w:outlineLvl w:val="2"/>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Owner: </w:t>
            </w: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0"/>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 </w:t>
            </w:r>
            <w:r>
              <w:rPr>
                <w:sz w:val="20"/>
                <w:szCs w:val="20"/>
              </w:rPr>
              <w:t xml:space="preserve">RLO/Branch Finance officer</w:t>
            </w: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i w:val="off"/>
                <w:iCs w:val="off"/>
                <w:smallCaps w:val="off"/>
                <w:strike w:val="off"/>
                <w:dstrike w:val="off"/>
                <w:outline w:val="off"/>
                <w:shadow w:val="off"/>
                <w:vanish w:val="off"/>
                <w:color w:val="2F5496"/>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Executive 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2"/>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t xml:space="preserve"> </w:t>
            </w:r>
            <w:r>
              <w:rPr>
                <w:rFonts w:eastAsia="Times New Roman" w:cs="Times New Roman"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r>
    </w:tbl>
    <w:tbl>
      <w:tblPr>
        <w:tblW w:w="5000" w:type="pct"/>
        <w:jc w:val="center"/>
        <w:tblBorders>
          <w:insideH w:val="single" w:sz="4" w:space="0" w:color="auto"/>
        </w:tblBorders>
        <w:tblLayout w:type="fixed"/>
        <w:tblLook w:firstRow="on" w:lastRow="off" w:firstColumn="off" w:lastColumn="off" w:noHBand="off" w:noVBand="off"/>
      </w:tblPr>
      <w:tblGrid>
        <w:gridCol w:w="5529"/>
        <w:gridCol w:w="1699"/>
        <w:gridCol w:w="2978"/>
        <w:gridCol w:w="4194"/>
      </w:tblGrid>
      <w:tr>
        <w:trPr>
          <w:cantSplit w:val="on"/>
          <w:trHeight w:val="589" w:hRule="atLeast"/>
          <w:jc w:val="center"/>
        </w:trPr>
        <w:tc>
          <w:tcPr>
            <w:tcW w:w="5000" w:type="pct"/>
            <w:gridSpan w:val="4"/>
            <w:tcBorders>
              <w:top w:val="single" w:sz="4" w:space="0" w:color="657D75" w:themeColor="background2" w:themeShade="80"/>
              <w:bottom w:val="nil" w:sz="0"/>
            </w:tcBorders>
            <w:shd w:val="clear" w:color="auto" w:fill="53529F"/>
            <w:vAlign w:val="center"/>
          </w:tcPr>
          <w:p>
            <w:pPr>
              <w:pStyle w:val="BodyText"/>
              <w:spacing w:before="120" w:after="120"/>
              <w:jc w:val="cente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Issue Information</w:t>
            </w:r>
          </w:p>
        </w:tc>
      </w:tr>
      <w:tr>
        <w:trPr>
          <w:cantSplit w:val="on"/>
          <w:trHeight w:val="533"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Overall Status</w:t>
            </w:r>
          </w:p>
        </w:tc>
        <w:tc>
          <w:tcPr>
            <w:tcW w:w="1624" w:type="pct"/>
            <w:gridSpan w:val="2"/>
            <w:tcBorders>
              <w:top w:val="nil" w:sz="0"/>
              <w:left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Severity</w:t>
            </w:r>
          </w:p>
        </w:tc>
        <w:tc>
          <w:tcPr>
            <w:tcW w:w="1456" w:type="pct"/>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Escalation Level</w:t>
            </w:r>
          </w:p>
        </w:tc>
      </w:tr>
      <w:tr>
        <w:trPr>
          <w:cantSplit w:val="on"/>
          <w:jc w:val="center"/>
        </w:trPr>
        <w:tc>
          <w:tcPr>
            <w:tcW w:w="1920" w:type="pct"/>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Open</w:t>
            </w:r>
          </w:p>
        </w:tc>
        <w:tc>
          <w:tcPr>
            <w:tcW w:w="1624"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Low</w:t>
            </w:r>
          </w:p>
        </w:tc>
        <w:tc>
          <w:tcPr>
            <w:tcW w:w="1456" w:type="pct"/>
            <w:tcBorders>
              <w:top w:val="nil" w:sz="0"/>
              <w:bottom w:val="nil" w:sz="0"/>
            </w:tcBorders>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71"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Date Identified</w:t>
            </w:r>
          </w:p>
        </w:tc>
        <w:tc>
          <w:tcPr>
            <w:tcW w:w="1624" w:type="pct"/>
            <w:gridSpan w:val="2"/>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Deadline</w:t>
            </w:r>
          </w:p>
        </w:tc>
        <w:tc>
          <w:tcPr>
            <w:tcW w:w="1456" w:type="pct"/>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Status</w:t>
            </w:r>
          </w:p>
        </w:tc>
      </w:tr>
      <w:tr>
        <w:trPr>
          <w:cantSplit w:val="on"/>
          <w:jc w:val="center"/>
        </w:trPr>
        <w:tc>
          <w:tcPr>
            <w:tcW w:w="1920" w:type="pct"/>
            <w:tcBorders>
              <w:top w:val="nil" w:sz="0"/>
              <w:bottom w:val="single" w:sz="4" w:space="0" w:color="E0E6E4"/>
              <w:right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March 25, 2025</w:t>
            </w:r>
          </w:p>
        </w:tc>
        <w:tc>
          <w:tcPr>
            <w:tcW w:w="1624" w:type="pct"/>
            <w:gridSpan w:val="2"/>
            <w:tcBorders>
              <w:top w:val="nil" w:sz="0"/>
              <w:left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c>
          <w:tcPr>
            <w:tcW w:w="1456" w:type="pct"/>
            <w:tcBorders>
              <w:top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20" w:hRule="atLeast"/>
          <w:jc w:val="center"/>
        </w:trPr>
        <w:tc>
          <w:tcPr>
            <w:tcW w:w="5000" w:type="pct"/>
            <w:gridSpan w:val="4"/>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Description</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Procurement management is an integral part of an organization and is essential to program success and users and or beneficiaries.  It encompasses all activities in sourcing, purchasing and managing vendors  guided by a budget and timelines. Effective procurement management helps an organization achieve cost savings, improve efficiency and enhances quality assurance in each purchase. The procurement process should aim to promote competition and ensure fairness. </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Section 3.2.5 of the procurement manual guides that the Branch Tender Committee shall constitute:</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Chair: Branch Treasurer</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Secretary: Branch Coordinator/Finance Officer</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Members: Branch Coordinator, User Department Technical Person,</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Branch Finance Officer, Technical Team</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We reviewed the procurements done by the branch as tabulated below and observed that the procurement committee was not properly constituted as the secretary for the committee was the procurement logistics focal person for the procurements tabulated below </w:t>
            </w:r>
          </w:p>
          <w:tbl>
            <w:tblPr>
              <w:tblW w:w="9520" w:type="dxa"/>
              <w:tblBorders>
                <w:top w:val="nil" w:sz="0" w:color="000000"/>
                <w:left w:val="nil" w:sz="0" w:color="000000"/>
                <w:bottom w:val="nil" w:sz="0" w:color="000000"/>
                <w:right w:val="nil" w:sz="0" w:color="000000"/>
                <w:insideH w:val="nil" w:sz="0" w:color="000000"/>
                <w:insideV w:val="nil" w:sz="0" w:color="000000"/>
              </w:tblBorders>
              <w:tblLayout w:type="autofit"/>
            </w:tblPr>
            <w:tblGrid>
              <w:gridCol w:w="1513"/>
              <w:gridCol w:w="1417"/>
              <w:gridCol w:w="1531"/>
              <w:gridCol w:w="1878"/>
              <w:gridCol w:w="1494"/>
              <w:gridCol w:w="1687"/>
            </w:tblGrid>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Posting Date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Document No.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External Document No.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Description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Amount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Audit Comment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25/01/2025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PV0691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543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Office tea for 1st quarter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32,000.00 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BTC not properly constituted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25/01/2025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PV0692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544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Repair of branch Water system.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65,000.00 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BTC not properly constituted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25/01/2025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PV0698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550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KDR 065R interior fitting adjustments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82,500.00 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BTC not properly constituted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TOTAL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179,500.00 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r>
          </w:tbl>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Possible root cause</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Non Compliance to procurement manual </w:t>
            </w:r>
          </w:p>
        </w:tc>
      </w:tr>
      <w:tr>
        <w:trPr>
          <w:trHeight w:val="518" w:hRule="exact"/>
          <w:jc w:val="center"/>
        </w:trPr>
        <w:tc>
          <w:tcPr>
            <w:tcW w:w="5000" w:type="pct"/>
            <w:gridSpan w:val="4"/>
            <w:tcBorders>
              <w:top w:val="nil" w:sz="0"/>
              <w:bottom w:val="nil" w:sz="0"/>
            </w:tcBorders>
            <w:shd w:val="clear" w:color="auto" w:fill="D7D7D7"/>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Risk/Impact</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Poor decision-making</w:t>
            </w:r>
          </w:p>
        </w:tc>
      </w:tr>
      <w:tr>
        <w:trPr>
          <w:cantSplit w:val="on"/>
          <w:trHeight w:val="465" w:hRule="atLeast"/>
          <w:jc w:val="center"/>
        </w:trPr>
        <w:tc>
          <w:tcPr>
            <w:tcW w:w="251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Recommendation</w:t>
            </w:r>
          </w:p>
        </w:tc>
        <w:tc>
          <w:tcPr>
            <w:tcW w:w="249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Plan</w:t>
            </w:r>
          </w:p>
        </w:tc>
      </w:tr>
      <w:tr>
        <w:trPr>
          <w:jc w:val="center"/>
        </w:trPr>
        <w:tc>
          <w:tcPr>
            <w:tcW w:w="251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The branch management should ensure compliance to the procurement manual</w:t>
            </w:r>
          </w:p>
        </w:tc>
        <w:tc>
          <w:tcPr>
            <w:tcW w:w="249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bl>
    <w:p>
      <w:pPr>
        <w:pStyle w:val="BodyText"/>
        <w:rPr>
          <w:i w:val="off"/>
          <w:iCs w:val="off"/>
          <w:smallCaps w:val="off"/>
          <w:strike w:val="off"/>
          <w:dstrike w:val="off"/>
          <w:outline w:val="off"/>
          <w:shadow w:val="off"/>
          <w:vanish w:val="off"/>
          <w:spacing w:val="0"/>
          <w:w w:val="100"/>
          <w:kern w:val="0"/>
          <w:position w:val="0"/>
          <w:sz w:val="20"/>
          <w:szCs w:val="20"/>
          <w:vertAlign w:val="baseline"/>
        </w:rPr>
      </w:pPr>
      <w:r>
        <w:rPr>
          <w:rFonts w:ascii="Times"/>
          <w:b w:val="off"/>
        </w:rPr>
        <w:t xml:space="preserve"> </w:t>
      </w:r>
      <w:r>
        <w:rPr/>
        <w:t xml:space="preserve"> </w:t>
      </w:r>
    </w:p>
    <w:sectPr>
      <w:type w:val="nextPage"/>
      <w:pgSz w:w="15840" w:h="12240" w:orient="landscape"/>
      <w:pgMar w:top="720" w:right="720" w:bottom="720" w:left="720" w:header="397" w:footer="397" w:gutter="0"/>
      <w:cols w:space="720"/>
      <w:textDirection w:val="lrTb"/>
      <w:bidi w:val="off"/>
    </w:sectPr>
  </w:body>
</w:document>
</file>

<file path=word/fontTable.xml><?xml version="1.0" encoding="utf-8"?>
<w:fonts xmlns:r="http://schemas.openxmlformats.org/officeDocument/2006/relationships" xmlns:w="http://schemas.openxmlformats.org/wordprocessingml/2006/main">
  <w:font w:name="Arial">
    <w:charset w:val="00"/>
    <w:family w:val="swiss"/>
    <w:pitch w:val="variable"/>
  </w:font>
  <w:font w:name="Calibri">
    <w:panose1 w:val="020F0502020204030204"/>
    <w:charset w:val="00"/>
    <w:family w:val="swiss"/>
    <w:pitch w:val="variable"/>
  </w:font>
  <w:font w:name="Cambria">
    <w:panose1 w:val="02040503050406030204"/>
    <w:charset w:val="00"/>
    <w:family w:val="roman"/>
    <w:pitch w:val="variable"/>
  </w:font>
  <w:font w:name="Courier New">
    <w:panose1 w:val="02070309020205020404"/>
    <w:charset w:val="00"/>
    <w:family w:val="modern"/>
    <w:pitch w:val="fixed"/>
  </w:font>
  <w:font w:name="Lato">
    <w:altName w:val="Segoe UI"/>
    <w:charset w:val="00"/>
    <w:family w:val="swiss"/>
    <w:pitch w:val="variable"/>
  </w:font>
  <w:font w:name="Lato-Light">
    <w:altName w:val="Times New Roman"/>
    <w:charset w:val="00"/>
    <w:family w:val="modern"/>
    <w:pitch w:val="variable"/>
  </w:font>
  <w:font w:name="MS Gothic">
    <w:altName w:val="ＭＳ ゴシック"/>
    <w:panose1 w:val="020B0609070205080204"/>
    <w:charset w:val="80"/>
    <w:family w:val="modern"/>
    <w:pitch w:val="fixed"/>
  </w:font>
  <w:font w:name="MS Mincho">
    <w:altName w:val="ＭＳ 明朝"/>
    <w:panose1 w:val="02020609040205080304"/>
    <w:charset w:val="80"/>
    <w:family w:val="modern"/>
    <w:pitch w:val="fixed"/>
  </w:font>
  <w:font w:name="Malgun Gothic">
    <w:charset w:val="81"/>
    <w:family w:val="roman"/>
    <w:pitch w:val="default"/>
  </w:font>
  <w:font w:name="PMingLiU">
    <w:charset w:val="88"/>
    <w:family w:val="roman"/>
    <w:pitch w:val="default"/>
  </w:font>
  <w:font w:name="SimSun">
    <w:charset w:val="86"/>
    <w:family w:val="roman"/>
    <w:pitch w:val="default"/>
  </w:font>
  <w:font w:name="Symbol">
    <w:panose1 w:val="05050102010706020507"/>
    <w:charset w:val="02"/>
    <w:family w:val="roman"/>
    <w:pitch w:val="variable"/>
  </w:font>
  <w:font w:name="Tahoma">
    <w:panose1 w:val="020B0604030504040204"/>
    <w:charset w:val="00"/>
    <w:family w:val="swiss"/>
    <w:pitch w:val="variable"/>
  </w:font>
  <w:font w:name="Times">
    <w:altName w:val="Times New Roman"/>
    <w:panose1 w:val="02020603050405020304"/>
    <w:charset w:val="00"/>
    <w:family w:val="roman"/>
    <w:pitch w:val="variable"/>
  </w:font>
  <w:font w:name="Times New Roman">
    <w:panose1 w:val="02020603050405020304"/>
    <w:charset w:val="00"/>
    <w:family w:val="roman"/>
    <w:pitch w:val="variable"/>
  </w:font>
  <w:font w:name="Verdana">
    <w:panose1 w:val="020B0604030504040204"/>
    <w:charset w:val="00"/>
    <w:family w:val="swiss"/>
    <w:pitch w:val="variable"/>
  </w:font>
  <w:font w:name="Wingdings">
    <w:panose1 w:val="05000000000000000000"/>
    <w:charset w:val="02"/>
    <w:family w:val="modern"/>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BodyText"/>
      <w:tabs>
        <w:tab w:val="center" w:leader="none" w:pos="7230"/>
        <w:tab w:val="right" w:leader="none" w:pos="14317"/>
      </w:tabs>
      <w:rPr>
        <w:rFonts w:asciiTheme="minorHAnsi" w:hAnsiTheme="minorHAnsi"/>
        <w:color w:val="53529F"/>
        <w:sz w:val="16"/>
        <w:szCs w:val="16"/>
      </w:rPr>
    </w:pPr>
    <w:r>
      <w:drawing>
        <wp:anchor distT="0" distB="0" distL="114300" distR="114300" simplePos="0" relativeHeight="17408" behindDoc="0" layoutInCell="1" allowOverlap="0" locked="0">
          <wp:simplePos x="0" y="0"/>
          <wp:positionH relativeFrom="page">
            <wp:posOffset>3126740</wp:posOffset>
          </wp:positionH>
          <wp:positionV relativeFrom="page">
            <wp:posOffset>6944995</wp:posOffset>
          </wp:positionV>
          <wp:extent cx="3506470" cy="828040"/>
          <wp:effectExtent l="0" t="0" r="0" b="0"/>
          <wp:wrapNone/>
          <wp:docPr id="2" name="Shape 2"/>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3506498" cy="828000"/>
                  </a:xfrm>
                  <a:prstGeom xmlns:a="http://schemas.openxmlformats.org/drawingml/2006/main" prst="rect">
                    <a:avLst/>
                  </a:prstGeom>
                  <a:solidFill xmlns:a="http://schemas.openxmlformats.org/drawingml/2006/main">
                    <a:srgbClr val="FFFFFF">
                      <a:alpha val="0"/>
                    </a:srgbClr>
                  </a:solidFill>
                  <a:ln xmlns:a="http://schemas.openxmlformats.org/drawingml/2006/main" w="9525">
                    <a:noFill/>
                    <a:miter lim="800000"/>
                    <a:headEnd/>
                    <a:tailEnd/>
                  </a:ln>
                </wps:spPr>
                <wps:txbx>
                  <w:txbxContent>
                    <w:p>
                      <w:pPr>
                        <w:jc w:val="center"/>
                        <w:rPr>
                          <w:rFonts w:asciiTheme="minorHAnsi" w:hAnsiTheme="minorHAnsi"/>
                          <w:color w:val="4A478A"/>
                          <w:sz w:val="16"/>
                          <w:szCs w:val="16"/>
                        </w:rPr>
                      </w:pPr>
                    </w:p>
                    <w:p>
                      <w:pPr>
                        <w:jc w:val="center"/>
                        <w:rPr/>
                      </w:pPr>
                      <w:r>
                        <w:drawing>
                          <wp:inline>
                            <wp:extent cx="565785" cy="360045"/>
                            <wp:docPr id="3" name="WR4" descr="WR4"/>
                            <a:graphic>
                              <a:graphicData uri="http://schemas.openxmlformats.org/drawingml/2006/picture">
                                <pic:pic xmlns:pic="http://schemas.openxmlformats.org/drawingml/2006/picture">
                                  <pic:nvPicPr>
                                    <pic:cNvPr id="4" name="WR4"/>
                                    <pic:cNvPicPr/>
                                  </pic:nvPicPr>
                                  <pic:blipFill>
                                    <a:blip r:embed="rId1"/>
                                    <a:stretch>
                                      <a:fillRect/>
                                    </a:stretch>
                                  </pic:blipFill>
                                  <pic:spPr>
                                    <a:xfrm>
                                      <a:off x="0" y="0"/>
                                      <a:ext cx="565785" cy="360045"/>
                                    </a:xfrm>
                                    <a:prstGeom prst="rect">
                                      <a:avLst/>
                                    </a:prstGeom>
                                  </pic:spPr>
                                </pic:pic>
                              </a:graphicData>
                            </a:graphic>
                          </wp:inline>
                        </w:drawing>
                      </w:r>
                    </w:p>
                  </w:txbxContent>
                </wps:txbx>
                <w10:wrap anchorx="page" anchory="page"/>
                <wps:bodyPr xmlns:wps="http://schemas.microsoft.com/office/word/2010/wordprocessingShape" rot="0" vert="horz" wrap="square" lIns="91440" tIns="45720" rIns="91440" bIns="45720" anchor="t" anchorCtr="0">
                  <a:noAutofit xmlns:a="http://schemas.openxmlformats.org/drawingml/2006/main"/>
                </wps:bodyPr>
              </wps:wsp>
            </a:graphicData>
          </a:graphic>
        </wp:anchor>
      </w:drawing>
    </w:r>
    <w:r>
      <w:rPr>
        <w:rFonts w:asciiTheme="minorHAnsi" w:hAnsiTheme="minorHAnsi"/>
        <w:color w:val="53529F"/>
        <w:sz w:val="16"/>
        <w:szCs w:val="16"/>
      </w:rPr>
      <w:t xml:space="preserve"> PRIVATE &amp; CONFIDENTIAL | Not Approved for Distribution Without Prior Approval </w:t>
    </w:r>
    <w:r>
      <w:rPr>
        <w:rFonts w:asciiTheme="minorHAnsi" w:hAnsiTheme="minorHAnsi"/>
        <w:color w:val="4A478A"/>
        <w:sz w:val="16"/>
        <w:szCs w:val="16"/>
      </w:rPr>
      <w:tab/>
    </w:r>
    <w:r>
      <w:rPr>
        <w:rFonts w:asciiTheme="minorHAnsi" w:hAnsiTheme="minorHAnsi"/>
        <w:color w:val="4A478A"/>
        <w:sz w:val="16"/>
        <w:szCs w:val="16"/>
      </w:rPr>
      <w:tab/>
    </w:r>
    <w:r>
      <w:rPr>
        <w:rFonts w:asciiTheme="minorHAnsi" w:hAnsiTheme="minorHAnsi"/>
        <w:b w:val="off"/>
        <w:color w:val="7F7F7F"/>
        <w:sz w:val="16"/>
        <w:szCs w:val="16"/>
      </w:rPr>
      <w:t xml:space="preserve">KRCS Wajir branch spot check 2025 Report | Generated on April  2, 2026     </w:t>
    </w:r>
    <w:r>
      <w:rPr>
        <w:rFonts w:asciiTheme="minorHAnsi" w:hAnsiTheme="minorHAnsi"/>
        <w:b w:val="off"/>
        <w:color w:val="7F7F7F"/>
        <w:sz w:val="16"/>
        <w:szCs w:val="16"/>
      </w:rPr>
      <w:fldChar w:fldCharType="begin"/>
    </w:r>
    <w:r>
      <w:rPr>
        <w:rFonts w:asciiTheme="minorHAnsi" w:hAnsiTheme="minorHAnsi"/>
        <w:b w:val="off"/>
        <w:color w:val="7F7F7F"/>
        <w:sz w:val="16"/>
        <w:szCs w:val="16"/>
      </w:rPr>
      <w:instrText xml:space="preserve"> PAGE  \* Arabic  \* MERGEFORMAT </w:instrText>
    </w:r>
    <w:r>
      <w:rPr>
        <w:rFonts w:asciiTheme="minorHAnsi" w:hAnsiTheme="minorHAnsi"/>
        <w:b w:val="off"/>
        <w:color w:val="7F7F7F"/>
        <w:sz w:val="16"/>
        <w:szCs w:val="16"/>
      </w:rPr>
      <w:fldChar w:fldCharType="separate"/>
    </w:r>
    <w:r>
      <w:rPr>
        <w:rFonts w:asciiTheme="minorHAnsi" w:hAnsiTheme="minorHAnsi"/>
        <w:b w:val="off"/>
        <w:color w:val="7F7F7F"/>
        <w:sz w:val="16"/>
        <w:szCs w:val="16"/>
      </w:rPr>
      <w:t xml:space="preserve">1</w:t>
    </w:r>
    <w:r>
      <w:rPr>
        <w:rFonts w:asciiTheme="minorHAnsi" w:hAnsiTheme="minorHAnsi"/>
        <w:b w:val="off"/>
        <w:color w:val="7F7F7F"/>
        <w:sz w:val="16"/>
        <w:szCs w:val="16"/>
      </w:rPr>
      <w:fldChar w:fldCharType="end"/>
    </w:r>
    <w:r>
      <w:rPr>
        <w:rFonts w:asciiTheme="minorHAnsi" w:hAnsiTheme="minorHAnsi"/>
        <w:b w:val="off"/>
        <w:color w:val="7F7F7F"/>
        <w:sz w:val="16"/>
        <w:szCs w:val="16"/>
      </w:rPr>
      <w:t xml:space="preserve"> / </w:t>
    </w:r>
    <w:r>
      <w:rPr>
        <w:rFonts w:asciiTheme="minorHAnsi" w:hAnsiTheme="minorHAnsi"/>
        <w:b w:val="off"/>
        <w:color w:val="7F7F7F"/>
        <w:sz w:val="16"/>
        <w:szCs w:val="16"/>
      </w:rPr>
      <w:fldChar w:fldCharType="begin"/>
    </w:r>
    <w:r>
      <w:rPr>
        <w:rFonts w:asciiTheme="minorHAnsi" w:hAnsiTheme="minorHAnsi"/>
        <w:b w:val="off"/>
        <w:color w:val="7F7F7F"/>
        <w:sz w:val="16"/>
        <w:szCs w:val="16"/>
      </w:rPr>
      <w:instrText xml:space="preserve"> NUMPAGES  \* Arabic  \* MERGEFORMAT </w:instrText>
    </w:r>
    <w:r>
      <w:rPr>
        <w:rFonts w:asciiTheme="minorHAnsi" w:hAnsiTheme="minorHAnsi"/>
        <w:b w:val="off"/>
        <w:color w:val="7F7F7F"/>
        <w:sz w:val="16"/>
        <w:szCs w:val="16"/>
      </w:rPr>
      <w:fldChar w:fldCharType="separate"/>
    </w:r>
    <w:r>
      <w:rPr>
        <w:rFonts w:asciiTheme="minorHAnsi" w:hAnsiTheme="minorHAnsi"/>
        <w:b w:val="off"/>
        <w:color w:val="7F7F7F"/>
        <w:sz w:val="16"/>
        <w:szCs w:val="16"/>
      </w:rPr>
      <w:t xml:space="preserve">18</w:t>
    </w:r>
    <w:r>
      <w:rPr>
        <w:rFonts w:asciiTheme="minorHAnsi" w:hAnsiTheme="minorHAnsi"/>
        <w:b w:val="off"/>
        <w:color w:val="7F7F7F"/>
        <w:sz w:val="16"/>
        <w:szCs w:val="16"/>
      </w:rPr>
      <w:fldChar w:fldCharType="end"/>
    </w:r>
    <w:r>
      <w:rPr>
        <w:rFonts w:asciiTheme="minorHAnsi" w:hAnsiTheme="minorHAnsi"/>
        <w:b w:val="off"/>
        <w:color w:val="FFFFFF" w:themeColor="background1"/>
        <w:sz w:val="16"/>
        <w:szCs w:val="16"/>
      </w:rPr>
      <w:t xml:space="preserve">X</w:t>
    </w:r>
    <w:r>
      <w:rPr>
        <w:rFonts w:asciiTheme="minorHAnsi" w:hAnsiTheme="minorHAnsi"/>
        <w:b w:val="off"/>
        <w:color w:val="7F7F7F"/>
        <w:sz w:val="16"/>
        <w:szCs w:val="16"/>
      </w:rPr>
      <w:t xml:space="preserve">  </w:t>
    </w:r>
    <w:r>
      <w:rPr>
        <w:rFonts w:asciiTheme="minorHAnsi" w:hAnsiTheme="minorHAnsi"/>
        <w:color w:val="4A478A"/>
        <w:sz w:val="16"/>
        <w:szCs w:val="16"/>
      </w:rPr>
      <w:tab/>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Footer"/>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Footer"/>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footnote w:type="separator" w:id="-1">
    <w:p>
      <w:pPr>
        <w:rPr/>
      </w:pPr>
      <w:r>
        <w:separator/>
      </w:r>
    </w:p>
  </w:footnote>
  <w:footnote w:type="continuationSeparator" w:id="0">
    <w:p>
      <w:pPr>
        <w:rPr/>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Header"/>
      <w:ind w:firstLine="426"/>
      <w:rPr/>
    </w:pPr>
    <w:r>
      <w:drawing>
        <wp:anchor distT="0" distB="0" distL="114300" distR="114300" simplePos="0" relativeHeight="16384" behindDoc="1" layoutInCell="1" allowOverlap="1" locked="0">
          <wp:simplePos x="0" y="0"/>
          <wp:positionH relativeFrom="column">
            <wp:posOffset>-194945</wp:posOffset>
          </wp:positionH>
          <wp:positionV relativeFrom="paragraph">
            <wp:posOffset>2540</wp:posOffset>
          </wp:positionV>
          <wp:extent cx="9533890" cy="6856096"/>
          <wp:effectExtent l="0" t="0" r="0" b="1905"/>
          <wp:wrapNone/>
          <wp:docPr id="1" name="darkerbg_1024.jpg" descr="darkerbg_1024.jpg"/>
          <a:graphic xmlns:a="http://schemas.openxmlformats.org/drawingml/2006/main">
            <a:graphicData uri="http://schemas.openxmlformats.org/drawingml/2006/picture">
              <pic:pic xmlns:pic="http://schemas.openxmlformats.org/drawingml/2006/picture">
                <pic:nvPicPr>
                  <pic:cNvPr id="0" name="darkerbg_1024.jpg"/>
                  <pic:cNvPicPr/>
                </pic:nvPicPr>
                <pic:blipFill>
                  <a:blip r:embed="rId2"/>
                  <a:stretch>
                    <a:fillRect/>
                  </a:stretch>
                </pic:blipFill>
                <pic:spPr xmlns:pic="http://schemas.openxmlformats.org/drawingml/2006/picture">
                  <a:xfrm xmlns:a="http://schemas.openxmlformats.org/drawingml/2006/main">
                    <a:off x="0" y="0"/>
                    <a:ext cx="9533890" cy="6856096"/>
                  </a:xfrm>
                  <a:prstGeom xmlns:a="http://schemas.openxmlformats.org/drawingml/2006/main" prst="rect">
                    <a:avLst/>
                  </a:prstGeom>
                </pic:spPr>
              </pic:pic>
            </a:graphicData>
          </a:graphic>
        </wp:anchor>
      </w:drawing>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Header"/>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Header"/>
      <w:rP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PageHeading"/>
      <w:rPr>
        <w:b w:val="on"/>
      </w:rP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BodyText"/>
      <w:spacing w:line="14" w:lineRule="auto"/>
      <w:rPr>
        <w:b w:val="off"/>
      </w:rPr>
    </w:pP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BodyText"/>
      <w:spacing w:line="14" w:lineRule="auto"/>
      <w:rPr>
        <w:b w:val="off"/>
      </w:rPr>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BodyText"/>
      <w:spacing w:line="14" w:lineRule="auto"/>
      <w:rPr>
        <w:b w:val="off"/>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 xmlns:wp="http://schemas.openxmlformats.org/drawingml/2006/wordprocessingDrawing" xmlns:w10="urn:schemas-microsoft-com:office:word" xmlns:w="http://schemas.openxmlformats.org/wordprocessingml/2006/main" xmlns:wne="http://schemas.microsoft.com/office/word/2006/wordml">
  <w:abstractNum w:abstractNumId="1">
    <w:multiLevelType w:val="multilevel"/>
    <w:tmpl w:val="4972058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2">
    <w:multiLevelType w:val="singleLevel"/>
    <w:tmpl w:val="8b1296d0"/>
    <w:lvl w:ilvl="0">
      <w:start w:val="1"/>
      <w:numFmt w:val="decimal"/>
      <w:lvlText w:val="%1."/>
      <w:lvlJc w:val="left"/>
      <w:pPr>
        <w:tabs>
          <w:tab w:val="num" w:pos="1492"/>
        </w:tabs>
        <w:ind w:left="1492" w:hanging="360"/>
      </w:pPr>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3">
    <w:multiLevelType w:val="singleLevel"/>
    <w:tmpl w:val="25b29c12"/>
    <w:lvl w:ilvl="0">
      <w:start w:val="1"/>
      <w:numFmt w:val="decimal"/>
      <w:lvlText w:val="%1."/>
      <w:lvlJc w:val="left"/>
      <w:pPr>
        <w:tabs>
          <w:tab w:val="num" w:pos="1209"/>
        </w:tabs>
        <w:ind w:left="1209" w:hanging="360"/>
      </w:pPr>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4">
    <w:multiLevelType w:val="singleLevel"/>
    <w:tmpl w:val="f78a1640"/>
    <w:lvl w:ilvl="0">
      <w:start w:val="1"/>
      <w:numFmt w:val="decimal"/>
      <w:lvlText w:val="%1."/>
      <w:lvlJc w:val="left"/>
      <w:pPr>
        <w:tabs>
          <w:tab w:val="num" w:pos="926"/>
        </w:tabs>
        <w:ind w:left="926" w:hanging="360"/>
      </w:pPr>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5">
    <w:multiLevelType w:val="singleLevel"/>
    <w:tmpl w:val="ecc83b30"/>
    <w:lvl w:ilvl="0">
      <w:start w:val="1"/>
      <w:numFmt w:val="decimal"/>
      <w:lvlText w:val="%1."/>
      <w:lvlJc w:val="left"/>
      <w:pPr>
        <w:tabs>
          <w:tab w:val="num" w:pos="643"/>
        </w:tabs>
        <w:ind w:left="643" w:hanging="360"/>
      </w:pPr>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6">
    <w:multiLevelType w:val="singleLevel"/>
    <w:tmpl w:val="1c0c3b48"/>
    <w:lvl w:ilvl="0">
      <w:start w:val="1"/>
      <w:numFmt w:val="bullet"/>
      <w:lvlText w:val=""/>
      <w:lvlJc w:val="left"/>
      <w:pPr>
        <w:tabs>
          <w:tab w:val="num" w:pos="1492"/>
        </w:tabs>
        <w:ind w:left="1492" w:hanging="360"/>
      </w:pPr>
      <w:rPr>
        <w:rFonts w:ascii="Symbol" w:hAnsi="Symbol" w:hint="default"/>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7">
    <w:multiLevelType w:val="singleLevel"/>
    <w:tmpl w:val="90fed928"/>
    <w:lvl w:ilvl="0">
      <w:start w:val="1"/>
      <w:numFmt w:val="bullet"/>
      <w:lvlText w:val=""/>
      <w:lvlJc w:val="left"/>
      <w:pPr>
        <w:tabs>
          <w:tab w:val="num" w:pos="1209"/>
        </w:tabs>
        <w:ind w:left="1209" w:hanging="360"/>
      </w:pPr>
      <w:rPr>
        <w:rFonts w:ascii="Symbol" w:hAnsi="Symbol" w:hint="default"/>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8">
    <w:multiLevelType w:val="singleLevel"/>
    <w:tmpl w:val="90dcc222"/>
    <w:lvl w:ilvl="0">
      <w:start w:val="1"/>
      <w:numFmt w:val="bullet"/>
      <w:lvlText w:val=""/>
      <w:lvlJc w:val="left"/>
      <w:pPr>
        <w:tabs>
          <w:tab w:val="num" w:pos="926"/>
        </w:tabs>
        <w:ind w:left="926" w:hanging="360"/>
      </w:pPr>
      <w:rPr>
        <w:rFonts w:ascii="Symbol" w:hAnsi="Symbol" w:hint="default"/>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9">
    <w:multiLevelType w:val="singleLevel"/>
    <w:tmpl w:val="1b2818c0"/>
    <w:lvl w:ilvl="0">
      <w:start w:val="1"/>
      <w:numFmt w:val="bullet"/>
      <w:lvlText w:val=""/>
      <w:lvlJc w:val="left"/>
      <w:pPr>
        <w:tabs>
          <w:tab w:val="num" w:pos="643"/>
        </w:tabs>
        <w:ind w:left="643" w:hanging="360"/>
      </w:pPr>
      <w:rPr>
        <w:rFonts w:ascii="Symbol" w:hAnsi="Symbol" w:hint="default"/>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10">
    <w:multiLevelType w:val="singleLevel"/>
    <w:tmpl w:val="1194a700"/>
    <w:lvl w:ilvl="0">
      <w:start w:val="1"/>
      <w:numFmt w:val="decimal"/>
      <w:lvlText w:val="%1."/>
      <w:lvlJc w:val="left"/>
      <w:pPr>
        <w:tabs>
          <w:tab w:val="num" w:pos="360"/>
        </w:tabs>
        <w:ind w:left="360" w:hanging="360"/>
      </w:pPr>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11">
    <w:multiLevelType w:val="singleLevel"/>
    <w:tmpl w:val="bd8a0292"/>
    <w:lvl w:ilvl="0">
      <w:start w:val="1"/>
      <w:numFmt w:val="bullet"/>
      <w:lvlText w:val=""/>
      <w:lvlJc w:val="left"/>
      <w:pPr>
        <w:tabs>
          <w:tab w:val="num" w:pos="360"/>
        </w:tabs>
        <w:ind w:left="360" w:hanging="360"/>
      </w:pPr>
      <w:rPr>
        <w:rFonts w:ascii="Symbol" w:hAnsi="Symbol" w:hint="default"/>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num w:numId="1">
    <w:abstractNumId w:val="1"/>
  </w:num>
  <w:num w:numId="2">
    <w:abstractNumId w:val="2"/>
  </w:num>
  <w:num w:numId="3">
    <w:abstractNumId w:val="3"/>
  </w:num>
  <w:num w:numId="4">
    <w:abstractNumId w:val="4"/>
  </w:num>
  <w:num w:numId="5">
    <w:abstractNumId w:val="5"/>
  </w:num>
  <w:num w:numId="6">
    <w:abstractNumId w:val="10"/>
  </w:num>
  <w:num w:numId="7">
    <w:abstractNumId w:val="6"/>
  </w:num>
  <w:num w:numId="8">
    <w:abstractNumId w:val="7"/>
  </w:num>
  <w:num w:numId="9">
    <w:abstractNumId w:val="8"/>
  </w:num>
  <w:num w:numId="10">
    <w:abstractNumId w:val="9"/>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defaultTabStop w:val="720"/>
  <w:footnotePr>
    <w:footnote w:id="-1"/>
    <w:footnote w:id="0"/>
  </w:footnotePr>
  <w:compat>
    <w:compatSetting w:name="compatibilityMode" w:uri="http://schemas.microsoft.com/office/word" w:val="15"/>
  </w:compat>
  <w:clrSchemeMapping w:bg1="light1" w:bg2="light2" w:followedHyperlink="followedHyperlink" w:accent2="accent2" w:accent1="accent1" w:accent4="accent4" w:accent3="accent3" w:accent6="accent6" w:accent5="accent5" w:t1="dark1" w:t2="dark2" w:hyperlink="hyperlink"/>
</w:settings>
</file>

<file path=word/styles.xml><?xml version="1.0" encoding="utf-8"?>
<w:styles xmlns:r="http://schemas.openxmlformats.org/officeDocument/2006/relationships" xmlns:w="http://schemas.openxmlformats.org/wordprocessingml/2006/main">
  <w:docDefaults>
    <w:rPrDefault>
      <w:rPr>
        <w:rFonts w:asciiTheme="minorHAnsi" w:hAnsiTheme="minorHAnsi" w:cstheme="minorBidi" w:eastAsiaTheme="minorHAnsi"/>
        <w:sz w:val="22"/>
        <w:szCs w:val="22"/>
        <w:lang w:val="en-US" w:eastAsia="en-US" w:bidi="ar-SA"/>
      </w:rPr>
    </w:rPrDefault>
    <w:pPrDefault>
      <w:pPr>
        <w:widowControl w:val="off"/>
      </w:pPr>
    </w:pPrDefault>
  </w:docDefaults>
  <w:style w:type="paragraph" w:default="1" w:styleId="Normal">
    <w:name w:val="Normal"/>
    <w:pPr/>
    <w:rPr>
      <w:rFonts w:ascii="Lato" w:hAnsi="Lato" w:eastAsia="Lato" w:cs="Lato"/>
    </w:rPr>
  </w:style>
  <w:style w:type="paragraph" w:styleId="Heading1">
    <w:name w:val="heading 1"/>
    <w:basedOn w:val="Normal"/>
    <w:link w:val="Heading1Char"/>
    <w:pPr>
      <w:keepNext w:val="on"/>
      <w:keepLines w:val="on"/>
      <w:spacing w:before="240"/>
      <w:outlineLvl w:val="0"/>
    </w:pPr>
    <w:rPr>
      <w:rFonts w:asciiTheme="majorHAnsi" w:hAnsiTheme="majorHAnsi" w:cstheme="majorBidi" w:eastAsiaTheme="majorEastAsia"/>
      <w:color w:val="3E3D76" w:themeColor="accent1" w:themeShade="BF"/>
      <w:sz w:val="32"/>
      <w:szCs w:val="32"/>
    </w:rPr>
  </w:style>
  <w:style w:type="paragraph" w:styleId="Heading2">
    <w:name w:val="heading 2"/>
    <w:basedOn w:val="Normal"/>
    <w:link w:val="Heading2Char"/>
    <w:pPr>
      <w:keepNext w:val="on"/>
      <w:keepLines w:val="on"/>
      <w:spacing w:before="200"/>
      <w:outlineLvl w:val="1"/>
    </w:pPr>
    <w:rPr>
      <w:rFonts w:asciiTheme="majorHAnsi" w:hAnsiTheme="majorHAnsi" w:cstheme="majorBidi" w:eastAsiaTheme="majorEastAsia"/>
      <w:b w:val="on"/>
      <w:bCs/>
      <w:color w:val="53529F" w:themeColor="accent1"/>
      <w:sz w:val="26"/>
      <w:szCs w:val="26"/>
    </w:rPr>
  </w:style>
  <w:style w:type="paragraph" w:styleId="Heading3">
    <w:name w:val="heading 3"/>
    <w:basedOn w:val="Normal"/>
    <w:link w:val="Heading3Char"/>
    <w:pPr>
      <w:keepNext w:val="on"/>
      <w:keepLines w:val="on"/>
      <w:spacing w:before="200"/>
      <w:outlineLvl w:val="2"/>
    </w:pPr>
    <w:rPr>
      <w:rFonts w:asciiTheme="majorHAnsi" w:hAnsiTheme="majorHAnsi" w:cstheme="majorBidi" w:eastAsiaTheme="majorEastAsia"/>
      <w:b w:val="on"/>
      <w:bCs/>
      <w:color w:val="53529F" w:themeColor="accent1"/>
    </w:rPr>
  </w:style>
  <w:style w:type="character" w:default="1" w:styleId="DefaultParagraphFont">
    <w:name w:val="Default Paragraph Font"/>
    <w:pPr/>
    <w:rPr/>
  </w:style>
  <w:style w:type="table" w:default="1" w:styleId="TableNormal">
    <w:name w:val="Normal Table"/>
    <w:pPr/>
    <w:rPr/>
    <w:tblPr>
      <w:tblInd w:w="0" w:type="dxa"/>
      <w:tblCellMar>
        <w:top w:w="0" w:type="dxa"/>
        <w:left w:w="108" w:type="dxa"/>
        <w:bottom w:w="0" w:type="dxa"/>
        <w:right w:w="108" w:type="dxa"/>
      </w:tblCellMar>
    </w:tblPr>
    <w:trPr/>
    <w:tcPr/>
  </w:style>
  <w:style w:type="numbering" w:default="1" w:styleId="NoList">
    <w:name w:val="No List"/>
    <w:pPr/>
    <w:rPr/>
  </w:style>
  <w:style w:type="paragraph" w:styleId="BodyText">
    <w:name w:val="Body Text"/>
    <w:basedOn w:val="Normal"/>
    <w:link w:val="BodyTextChar"/>
    <w:pPr/>
    <w:rPr>
      <w:b w:val="on"/>
      <w:bCs/>
      <w:sz w:val="20"/>
      <w:szCs w:val="20"/>
    </w:rPr>
  </w:style>
  <w:style w:type="paragraph" w:styleId="ListParagraph">
    <w:name w:val="List Paragraph"/>
    <w:basedOn w:val="Normal"/>
    <w:pPr/>
    <w:rPr/>
  </w:style>
  <w:style w:type="paragraph" w:styleId="TableParagraph">
    <w:name w:val="Table Paragraph"/>
    <w:basedOn w:val="Normal"/>
    <w:pPr/>
    <w:rPr>
      <w:rFonts w:ascii="Lato-Light" w:hAnsi="Lato-Light" w:eastAsia="Lato-Light" w:cs="Lato-Light"/>
    </w:rPr>
  </w:style>
  <w:style w:type="table" w:styleId="TableGrid">
    <w:name w:val="Table Grid"/>
    <w:basedOn w:val="TableNormal"/>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cPr/>
  </w:style>
  <w:style w:type="character" w:styleId="Heading1Char">
    <w:name w:val="Heading 1 Char"/>
    <w:basedOn w:val="DefaultParagraphFont"/>
    <w:link w:val="Heading1"/>
    <w:pPr/>
    <w:rPr>
      <w:rFonts w:asciiTheme="majorHAnsi" w:hAnsiTheme="majorHAnsi" w:cstheme="majorBidi" w:eastAsiaTheme="majorEastAsia"/>
      <w:color w:val="3E3D76" w:themeColor="accent1" w:themeShade="BF"/>
      <w:sz w:val="32"/>
      <w:szCs w:val="32"/>
    </w:rPr>
  </w:style>
  <w:style w:type="paragraph" w:styleId="TOC-Heading">
    <w:name w:val="TOC-Heading"/>
    <w:basedOn w:val="BodyText"/>
    <w:pPr/>
    <w:rPr>
      <w:color w:val="4A478B"/>
    </w:rPr>
  </w:style>
  <w:style w:type="paragraph" w:styleId="TOC1">
    <w:name w:val="toc 1"/>
    <w:basedOn w:val="Normal"/>
    <w:pPr>
      <w:tabs>
        <w:tab w:val="right" w:leader="dot" w:pos="14410"/>
      </w:tabs>
      <w:spacing w:before="120"/>
    </w:pPr>
    <w:rPr>
      <w:rFonts w:asciiTheme="minorHAnsi" w:hAnsiTheme="minorHAnsi"/>
      <w:bCs/>
      <w:color w:val="070F13" w:themeColor="text1"/>
      <w:sz w:val="24"/>
    </w:rPr>
  </w:style>
  <w:style w:type="paragraph" w:styleId="TOC2">
    <w:name w:val="toc 2"/>
    <w:basedOn w:val="Normal"/>
    <w:pPr>
      <w:ind w:left="220"/>
    </w:pPr>
    <w:rPr>
      <w:rFonts w:asciiTheme="minorHAnsi" w:hAnsiTheme="minorHAnsi"/>
      <w:i/>
      <w:iCs/>
    </w:rPr>
  </w:style>
  <w:style w:type="paragraph" w:styleId="TOC3">
    <w:name w:val="toc 3"/>
    <w:basedOn w:val="Normal"/>
    <w:pPr>
      <w:ind w:left="440"/>
    </w:pPr>
    <w:rPr>
      <w:rFonts w:asciiTheme="minorHAnsi" w:hAnsiTheme="minorHAnsi"/>
    </w:rPr>
  </w:style>
  <w:style w:type="paragraph" w:styleId="TOC4">
    <w:name w:val="toc 4"/>
    <w:basedOn w:val="Normal"/>
    <w:pPr>
      <w:ind w:left="660"/>
    </w:pPr>
    <w:rPr>
      <w:rFonts w:asciiTheme="minorHAnsi" w:hAnsiTheme="minorHAnsi"/>
      <w:sz w:val="20"/>
      <w:szCs w:val="20"/>
    </w:rPr>
  </w:style>
  <w:style w:type="paragraph" w:styleId="TOC5">
    <w:name w:val="toc 5"/>
    <w:basedOn w:val="Normal"/>
    <w:pPr>
      <w:ind w:left="880"/>
    </w:pPr>
    <w:rPr>
      <w:rFonts w:asciiTheme="minorHAnsi" w:hAnsiTheme="minorHAnsi"/>
      <w:sz w:val="20"/>
      <w:szCs w:val="20"/>
    </w:rPr>
  </w:style>
  <w:style w:type="paragraph" w:styleId="TOC6">
    <w:name w:val="toc 6"/>
    <w:basedOn w:val="Normal"/>
    <w:pPr>
      <w:ind w:left="1100"/>
    </w:pPr>
    <w:rPr>
      <w:rFonts w:asciiTheme="minorHAnsi" w:hAnsiTheme="minorHAnsi"/>
      <w:sz w:val="20"/>
      <w:szCs w:val="20"/>
    </w:rPr>
  </w:style>
  <w:style w:type="paragraph" w:styleId="TOC7">
    <w:name w:val="toc 7"/>
    <w:basedOn w:val="Normal"/>
    <w:pPr>
      <w:ind w:left="1320"/>
    </w:pPr>
    <w:rPr>
      <w:rFonts w:asciiTheme="minorHAnsi" w:hAnsiTheme="minorHAnsi"/>
      <w:sz w:val="20"/>
      <w:szCs w:val="20"/>
    </w:rPr>
  </w:style>
  <w:style w:type="paragraph" w:styleId="TOC8">
    <w:name w:val="toc 8"/>
    <w:basedOn w:val="Normal"/>
    <w:pPr>
      <w:ind w:left="1540"/>
    </w:pPr>
    <w:rPr>
      <w:rFonts w:asciiTheme="minorHAnsi" w:hAnsiTheme="minorHAnsi"/>
      <w:sz w:val="20"/>
      <w:szCs w:val="20"/>
    </w:rPr>
  </w:style>
  <w:style w:type="paragraph" w:styleId="TOC9">
    <w:name w:val="toc 9"/>
    <w:basedOn w:val="Normal"/>
    <w:pPr>
      <w:ind w:left="1760"/>
    </w:pPr>
    <w:rPr>
      <w:rFonts w:asciiTheme="minorHAnsi" w:hAnsiTheme="minorHAnsi"/>
      <w:sz w:val="20"/>
      <w:szCs w:val="20"/>
    </w:rPr>
  </w:style>
  <w:style w:type="paragraph" w:styleId="Header">
    <w:name w:val="header"/>
    <w:basedOn w:val="Normal"/>
    <w:link w:val="HeaderChar"/>
    <w:pPr>
      <w:tabs>
        <w:tab w:val="center" w:leader="none" w:pos="4680"/>
        <w:tab w:val="right" w:leader="none" w:pos="9360"/>
      </w:tabs>
    </w:pPr>
    <w:rPr/>
  </w:style>
  <w:style w:type="character" w:styleId="HeaderChar">
    <w:name w:val="Header Char"/>
    <w:basedOn w:val="DefaultParagraphFont"/>
    <w:link w:val="Header"/>
    <w:pPr/>
    <w:rPr>
      <w:rFonts w:ascii="Lato" w:hAnsi="Lato" w:eastAsia="Lato" w:cs="Lato"/>
    </w:rPr>
  </w:style>
  <w:style w:type="paragraph" w:styleId="Footer">
    <w:name w:val="footer"/>
    <w:basedOn w:val="Normal"/>
    <w:link w:val="FooterChar"/>
    <w:pPr>
      <w:tabs>
        <w:tab w:val="center" w:leader="none" w:pos="4680"/>
        <w:tab w:val="right" w:leader="none" w:pos="9360"/>
      </w:tabs>
    </w:pPr>
    <w:rPr/>
  </w:style>
  <w:style w:type="character" w:styleId="FooterChar">
    <w:name w:val="Footer Char"/>
    <w:basedOn w:val="DefaultParagraphFont"/>
    <w:link w:val="Footer"/>
    <w:pPr/>
    <w:rPr>
      <w:rFonts w:ascii="Lato" w:hAnsi="Lato" w:eastAsia="Lato" w:cs="Lato"/>
    </w:rPr>
  </w:style>
  <w:style w:type="paragraph" w:styleId="PageHeading">
    <w:name w:val="Page Heading"/>
    <w:basedOn w:val="Normal"/>
    <w:pPr>
      <w:pageBreakBefore w:val="on"/>
      <w:spacing w:before="20"/>
      <w:ind w:left="23"/>
    </w:pPr>
    <w:rPr>
      <w:rFonts w:ascii="Calibri" w:hAnsi="Calibri"/>
      <w:color w:val="524FA1"/>
      <w:spacing w:val="-8"/>
      <w:sz w:val="56"/>
    </w:rPr>
  </w:style>
  <w:style w:type="character" w:styleId="BodyTextChar">
    <w:name w:val="Body Text Char"/>
    <w:basedOn w:val="DefaultParagraphFont"/>
    <w:link w:val="BodyText"/>
    <w:pPr/>
    <w:rPr>
      <w:rFonts w:ascii="Lato" w:hAnsi="Lato" w:eastAsia="Lato" w:cs="Lato"/>
      <w:b w:val="on"/>
      <w:bCs/>
      <w:sz w:val="20"/>
      <w:szCs w:val="20"/>
    </w:rPr>
  </w:style>
  <w:style w:type="paragraph" w:styleId="BalloonText">
    <w:name w:val="Balloon Text"/>
    <w:basedOn w:val="Normal"/>
    <w:link w:val="BalloonTextChar"/>
    <w:pPr/>
    <w:rPr>
      <w:rFonts w:ascii="Tahoma" w:hAnsi="Tahoma" w:cs="Tahoma"/>
      <w:sz w:val="16"/>
      <w:szCs w:val="16"/>
    </w:rPr>
  </w:style>
  <w:style w:type="character" w:styleId="BalloonTextChar">
    <w:name w:val="Balloon Text Char"/>
    <w:basedOn w:val="DefaultParagraphFont"/>
    <w:link w:val="BalloonText"/>
    <w:pPr/>
    <w:rPr>
      <w:rFonts w:ascii="Tahoma" w:hAnsi="Tahoma" w:eastAsia="Lato" w:cs="Tahoma"/>
      <w:sz w:val="16"/>
      <w:szCs w:val="16"/>
    </w:rPr>
  </w:style>
  <w:style w:type="character" w:styleId="Heading2Char">
    <w:name w:val="Heading 2 Char"/>
    <w:basedOn w:val="DefaultParagraphFont"/>
    <w:link w:val="Heading2"/>
    <w:pPr/>
    <w:rPr>
      <w:rFonts w:asciiTheme="majorHAnsi" w:hAnsiTheme="majorHAnsi" w:cstheme="majorBidi" w:eastAsiaTheme="majorEastAsia"/>
      <w:b w:val="on"/>
      <w:bCs/>
      <w:color w:val="53529F" w:themeColor="accent1"/>
      <w:sz w:val="26"/>
      <w:szCs w:val="26"/>
    </w:rPr>
  </w:style>
  <w:style w:type="character" w:styleId="Heading3Char">
    <w:name w:val="Heading 3 Char"/>
    <w:basedOn w:val="DefaultParagraphFont"/>
    <w:link w:val="Heading3"/>
    <w:pPr/>
    <w:rPr>
      <w:rFonts w:asciiTheme="majorHAnsi" w:hAnsiTheme="majorHAnsi" w:cstheme="majorBidi" w:eastAsiaTheme="majorEastAsia"/>
      <w:b w:val="on"/>
      <w:bCs/>
      <w:color w:val="53529F" w:themeColor="accent1"/>
    </w:rPr>
  </w:style>
  <w:style w:type="table" w:styleId="TableGrid1">
    <w:name w:val="Table Grid1"/>
    <w:basedOn w:val="TableNormal"/>
    <w:pPr>
      <w:widowControl w:val="on"/>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cPr/>
  </w:style>
</w:styles>
</file>

<file path=word/_rels/document.xml.rels><?xml version='1.0' encoding='UTF-8'?><Relationships xmlns="http://schemas.openxmlformats.org/package/2006/relationships"><Relationship Id="rId4" Type="http://schemas.openxmlformats.org/officeDocument/2006/relationships/settings" Target="settings.xml"/><Relationship Id="rId5" Type="http://schemas.openxmlformats.org/officeDocument/2006/relationships/fontTable" Target="fontTable.xml"/><Relationship Id="rId6" Type="http://schemas.openxmlformats.org/officeDocument/2006/relationships/styles" Target="styles.xml"/><Relationship Id="rId7" Type="http://schemas.openxmlformats.org/officeDocument/2006/relationships/numbering" Target="numbering.xml"/><Relationship Id="rId11" Type="http://schemas.openxmlformats.org/officeDocument/2006/relationships/theme" Target="theme/theme1.xml"/><Relationship Id="rId12" Type="http://schemas.openxmlformats.org/officeDocument/2006/relationships/footnotes" Target="footnotes.xml"/><Relationship Id="rId13" Type="http://schemas.openxmlformats.org/officeDocument/2006/relationships/header" Target="header1.xml"/><Relationship Id="rId14" Type="http://schemas.openxmlformats.org/officeDocument/2006/relationships/header" Target="header2.xml"/><Relationship Id="rId15" Type="http://schemas.openxmlformats.org/officeDocument/2006/relationships/header" Target="header3.xml"/><Relationship Id="rId16" Type="http://schemas.openxmlformats.org/officeDocument/2006/relationships/footer" Target="footer1.xml"/><Relationship Id="rId17" Type="http://schemas.openxmlformats.org/officeDocument/2006/relationships/footer" Target="footer2.xml"/><Relationship Id="rId18" Type="http://schemas.openxmlformats.org/officeDocument/2006/relationships/footer" Target="footer3.xml"/><Relationship Id="rId19" Type="http://schemas.openxmlformats.org/officeDocument/2006/relationships/header" Target="header4.xml"/><Relationship Id="rId20" Type="http://schemas.openxmlformats.org/officeDocument/2006/relationships/header" Target="header5.xml"/><Relationship Id="rId21" Type="http://schemas.openxmlformats.org/officeDocument/2006/relationships/header" Target="header6.xml"/><Relationship Id="rId22" Type="http://schemas.openxmlformats.org/officeDocument/2006/relationships/header" Target="header7.xml"/><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23" Type="http://schemas.openxmlformats.org/officeDocument/2006/relationships/chart" Target="charts/chart1.xml"/><Relationship Id="rId24" Type="http://schemas.openxmlformats.org/officeDocument/2006/relationships/chart" Target="charts/chart2.xml"/></Relationships>
</file>

<file path=word/_rels/footer1.xml.rels><?xml version='1.0' encoding='UTF-8'?><Relationships xmlns="http://schemas.openxmlformats.org/package/2006/relationships"><Relationship Id="rId1" Type="http://schemas.openxmlformats.org/officeDocument/2006/relationships/image" Target="media/Image_4.jpeg"/></Relationships>
</file>

<file path=word/_rels/footnotes.xml.rels><?xml version='1.0' encoding='UTF-8'?><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s>
</file>

<file path=word/_rels/header1.xml.rels><?xml version='1.0' encoding='UTF-8'?><Relationships xmlns="http://schemas.openxmlformats.org/package/2006/relationships"><Relationship Id="rId2" Type="http://schemas.openxmlformats.org/officeDocument/2006/relationships/image" Target="media/image4.jpeg"/></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1"/>
  <c:style val="2"/>
  <c:chart>
    <c:autoTitleDeleted val="1"/>
    <c:plotArea>
      <c:layout>
        <c:manualLayout>
          <c:layoutTarget val="inner"/>
          <c:xMode val="edge"/>
          <c:yMode val="edge"/>
          <c:x val="0.16567429211891357"/>
          <c:y val="3.6208052857746087E-2"/>
          <c:w val="0.48627479122597056"/>
          <c:h val="0.91170131730379134"/>
        </c:manualLayout>
      </c:layout>
      <c:doughnutChart>
        <c:varyColors val="1"/>
        <c:ser>
          <c:idx val="0"/>
          <c:order val="0"/>
          <c:tx>
            <c:v/>
          </c:tx>
          <c:spPr>
            <a:ln>
              <a:solidFill>
                <a:schemeClr val="bg1"/>
              </a:solidFill>
            </a:ln>
          </c:spPr>
          <c:dLbls>
            <c:spPr>
              <a:noFill/>
              <a:ln>
                <a:noFill/>
              </a:ln>
              <a:effectLst/>
            </c:spPr>
            <c:txPr>
              <a:bodyPr/>
              <a:lstStyle/>
              <a:p>
                <a:pPr>
                  <a:defRPr b="1" i="0" baseline="0">
                    <a:solidFill>
                      <a:schemeClr val="bg1"/>
                    </a:solidFill>
                  </a:defRPr>
                </a:pPr>
                <a:endParaRPr lang="en-US"/>
              </a:p>
            </c:txPr>
            <c:showLegendKey val="0"/>
            <c:showVal val="0"/>
            <c:showCatName val="0"/>
            <c:showSerName val="0"/>
            <c:showPercent val="1"/>
            <c:showBubbleSize val="0"/>
            <c:showLeaderLines val="1"/>
            <c:extLst>
              <c:ext xmlns:c15="http://schemas.microsoft.com/office/drawing/2012/chart" uri="{CE6537A1-D6FC-4f65-9D91-7224C49458BB}"/>
            </c:extLst>
          </c:dLbls>
          <c:cat>
            <c:strLit>
              <c:ptCount val="2"/>
              <c:pt idx="0">
                <c:v>Medium</c:v>
              </c:pt>
              <c:pt idx="1">
                <c:v>Low</c:v>
              </c:pt>
            </c:strLit>
          </c:cat>
          <c:val>
            <c:numLit>
              <c:formatCode>General</c:formatCode>
              <c:ptCount val="2"/>
              <c:pt idx="0">
                <c:v>5</c:v>
              </c:pt>
              <c:pt idx="1">
                <c:v>1</c:v>
              </c:pt>
            </c:numLit>
          </c:val>
        </c:ser>
        <c:dLbls>
          <c:showLegendKey val="0"/>
          <c:showVal val="0"/>
          <c:showCatName val="0"/>
          <c:showSerName val="0"/>
          <c:showPercent val="0"/>
          <c:showBubbleSize val="0"/>
          <c:showLeaderLines val="1"/>
        </c:dLbls>
        <c:firstSliceAng val="0"/>
        <c:holeSize val="50"/>
      </c:doughnutChart>
    </c:plotArea>
    <c:legend>
      <c:legendPos val="r"/>
      <c:layout>
        <c:manualLayout>
          <c:xMode val="edge"/>
          <c:yMode val="edge"/>
          <c:x val="0.72787791562924786"/>
          <c:y val="0.36316272622065815"/>
          <c:w val="0.17397578177096903"/>
          <c:h val="0.28521945403512255"/>
        </c:manualLayout>
      </c:layout>
      <c:overlay val="0"/>
      <c:txPr>
        <a:bodyPr/>
        <a:lstStyle/>
        <a:p>
          <a:pPr>
            <a:defRPr baseline="0">
              <a:solidFill>
                <a:schemeClr val="tx1"/>
              </a:solidFill>
              <a:latin typeface="Calibri" panose="020F0502020204030204" pitchFamily="34" charset="0"/>
            </a:defRPr>
          </a:pPr>
          <a:endParaRPr lang="en-US"/>
        </a:p>
      </c:txPr>
    </c:legend>
    <c:plotVisOnly val="1"/>
    <c:dispBlanksAs val="zero"/>
    <c:showDLblsOverMax val="1"/>
  </c:chart>
  <c:spPr>
    <a:ln>
      <a:noFill/>
    </a:ln>
  </c:spPr>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3433460917011775"/>
          <c:y val="4.1504177119815862E-2"/>
          <c:w val="0.47711523606249095"/>
          <c:h val="0.90644369374963774"/>
        </c:manualLayout>
      </c:layout>
      <c:doughnutChart>
        <c:varyColors val="1"/>
        <c:ser>
          <c:idx val="0"/>
          <c:order val="0"/>
          <c:tx>
            <c:v/>
          </c:tx>
          <c:spPr>
            <a:ln>
              <a:solidFill>
                <a:schemeClr val="bg1"/>
              </a:solidFill>
            </a:ln>
          </c:spPr>
          <c:dLbls>
            <c:spPr>
              <a:noFill/>
              <a:ln>
                <a:noFill/>
              </a:ln>
              <a:effectLst/>
            </c:spPr>
            <c:txPr>
              <a:bodyPr/>
              <a:lstStyle/>
              <a:p>
                <a:pPr>
                  <a:defRPr b="1" i="0" baseline="0">
                    <a:solidFill>
                      <a:schemeClr val="bg1"/>
                    </a:solidFill>
                  </a:defRPr>
                </a:pPr>
                <a:endParaRPr lang="en-US"/>
              </a:p>
            </c:txPr>
            <c:showLegendKey val="0"/>
            <c:showVal val="0"/>
            <c:showCatName val="0"/>
            <c:showSerName val="0"/>
            <c:showPercent val="1"/>
            <c:showBubbleSize val="0"/>
            <c:showLeaderLines val="1"/>
            <c:extLst>
              <c:ext xmlns:c15="http://schemas.microsoft.com/office/drawing/2012/chart" uri="{CE6537A1-D6FC-4f65-9D91-7224C49458BB}"/>
            </c:extLst>
          </c:dLbls>
          <c:cat>
            <c:strLit>
              <c:ptCount val="4"/>
              <c:pt idx="0">
                <c:v>FO</c:v>
              </c:pt>
              <c:pt idx="1">
                <c:v>RFO</c:v>
              </c:pt>
              <c:pt idx="2">
                <c:v>County cordinator</c:v>
              </c:pt>
              <c:pt idx="3">
                <c:v>RLO/Branch Finance officer</c:v>
              </c:pt>
            </c:strLit>
          </c:cat>
          <c:val>
            <c:numLit>
              <c:formatCode>General</c:formatCode>
              <c:ptCount val="4"/>
              <c:pt idx="0">
                <c:v>2</c:v>
              </c:pt>
              <c:pt idx="1">
                <c:v>2</c:v>
              </c:pt>
              <c:pt idx="2">
                <c:v>1</c:v>
              </c:pt>
              <c:pt idx="3">
                <c:v>1</c:v>
              </c:pt>
            </c:numLit>
          </c:val>
        </c:ser>
        <c:dLbls>
          <c:showLegendKey val="0"/>
          <c:showVal val="0"/>
          <c:showCatName val="0"/>
          <c:showSerName val="0"/>
          <c:showPercent val="0"/>
          <c:showBubbleSize val="0"/>
          <c:showLeaderLines val="1"/>
        </c:dLbls>
        <c:firstSliceAng val="0"/>
        <c:holeSize val="50"/>
      </c:doughnutChart>
    </c:plotArea>
    <c:legend>
      <c:legendPos val="r"/>
      <c:layout>
        <c:manualLayout>
          <c:xMode val="edge"/>
          <c:yMode val="edge"/>
          <c:x val="0.70428324609691384"/>
          <c:y val="0.20949311541104682"/>
          <c:w val="0.2320735126041997"/>
          <c:h val="0.57043890807024511"/>
        </c:manualLayout>
      </c:layout>
      <c:overlay val="0"/>
      <c:txPr>
        <a:bodyPr/>
        <a:lstStyle/>
        <a:p>
          <a:pPr>
            <a:defRPr baseline="0">
              <a:solidFill>
                <a:schemeClr val="tx1"/>
              </a:solidFill>
              <a:latin typeface="Calibri" panose="020F0502020204030204" pitchFamily="34" charset="0"/>
            </a:defRPr>
          </a:pPr>
          <a:endParaRPr lang="en-US"/>
        </a:p>
      </c:txPr>
    </c:legend>
    <c:plotVisOnly val="1"/>
    <c:dispBlanksAs val="zero"/>
    <c:showDLblsOverMax val="1"/>
  </c:chart>
  <c:spPr>
    <a:ln>
      <a:noFill/>
    </a:ln>
  </c:spPr>
</c:chartSpace>
</file>

<file path=word/theme/theme1.xml><?xml version="1.0" encoding="utf-8"?>
<a:theme xmlns:a="http://schemas.openxmlformats.org/drawingml/2006/main" name="Office Theme">
  <a:themeElements>
    <a:clrScheme name="Custom 6">
      <a:dk1>
        <a:srgbClr val="070F13"/>
      </a:dk1>
      <a:lt1>
        <a:srgbClr val="FFFFFF"/>
      </a:lt1>
      <a:dk2>
        <a:srgbClr val="4A478A"/>
      </a:dk2>
      <a:lt2>
        <a:srgbClr val="E0E6E4"/>
      </a:lt2>
      <a:accent1>
        <a:srgbClr val="53529F"/>
      </a:accent1>
      <a:accent2>
        <a:srgbClr val="D1CBC2"/>
      </a:accent2>
      <a:accent3>
        <a:srgbClr val="2B82BF"/>
      </a:accent3>
      <a:accent4>
        <a:srgbClr val="EABA51"/>
      </a:accent4>
      <a:accent5>
        <a:srgbClr val="B9668F"/>
      </a:accent5>
      <a:accent6>
        <a:srgbClr val="7EC0CC"/>
      </a:accent6>
      <a:hlink>
        <a:srgbClr val="393478"/>
      </a:hlink>
      <a:folHlink>
        <a:srgbClr val="6B629B"/>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Pages>18</Pages>
  <Application>Microsoft Office Word</Application>
  <Company>Standard Server Engine - 2 cores (java)   5 x standard, 5 x warm f/o</Company>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ACL Services Ltd.</dc:creator>
  <dcterms:created xsi:type="dcterms:W3CDTF">2026-04-02T08:55:00Z</dcterms:created>
  <dcterms:modified xsi:type="dcterms:W3CDTF">2026-04-02T08:55:00Z</dcterms:modified>
</cp:coreProperties>
</file>