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C3B" w:rsidRPr="00302A38" w:rsidRDefault="00302A38">
      <w:pPr>
        <w:jc w:val="center"/>
        <w:rPr>
          <w:lang w:val="fr-FR"/>
        </w:rPr>
      </w:pPr>
      <w:r w:rsidRPr="00302A38">
        <w:rPr>
          <w:b/>
          <w:color w:val="1F4E79"/>
          <w:sz w:val="34"/>
          <w:lang w:val="fr-FR"/>
        </w:rPr>
        <w:t>CHARTE DE PROJET — LOGISTOCK SA</w:t>
      </w:r>
    </w:p>
    <w:p w:rsidR="00F12C3B" w:rsidRPr="00302A38" w:rsidRDefault="00302A38">
      <w:pPr>
        <w:jc w:val="center"/>
        <w:rPr>
          <w:lang w:val="fr-FR"/>
        </w:rPr>
      </w:pPr>
      <w:r w:rsidRPr="00302A38">
        <w:rPr>
          <w:b/>
          <w:sz w:val="22"/>
          <w:lang w:val="fr-FR"/>
        </w:rPr>
        <w:t>GROUPE 4 — Application de gestion commerciale</w:t>
      </w:r>
    </w:p>
    <w:tbl>
      <w:tblPr>
        <w:tblStyle w:val="Grilledutableau"/>
        <w:tblW w:w="0" w:type="auto"/>
        <w:jc w:val="center"/>
        <w:tblLayout w:type="fixed"/>
        <w:tblLook w:val="04A0" w:firstRow="1" w:lastRow="0" w:firstColumn="1" w:lastColumn="0" w:noHBand="0" w:noVBand="1"/>
      </w:tblPr>
      <w:tblGrid>
        <w:gridCol w:w="2520"/>
        <w:gridCol w:w="8136"/>
      </w:tblGrid>
      <w:tr w:rsidR="00F12C3B" w:rsidRPr="00302A38">
        <w:trPr>
          <w:jc w:val="center"/>
        </w:trPr>
        <w:tc>
          <w:tcPr>
            <w:tcW w:w="2520" w:type="dxa"/>
            <w:shd w:val="clear" w:color="auto" w:fill="D9EAF7"/>
            <w:vAlign w:val="center"/>
          </w:tcPr>
          <w:p w:rsidR="00F12C3B" w:rsidRDefault="00302A38">
            <w:pPr>
              <w:spacing w:after="20"/>
            </w:pPr>
            <w:r>
              <w:rPr>
                <w:b/>
                <w:color w:val="1F4E79"/>
                <w:sz w:val="16"/>
              </w:rPr>
              <w:t>Nom du projet</w:t>
            </w:r>
          </w:p>
        </w:tc>
        <w:tc>
          <w:tcPr>
            <w:tcW w:w="8136" w:type="dxa"/>
            <w:vAlign w:val="center"/>
          </w:tcPr>
          <w:p w:rsidR="00F12C3B" w:rsidRPr="00302A38" w:rsidRDefault="00302A38">
            <w:pPr>
              <w:spacing w:after="20"/>
              <w:rPr>
                <w:lang w:val="fr-FR"/>
              </w:rPr>
            </w:pPr>
            <w:r w:rsidRPr="00302A38">
              <w:rPr>
                <w:sz w:val="16"/>
                <w:lang w:val="fr-FR"/>
              </w:rPr>
              <w:t>Application de gestion commerciale LogiStock SA</w:t>
            </w:r>
          </w:p>
        </w:tc>
      </w:tr>
      <w:tr w:rsidR="00F12C3B">
        <w:trPr>
          <w:jc w:val="center"/>
        </w:trPr>
        <w:tc>
          <w:tcPr>
            <w:tcW w:w="2520" w:type="dxa"/>
            <w:shd w:val="clear" w:color="auto" w:fill="D9EAF7"/>
            <w:vAlign w:val="center"/>
          </w:tcPr>
          <w:p w:rsidR="00F12C3B" w:rsidRDefault="00302A38">
            <w:pPr>
              <w:spacing w:after="20"/>
            </w:pPr>
            <w:r>
              <w:rPr>
                <w:b/>
                <w:color w:val="1F4E79"/>
                <w:sz w:val="16"/>
              </w:rPr>
              <w:t>Product Owner (PO)</w:t>
            </w:r>
          </w:p>
        </w:tc>
        <w:tc>
          <w:tcPr>
            <w:tcW w:w="8136" w:type="dxa"/>
            <w:vAlign w:val="center"/>
          </w:tcPr>
          <w:p w:rsidR="00F12C3B" w:rsidRDefault="0043412A">
            <w:pPr>
              <w:spacing w:after="20"/>
            </w:pPr>
            <w:r>
              <w:rPr>
                <w:sz w:val="16"/>
              </w:rPr>
              <w:t>Ibourahima Keita</w:t>
            </w:r>
          </w:p>
        </w:tc>
      </w:tr>
      <w:tr w:rsidR="00F12C3B">
        <w:trPr>
          <w:jc w:val="center"/>
        </w:trPr>
        <w:tc>
          <w:tcPr>
            <w:tcW w:w="2520" w:type="dxa"/>
            <w:shd w:val="clear" w:color="auto" w:fill="D9EAF7"/>
            <w:vAlign w:val="center"/>
          </w:tcPr>
          <w:p w:rsidR="00F12C3B" w:rsidRDefault="00302A38">
            <w:pPr>
              <w:spacing w:after="20"/>
            </w:pPr>
            <w:r>
              <w:rPr>
                <w:b/>
                <w:color w:val="1F4E79"/>
                <w:sz w:val="16"/>
              </w:rPr>
              <w:t>Scrum Master (SM)</w:t>
            </w:r>
          </w:p>
        </w:tc>
        <w:tc>
          <w:tcPr>
            <w:tcW w:w="8136" w:type="dxa"/>
            <w:vAlign w:val="center"/>
          </w:tcPr>
          <w:p w:rsidR="00F12C3B" w:rsidRDefault="00302A38">
            <w:pPr>
              <w:spacing w:after="20"/>
            </w:pPr>
            <w:r>
              <w:rPr>
                <w:sz w:val="16"/>
              </w:rPr>
              <w:t>Sekou Kaba Diakité</w:t>
            </w:r>
          </w:p>
        </w:tc>
      </w:tr>
      <w:tr w:rsidR="00F12C3B">
        <w:trPr>
          <w:jc w:val="center"/>
        </w:trPr>
        <w:tc>
          <w:tcPr>
            <w:tcW w:w="2520" w:type="dxa"/>
            <w:shd w:val="clear" w:color="auto" w:fill="D9EAF7"/>
            <w:vAlign w:val="center"/>
          </w:tcPr>
          <w:p w:rsidR="00F12C3B" w:rsidRDefault="00302A38">
            <w:pPr>
              <w:spacing w:after="20"/>
            </w:pPr>
            <w:r>
              <w:rPr>
                <w:b/>
                <w:color w:val="1F4E79"/>
                <w:sz w:val="16"/>
              </w:rPr>
              <w:t>Responsable de l'équipe</w:t>
            </w:r>
          </w:p>
        </w:tc>
        <w:tc>
          <w:tcPr>
            <w:tcW w:w="8136" w:type="dxa"/>
            <w:vAlign w:val="center"/>
          </w:tcPr>
          <w:p w:rsidR="00F12C3B" w:rsidRDefault="00302A38">
            <w:pPr>
              <w:spacing w:after="20"/>
            </w:pPr>
            <w:r>
              <w:rPr>
                <w:sz w:val="16"/>
              </w:rPr>
              <w:t>Sekou Kaba Diakité</w:t>
            </w:r>
          </w:p>
        </w:tc>
      </w:tr>
      <w:tr w:rsidR="00F12C3B">
        <w:trPr>
          <w:jc w:val="center"/>
        </w:trPr>
        <w:tc>
          <w:tcPr>
            <w:tcW w:w="2520" w:type="dxa"/>
            <w:shd w:val="clear" w:color="auto" w:fill="D9EAF7"/>
            <w:vAlign w:val="center"/>
          </w:tcPr>
          <w:p w:rsidR="00F12C3B" w:rsidRDefault="00302A38">
            <w:pPr>
              <w:spacing w:after="20"/>
            </w:pPr>
            <w:r>
              <w:rPr>
                <w:b/>
                <w:color w:val="1F4E79"/>
                <w:sz w:val="16"/>
              </w:rPr>
              <w:t>Groupe de travail</w:t>
            </w:r>
          </w:p>
        </w:tc>
        <w:tc>
          <w:tcPr>
            <w:tcW w:w="8136" w:type="dxa"/>
            <w:vAlign w:val="center"/>
          </w:tcPr>
          <w:p w:rsidR="00F12C3B" w:rsidRDefault="00302A38">
            <w:pPr>
              <w:spacing w:after="20"/>
            </w:pPr>
            <w:r>
              <w:rPr>
                <w:sz w:val="16"/>
              </w:rPr>
              <w:t>Groupe 4</w:t>
            </w:r>
          </w:p>
        </w:tc>
      </w:tr>
      <w:tr w:rsidR="00F12C3B">
        <w:trPr>
          <w:jc w:val="center"/>
        </w:trPr>
        <w:tc>
          <w:tcPr>
            <w:tcW w:w="2520" w:type="dxa"/>
            <w:shd w:val="clear" w:color="auto" w:fill="D9EAF7"/>
            <w:vAlign w:val="center"/>
          </w:tcPr>
          <w:p w:rsidR="00F12C3B" w:rsidRDefault="00302A38">
            <w:pPr>
              <w:spacing w:after="20"/>
            </w:pPr>
            <w:r>
              <w:rPr>
                <w:b/>
                <w:color w:val="1F4E79"/>
                <w:sz w:val="16"/>
              </w:rPr>
              <w:t>Membres de l'équipe</w:t>
            </w:r>
          </w:p>
        </w:tc>
        <w:tc>
          <w:tcPr>
            <w:tcW w:w="8136" w:type="dxa"/>
            <w:vAlign w:val="center"/>
          </w:tcPr>
          <w:p w:rsidR="00F12C3B" w:rsidRDefault="00302A38">
            <w:pPr>
              <w:spacing w:after="20"/>
            </w:pPr>
            <w:r w:rsidRPr="00302A38">
              <w:rPr>
                <w:sz w:val="16"/>
                <w:lang w:val="fr-FR"/>
              </w:rPr>
              <w:t>1. Oumar Camara</w:t>
            </w:r>
            <w:r w:rsidRPr="00302A38">
              <w:rPr>
                <w:sz w:val="16"/>
                <w:lang w:val="fr-FR"/>
              </w:rPr>
              <w:br/>
              <w:t>2. Sekou Kaba Diakité</w:t>
            </w:r>
            <w:r w:rsidRPr="00302A38">
              <w:rPr>
                <w:sz w:val="16"/>
                <w:lang w:val="fr-FR"/>
              </w:rPr>
              <w:br/>
              <w:t xml:space="preserve">3. </w:t>
            </w:r>
            <w:r>
              <w:rPr>
                <w:sz w:val="16"/>
              </w:rPr>
              <w:t>Fatima Baradji</w:t>
            </w:r>
            <w:r>
              <w:rPr>
                <w:sz w:val="16"/>
              </w:rPr>
              <w:br/>
              <w:t>4. Kalilou Konate</w:t>
            </w:r>
            <w:r>
              <w:rPr>
                <w:sz w:val="16"/>
              </w:rPr>
              <w:br/>
              <w:t>5. Mouhamed Tounkara</w:t>
            </w:r>
            <w:r>
              <w:rPr>
                <w:sz w:val="16"/>
              </w:rPr>
              <w:br/>
              <w:t>6. Leila Toure</w:t>
            </w:r>
            <w:r>
              <w:rPr>
                <w:sz w:val="16"/>
              </w:rPr>
              <w:br/>
              <w:t>7. Oumar Guindo</w:t>
            </w:r>
          </w:p>
        </w:tc>
      </w:tr>
      <w:tr w:rsidR="00F12C3B" w:rsidRPr="00302A38">
        <w:trPr>
          <w:jc w:val="center"/>
        </w:trPr>
        <w:tc>
          <w:tcPr>
            <w:tcW w:w="2520" w:type="dxa"/>
            <w:shd w:val="clear" w:color="auto" w:fill="D9EAF7"/>
            <w:vAlign w:val="center"/>
          </w:tcPr>
          <w:p w:rsidR="00F12C3B" w:rsidRDefault="00302A38">
            <w:pPr>
              <w:spacing w:after="20"/>
            </w:pPr>
            <w:r>
              <w:rPr>
                <w:b/>
                <w:color w:val="1F4E79"/>
                <w:sz w:val="16"/>
              </w:rPr>
              <w:t>Contexte et problème</w:t>
            </w:r>
          </w:p>
        </w:tc>
        <w:tc>
          <w:tcPr>
            <w:tcW w:w="8136" w:type="dxa"/>
            <w:vAlign w:val="center"/>
          </w:tcPr>
          <w:p w:rsidR="00F12C3B" w:rsidRPr="00302A38" w:rsidRDefault="00302A38">
            <w:pPr>
              <w:spacing w:after="20"/>
              <w:rPr>
                <w:lang w:val="fr-FR"/>
              </w:rPr>
            </w:pPr>
            <w:r w:rsidRPr="00302A38">
              <w:rPr>
                <w:sz w:val="16"/>
                <w:lang w:val="fr-FR"/>
              </w:rPr>
              <w:t>LogiStock SA est une entreprise commerciale de taille intermédiaire spécialisée dans la distribution de fournitures pour professionnels. La gestion par tableurs, cahiers papier et e-mails entraîne des pertes de temps, des erreurs de stock et un manque de visibilité pour la direction.</w:t>
            </w:r>
          </w:p>
        </w:tc>
      </w:tr>
      <w:tr w:rsidR="00F12C3B" w:rsidRPr="00302A38">
        <w:trPr>
          <w:jc w:val="center"/>
        </w:trPr>
        <w:tc>
          <w:tcPr>
            <w:tcW w:w="2520" w:type="dxa"/>
            <w:shd w:val="clear" w:color="auto" w:fill="D9EAF7"/>
            <w:vAlign w:val="center"/>
          </w:tcPr>
          <w:p w:rsidR="00F12C3B" w:rsidRDefault="00302A38">
            <w:pPr>
              <w:spacing w:after="20"/>
            </w:pPr>
            <w:r>
              <w:rPr>
                <w:b/>
                <w:color w:val="1F4E79"/>
                <w:sz w:val="16"/>
              </w:rPr>
              <w:t>Objectif général</w:t>
            </w:r>
          </w:p>
        </w:tc>
        <w:tc>
          <w:tcPr>
            <w:tcW w:w="8136" w:type="dxa"/>
            <w:vAlign w:val="center"/>
          </w:tcPr>
          <w:p w:rsidR="00F12C3B" w:rsidRPr="00302A38" w:rsidRDefault="00302A38">
            <w:pPr>
              <w:spacing w:after="20"/>
              <w:rPr>
                <w:lang w:val="fr-FR"/>
              </w:rPr>
            </w:pPr>
            <w:r w:rsidRPr="00302A38">
              <w:rPr>
                <w:sz w:val="16"/>
                <w:lang w:val="fr-FR"/>
              </w:rPr>
              <w:t>Concevoir et développer une application de gestion intégrée simplifiée permettant de centraliser la gestion des utilisateurs, des stocks, des ventes et des clients, et de fournir un tableau de bord de pilotage.</w:t>
            </w:r>
          </w:p>
        </w:tc>
      </w:tr>
      <w:tr w:rsidR="00F12C3B">
        <w:trPr>
          <w:jc w:val="center"/>
        </w:trPr>
        <w:tc>
          <w:tcPr>
            <w:tcW w:w="2520" w:type="dxa"/>
            <w:shd w:val="clear" w:color="auto" w:fill="D9EAF7"/>
            <w:vAlign w:val="center"/>
          </w:tcPr>
          <w:p w:rsidR="00F12C3B" w:rsidRDefault="00302A38">
            <w:pPr>
              <w:spacing w:after="20"/>
            </w:pPr>
            <w:r>
              <w:rPr>
                <w:b/>
                <w:color w:val="1F4E79"/>
                <w:sz w:val="16"/>
              </w:rPr>
              <w:t>Périmètre fonctionnel</w:t>
            </w:r>
          </w:p>
        </w:tc>
        <w:tc>
          <w:tcPr>
            <w:tcW w:w="8136" w:type="dxa"/>
            <w:vAlign w:val="center"/>
          </w:tcPr>
          <w:p w:rsidR="00F12C3B" w:rsidRDefault="00302A38">
            <w:pPr>
              <w:spacing w:after="20"/>
            </w:pPr>
            <w:r w:rsidRPr="00302A38">
              <w:rPr>
                <w:sz w:val="16"/>
                <w:lang w:val="fr-FR"/>
              </w:rPr>
              <w:t>1. Authentification et gestion des rôles (RBAC</w:t>
            </w:r>
            <w:proofErr w:type="gramStart"/>
            <w:r w:rsidRPr="00302A38">
              <w:rPr>
                <w:sz w:val="16"/>
                <w:lang w:val="fr-FR"/>
              </w:rPr>
              <w:t>)</w:t>
            </w:r>
            <w:proofErr w:type="gramEnd"/>
            <w:r w:rsidRPr="00302A38">
              <w:rPr>
                <w:sz w:val="16"/>
                <w:lang w:val="fr-FR"/>
              </w:rPr>
              <w:br/>
              <w:t>2. Gestion des stocks</w:t>
            </w:r>
            <w:r w:rsidRPr="00302A38">
              <w:rPr>
                <w:sz w:val="16"/>
                <w:lang w:val="fr-FR"/>
              </w:rPr>
              <w:br/>
              <w:t>3. Gestion des ventes et des clients (CRM</w:t>
            </w:r>
            <w:proofErr w:type="gramStart"/>
            <w:r w:rsidRPr="00302A38">
              <w:rPr>
                <w:sz w:val="16"/>
                <w:lang w:val="fr-FR"/>
              </w:rPr>
              <w:t>)</w:t>
            </w:r>
            <w:proofErr w:type="gramEnd"/>
            <w:r w:rsidRPr="00302A38">
              <w:rPr>
                <w:sz w:val="16"/>
                <w:lang w:val="fr-FR"/>
              </w:rPr>
              <w:br/>
              <w:t xml:space="preserve">4. </w:t>
            </w:r>
            <w:r>
              <w:rPr>
                <w:sz w:val="16"/>
              </w:rPr>
              <w:t>Tableau de bord et indicateurs de performance (KPI)</w:t>
            </w:r>
          </w:p>
        </w:tc>
      </w:tr>
      <w:tr w:rsidR="00F12C3B" w:rsidRPr="00302A38">
        <w:trPr>
          <w:jc w:val="center"/>
        </w:trPr>
        <w:tc>
          <w:tcPr>
            <w:tcW w:w="2520" w:type="dxa"/>
            <w:shd w:val="clear" w:color="auto" w:fill="D9EAF7"/>
            <w:vAlign w:val="center"/>
          </w:tcPr>
          <w:p w:rsidR="00F12C3B" w:rsidRDefault="00302A38">
            <w:pPr>
              <w:spacing w:after="20"/>
            </w:pPr>
            <w:r>
              <w:rPr>
                <w:b/>
                <w:color w:val="1F4E79"/>
                <w:sz w:val="16"/>
              </w:rPr>
              <w:t>Technologies</w:t>
            </w:r>
          </w:p>
        </w:tc>
        <w:tc>
          <w:tcPr>
            <w:tcW w:w="8136" w:type="dxa"/>
            <w:vAlign w:val="center"/>
          </w:tcPr>
          <w:p w:rsidR="00F12C3B" w:rsidRPr="00302A38" w:rsidRDefault="00302A38">
            <w:pPr>
              <w:spacing w:after="20"/>
              <w:rPr>
                <w:lang w:val="fr-FR"/>
              </w:rPr>
            </w:pPr>
            <w:r w:rsidRPr="00302A38">
              <w:rPr>
                <w:sz w:val="16"/>
                <w:lang w:val="fr-FR"/>
              </w:rPr>
              <w:t>Frontend : Angular.</w:t>
            </w:r>
            <w:r w:rsidRPr="00302A38">
              <w:rPr>
                <w:sz w:val="16"/>
                <w:lang w:val="fr-FR"/>
              </w:rPr>
              <w:br/>
              <w:t>Backend : Spring Boot (recommandation compatible avec Angular pour créer l'API REST).</w:t>
            </w:r>
            <w:r w:rsidRPr="00302A38">
              <w:rPr>
                <w:sz w:val="16"/>
                <w:lang w:val="fr-FR"/>
              </w:rPr>
              <w:br/>
              <w:t>Base de données : MySQL.</w:t>
            </w:r>
            <w:r w:rsidRPr="00302A38">
              <w:rPr>
                <w:sz w:val="16"/>
                <w:lang w:val="fr-FR"/>
              </w:rPr>
              <w:br/>
              <w:t>Autres outils exigés par le sujet : Git/GitFlow, Docker et Docker Compose.</w:t>
            </w:r>
          </w:p>
        </w:tc>
      </w:tr>
      <w:tr w:rsidR="00F12C3B" w:rsidRPr="00302A38">
        <w:trPr>
          <w:jc w:val="center"/>
        </w:trPr>
        <w:tc>
          <w:tcPr>
            <w:tcW w:w="2520" w:type="dxa"/>
            <w:shd w:val="clear" w:color="auto" w:fill="D9EAF7"/>
            <w:vAlign w:val="center"/>
          </w:tcPr>
          <w:p w:rsidR="00F12C3B" w:rsidRDefault="00302A38">
            <w:pPr>
              <w:spacing w:after="20"/>
            </w:pPr>
            <w:r>
              <w:rPr>
                <w:b/>
                <w:color w:val="1F4E79"/>
                <w:sz w:val="16"/>
              </w:rPr>
              <w:t>Architecture et sécurité</w:t>
            </w:r>
          </w:p>
        </w:tc>
        <w:tc>
          <w:tcPr>
            <w:tcW w:w="8136" w:type="dxa"/>
            <w:vAlign w:val="center"/>
          </w:tcPr>
          <w:p w:rsidR="00F12C3B" w:rsidRPr="00302A38" w:rsidRDefault="00302A38">
            <w:pPr>
              <w:spacing w:after="20"/>
              <w:rPr>
                <w:lang w:val="fr-FR"/>
              </w:rPr>
            </w:pPr>
            <w:r w:rsidRPr="00302A38">
              <w:rPr>
                <w:sz w:val="16"/>
                <w:lang w:val="fr-FR"/>
              </w:rPr>
              <w:t>Architecture en couches avec séparation stricte frontend/backend via une API REST documentée. Authentification par token JWT et contrôle d'accès selon les rôles (RBAC) appliqué au niveau de l'API.</w:t>
            </w:r>
          </w:p>
        </w:tc>
      </w:tr>
      <w:tr w:rsidR="00F12C3B" w:rsidRPr="00302A38">
        <w:trPr>
          <w:jc w:val="center"/>
        </w:trPr>
        <w:tc>
          <w:tcPr>
            <w:tcW w:w="2520" w:type="dxa"/>
            <w:shd w:val="clear" w:color="auto" w:fill="D9EAF7"/>
            <w:vAlign w:val="center"/>
          </w:tcPr>
          <w:p w:rsidR="00F12C3B" w:rsidRDefault="00302A38">
            <w:pPr>
              <w:spacing w:after="20"/>
            </w:pPr>
            <w:r>
              <w:rPr>
                <w:b/>
                <w:color w:val="1F4E79"/>
                <w:sz w:val="16"/>
              </w:rPr>
              <w:t>Fonctionnalités clés attendues</w:t>
            </w:r>
          </w:p>
        </w:tc>
        <w:tc>
          <w:tcPr>
            <w:tcW w:w="8136" w:type="dxa"/>
            <w:vAlign w:val="center"/>
          </w:tcPr>
          <w:p w:rsidR="00F12C3B" w:rsidRPr="00302A38" w:rsidRDefault="00302A38">
            <w:pPr>
              <w:spacing w:after="20"/>
              <w:rPr>
                <w:lang w:val="fr-FR"/>
              </w:rPr>
            </w:pPr>
            <w:r w:rsidRPr="00302A38">
              <w:rPr>
                <w:sz w:val="16"/>
                <w:lang w:val="fr-FR"/>
              </w:rPr>
              <w:t>Gestion des produits et catégories, historique des mouvements de stock, alertes de stock faible, gestion des clients et commandes, facture PDF, blocage des ventes si le stock est insuffisant, mise à jour automatique du stock lors de la validation d'une vente et tableau de bord KPI.</w:t>
            </w:r>
          </w:p>
        </w:tc>
      </w:tr>
      <w:tr w:rsidR="00F12C3B">
        <w:trPr>
          <w:jc w:val="center"/>
        </w:trPr>
        <w:tc>
          <w:tcPr>
            <w:tcW w:w="2520" w:type="dxa"/>
            <w:shd w:val="clear" w:color="auto" w:fill="D9EAF7"/>
            <w:vAlign w:val="center"/>
          </w:tcPr>
          <w:p w:rsidR="00F12C3B" w:rsidRDefault="00302A38">
            <w:pPr>
              <w:spacing w:after="20"/>
            </w:pPr>
            <w:r>
              <w:rPr>
                <w:b/>
                <w:color w:val="1F4E79"/>
                <w:sz w:val="16"/>
              </w:rPr>
              <w:t>Date de début</w:t>
            </w:r>
          </w:p>
        </w:tc>
        <w:tc>
          <w:tcPr>
            <w:tcW w:w="8136" w:type="dxa"/>
            <w:vAlign w:val="center"/>
          </w:tcPr>
          <w:p w:rsidR="00F12C3B" w:rsidRDefault="00302A38">
            <w:pPr>
              <w:spacing w:after="20"/>
            </w:pPr>
            <w:r>
              <w:rPr>
                <w:sz w:val="16"/>
              </w:rPr>
              <w:t>14/10/2026</w:t>
            </w:r>
          </w:p>
        </w:tc>
      </w:tr>
      <w:tr w:rsidR="00F12C3B" w:rsidRPr="00302A38">
        <w:trPr>
          <w:jc w:val="center"/>
        </w:trPr>
        <w:tc>
          <w:tcPr>
            <w:tcW w:w="2520" w:type="dxa"/>
            <w:shd w:val="clear" w:color="auto" w:fill="D9EAF7"/>
            <w:vAlign w:val="center"/>
          </w:tcPr>
          <w:p w:rsidR="00F12C3B" w:rsidRDefault="00302A38">
            <w:pPr>
              <w:spacing w:after="20"/>
            </w:pPr>
            <w:r>
              <w:rPr>
                <w:b/>
                <w:color w:val="1F4E79"/>
                <w:sz w:val="16"/>
              </w:rPr>
              <w:t>Date de fin prévisionnelle</w:t>
            </w:r>
          </w:p>
        </w:tc>
        <w:tc>
          <w:tcPr>
            <w:tcW w:w="8136" w:type="dxa"/>
            <w:vAlign w:val="center"/>
          </w:tcPr>
          <w:p w:rsidR="00F12C3B" w:rsidRPr="00302A38" w:rsidRDefault="00302A38">
            <w:pPr>
              <w:spacing w:after="20"/>
              <w:rPr>
                <w:lang w:val="fr-FR"/>
              </w:rPr>
            </w:pPr>
            <w:r w:rsidRPr="00302A38">
              <w:rPr>
                <w:sz w:val="16"/>
                <w:lang w:val="fr-FR"/>
              </w:rPr>
              <w:t>À compléter par l'équipe selon le calendrier officiel du cours.</w:t>
            </w:r>
          </w:p>
        </w:tc>
      </w:tr>
      <w:tr w:rsidR="00F12C3B" w:rsidRPr="00302A38">
        <w:trPr>
          <w:jc w:val="center"/>
        </w:trPr>
        <w:tc>
          <w:tcPr>
            <w:tcW w:w="2520" w:type="dxa"/>
            <w:shd w:val="clear" w:color="auto" w:fill="D9EAF7"/>
            <w:vAlign w:val="center"/>
          </w:tcPr>
          <w:p w:rsidR="00F12C3B" w:rsidRDefault="00302A38">
            <w:pPr>
              <w:spacing w:after="20"/>
            </w:pPr>
            <w:r>
              <w:rPr>
                <w:b/>
                <w:color w:val="1F4E79"/>
                <w:sz w:val="16"/>
              </w:rPr>
              <w:t>Contraintes majeures</w:t>
            </w:r>
          </w:p>
        </w:tc>
        <w:tc>
          <w:tcPr>
            <w:tcW w:w="8136" w:type="dxa"/>
            <w:vAlign w:val="center"/>
          </w:tcPr>
          <w:p w:rsidR="00F12C3B" w:rsidRPr="00302A38" w:rsidRDefault="00302A38">
            <w:pPr>
              <w:spacing w:after="20"/>
              <w:rPr>
                <w:lang w:val="fr-FR"/>
              </w:rPr>
            </w:pPr>
            <w:r w:rsidRPr="00302A38">
              <w:rPr>
                <w:sz w:val="16"/>
                <w:lang w:val="fr-FR"/>
              </w:rPr>
              <w:t>Le sujet prévoit une démarche Agile inspirée de Sacrum, 12 séances de 3 heures et trois jalons obligatoires. La date de fin doit être confirmée selon le calendrier du cours.</w:t>
            </w:r>
          </w:p>
        </w:tc>
      </w:tr>
      <w:tr w:rsidR="00F12C3B" w:rsidRPr="00302A38">
        <w:trPr>
          <w:jc w:val="center"/>
        </w:trPr>
        <w:tc>
          <w:tcPr>
            <w:tcW w:w="2520" w:type="dxa"/>
            <w:shd w:val="clear" w:color="auto" w:fill="D9EAF7"/>
            <w:vAlign w:val="center"/>
          </w:tcPr>
          <w:p w:rsidR="00F12C3B" w:rsidRDefault="00302A38">
            <w:pPr>
              <w:spacing w:after="20"/>
            </w:pPr>
            <w:r>
              <w:rPr>
                <w:b/>
                <w:color w:val="1F4E79"/>
                <w:sz w:val="16"/>
              </w:rPr>
              <w:t>Critères de succès</w:t>
            </w:r>
          </w:p>
        </w:tc>
        <w:tc>
          <w:tcPr>
            <w:tcW w:w="8136" w:type="dxa"/>
            <w:vAlign w:val="center"/>
          </w:tcPr>
          <w:p w:rsidR="00F12C3B" w:rsidRPr="00302A38" w:rsidRDefault="00302A38">
            <w:pPr>
              <w:spacing w:after="20"/>
              <w:rPr>
                <w:lang w:val="fr-FR"/>
              </w:rPr>
            </w:pPr>
            <w:r w:rsidRPr="00302A38">
              <w:rPr>
                <w:sz w:val="16"/>
                <w:lang w:val="fr-FR"/>
              </w:rPr>
              <w:t>L'application respecte les quatre modules fonctionnels, protège les accès selon les rôles, empêche un stock négatif, génère une facture PDF, affiche des indicateurs pertinents et peut être lancée avec Docker Compose.</w:t>
            </w:r>
          </w:p>
        </w:tc>
      </w:tr>
    </w:tbl>
    <w:p w:rsidR="00F12C3B" w:rsidRPr="00302A38" w:rsidRDefault="00F12C3B">
      <w:pPr>
        <w:spacing w:before="80"/>
        <w:rPr>
          <w:lang w:val="fr-FR"/>
        </w:rPr>
      </w:pPr>
      <w:bookmarkStart w:id="0" w:name="_GoBack"/>
      <w:bookmarkEnd w:id="0"/>
    </w:p>
    <w:sectPr w:rsidR="00F12C3B" w:rsidRPr="00302A38"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2A38"/>
    <w:rsid w:val="00326F90"/>
    <w:rsid w:val="0043412A"/>
    <w:rsid w:val="00AA1D8D"/>
    <w:rsid w:val="00B47730"/>
    <w:rsid w:val="00CB0664"/>
    <w:rsid w:val="00F12C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AA7DE66-96BA-4BCF-B1E4-DB63F077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pPr>
    <w:rPr>
      <w:rFonts w:ascii="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22661-6102-4DE7-8325-F1ADF6446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380</Words>
  <Characters>2092</Characters>
  <Application>Microsoft Office Word</Application>
  <DocSecurity>0</DocSecurity>
  <Lines>17</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2</cp:revision>
  <dcterms:created xsi:type="dcterms:W3CDTF">2013-12-23T23:15:00Z</dcterms:created>
  <dcterms:modified xsi:type="dcterms:W3CDTF">2026-10-21T13:29:00Z</dcterms:modified>
  <cp:category/>
</cp:coreProperties>
</file>