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b w:val="1"/>
          <w:color w:val="980000"/>
          <w:sz w:val="60"/>
          <w:szCs w:val="60"/>
        </w:rPr>
      </w:pPr>
      <w:r w:rsidDel="00000000" w:rsidR="00000000" w:rsidRPr="00000000">
        <w:rPr>
          <w:rFonts w:ascii="Pacifico" w:cs="Pacifico" w:eastAsia="Pacifico" w:hAnsi="Pacifico"/>
          <w:b w:val="1"/>
          <w:color w:val="980000"/>
          <w:sz w:val="60"/>
          <w:szCs w:val="60"/>
          <w:rtl w:val="0"/>
        </w:rPr>
        <w:t xml:space="preserve">Cahier de charge </w:t>
      </w:r>
    </w:p>
    <w:p w:rsidR="00000000" w:rsidDel="00000000" w:rsidP="00000000" w:rsidRDefault="00000000" w:rsidRPr="00000000" w14:paraId="00000002">
      <w:pPr>
        <w:jc w:val="center"/>
        <w:rPr>
          <w:rFonts w:ascii="Pacifico" w:cs="Pacifico" w:eastAsia="Pacifico" w:hAnsi="Pacifico"/>
          <w:b w:val="1"/>
          <w:color w:val="980000"/>
          <w:sz w:val="60"/>
          <w:szCs w:val="60"/>
        </w:rPr>
      </w:pPr>
      <w:r w:rsidDel="00000000" w:rsidR="00000000" w:rsidRPr="00000000">
        <w:rPr>
          <w:rFonts w:ascii="Pacifico" w:cs="Pacifico" w:eastAsia="Pacifico" w:hAnsi="Pacifico"/>
          <w:b w:val="1"/>
          <w:color w:val="980000"/>
          <w:sz w:val="60"/>
          <w:szCs w:val="60"/>
          <w:rtl w:val="0"/>
        </w:rPr>
        <w:t xml:space="preserve">&amp;</w:t>
      </w:r>
    </w:p>
    <w:p w:rsidR="00000000" w:rsidDel="00000000" w:rsidP="00000000" w:rsidRDefault="00000000" w:rsidRPr="00000000" w14:paraId="00000003">
      <w:pPr>
        <w:jc w:val="center"/>
        <w:rPr>
          <w:rFonts w:ascii="Pacifico" w:cs="Pacifico" w:eastAsia="Pacifico" w:hAnsi="Pacifico"/>
          <w:b w:val="1"/>
          <w:color w:val="980000"/>
          <w:sz w:val="60"/>
          <w:szCs w:val="60"/>
        </w:rPr>
      </w:pPr>
      <w:r w:rsidDel="00000000" w:rsidR="00000000" w:rsidRPr="00000000">
        <w:rPr>
          <w:rFonts w:ascii="Pacifico" w:cs="Pacifico" w:eastAsia="Pacifico" w:hAnsi="Pacifico"/>
          <w:b w:val="1"/>
          <w:color w:val="980000"/>
          <w:sz w:val="60"/>
          <w:szCs w:val="60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Fonts w:ascii="Lobster" w:cs="Lobster" w:eastAsia="Lobster" w:hAnsi="Lobster"/>
          <w:sz w:val="40"/>
          <w:szCs w:val="40"/>
          <w:u w:val="single"/>
          <w:rtl w:val="0"/>
        </w:rPr>
        <w:t xml:space="preserve">Projet </w:t>
      </w:r>
      <w:r w:rsidDel="00000000" w:rsidR="00000000" w:rsidRPr="00000000">
        <w:rPr>
          <w:sz w:val="40"/>
          <w:szCs w:val="40"/>
          <w:rtl w:val="0"/>
        </w:rPr>
        <w:t xml:space="preserve">: G</w:t>
      </w:r>
      <w:r w:rsidDel="00000000" w:rsidR="00000000" w:rsidRPr="00000000">
        <w:rPr>
          <w:sz w:val="40"/>
          <w:szCs w:val="40"/>
          <w:rtl w:val="0"/>
        </w:rPr>
        <w:t xml:space="preserve">estion des activités d’un jardin d’enfant 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Module I : Création du profil d’un jardin d’enfant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30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Introduction (Description du jardin d’enfant, logo,date de création, Tél, Localisation,coût d’abonnements).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liste des activités (publications et commentaires).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8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améliorations faites dans le jardin d’enfant, les ateliers (dessin, musique).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1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L’espace Jardin d’enfants est accessible par des acteurs de différents rôles ( parent , responsable jardin d’enfants)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2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La gestion du profil est assurée par le directeur 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Publier des activités de coloriage.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Désigner un parent délégué selon le taux de communication.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Module II : Gestion des événements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 des événements avec différentes catégories , prix 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Estimation du coût d’organisation ( bus , fournisseurs , chaires .. 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Envoyer des notifications aux parents 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ateliers dans chaque évènement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Ajouter des abonnements pour chaque évènement.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publier des activités selon des catégories.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color w:val="5b0f00"/>
          <w:sz w:val="110"/>
          <w:szCs w:val="110"/>
        </w:rPr>
      </w:pPr>
      <w:r w:rsidDel="00000000" w:rsidR="00000000" w:rsidRPr="00000000">
        <w:rPr>
          <w:rFonts w:ascii="Lobster" w:cs="Lobster" w:eastAsia="Lobster" w:hAnsi="Lobster"/>
          <w:b w:val="1"/>
          <w:color w:val="5b0f00"/>
          <w:sz w:val="36"/>
          <w:szCs w:val="36"/>
          <w:rtl w:val="0"/>
        </w:rPr>
        <w:t xml:space="preserve">Oumayma MTAT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