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习思想-关于正当防卫的课堂报告</w:t>
      </w:r>
    </w:p>
    <w:p>
      <w:pPr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0"/>
          <w:szCs w:val="20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111111"/>
          <w:spacing w:val="0"/>
          <w:sz w:val="20"/>
          <w:szCs w:val="20"/>
          <w:shd w:val="clear" w:fill="FFFFFF"/>
        </w:rPr>
        <w:t>《中华人民共和国刑法》第二十条规定： “为了使国家、公共利益、本人或者他人的人身、财产和其他权利免受正在进行的不法侵害，而采取的制止不法侵害的行为，对不法侵害人造成损害的，属于</w:t>
      </w:r>
      <w:r>
        <w:rPr>
          <w:rStyle w:val="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111"/>
          <w:spacing w:val="0"/>
          <w:sz w:val="20"/>
          <w:szCs w:val="20"/>
        </w:rPr>
        <w:t>正当防卫，不负刑事责任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0"/>
          <w:szCs w:val="20"/>
          <w:shd w:val="clear" w:fill="FFFFFF"/>
        </w:rPr>
        <w:t>。</w:t>
      </w:r>
    </w:p>
    <w:p>
      <w:pPr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0"/>
          <w:szCs w:val="20"/>
          <w:shd w:val="clear" w:fill="FFFFFF"/>
        </w:rPr>
      </w:pPr>
    </w:p>
    <w:p>
      <w:pPr>
        <w:jc w:val="both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111"/>
          <w:spacing w:val="0"/>
          <w:sz w:val="20"/>
          <w:szCs w:val="20"/>
          <w:shd w:val="clear" w:fill="FFFFFF"/>
          <w:lang w:val="en-US" w:eastAsia="zh-CN"/>
        </w:rPr>
        <w:t>2007年：</w:t>
      </w:r>
      <w:r>
        <w:rPr>
          <w:rFonts w:ascii="宋体" w:hAnsi="宋体" w:eastAsia="宋体" w:cs="宋体"/>
          <w:b/>
          <w:bCs/>
          <w:sz w:val="24"/>
          <w:szCs w:val="24"/>
        </w:rPr>
        <w:t>刑法修正案 （六） 第二十条枉法仲裁罪的理解与适用</w:t>
      </w:r>
    </w:p>
    <w:p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背景：</w:t>
      </w:r>
      <w:r>
        <w:rPr>
          <w:rFonts w:ascii="宋体" w:hAnsi="宋体" w:eastAsia="宋体" w:cs="宋体"/>
          <w:sz w:val="24"/>
          <w:szCs w:val="24"/>
        </w:rPr>
        <w:t>《中华人民共和国刑法修正案 （六）》将依法承担仲裁职责的人员在仲裁活动中故意违背事实和法律 作枉法裁决的行为规定为犯罪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ind w:firstLine="42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《刑法修正案 （六）》第二十条是在刑法第三百九十 九条之后增加一条作为第三百九十九条之一规定了 “依法承担仲裁职责的人员在仲裁活动中故意违背事实和 法律作枉法裁决情节严重的处三年以下有期徒刑或者 拘役；情节特别严重的处三年以上七年以下有期徒刑”。</w:t>
      </w:r>
    </w:p>
    <w:p>
      <w:pPr>
        <w:ind w:firstLine="420" w:firstLineChars="0"/>
        <w:jc w:val="both"/>
        <w:rPr>
          <w:rFonts w:ascii="宋体" w:hAnsi="宋体" w:eastAsia="宋体" w:cs="宋体"/>
          <w:sz w:val="24"/>
          <w:szCs w:val="24"/>
        </w:rPr>
      </w:pPr>
    </w:p>
    <w:p>
      <w:pPr>
        <w:jc w:val="both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2024年：</w:t>
      </w:r>
      <w:r>
        <w:rPr>
          <w:rFonts w:ascii="宋体" w:hAnsi="宋体" w:eastAsia="宋体" w:cs="宋体"/>
          <w:b/>
          <w:bCs/>
          <w:sz w:val="24"/>
          <w:szCs w:val="24"/>
        </w:rPr>
        <w:t>刑法视角解析电影《第二十条》</w:t>
      </w:r>
    </w:p>
    <w:p>
      <w:pPr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一点关于催债的判罚的补充：</w:t>
      </w:r>
    </w:p>
    <w:p>
      <w:pPr>
        <w:ind w:firstLine="42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其实早在 2020 年，针对现实中经常发生的暴力催债行为，《中华人民共和国刑法修正案（十 一）》就新增设了催收非法债务罪。其中规定，对于使用暴力、胁迫或者限制他人人身自由、侵 入他人住宅、恐吓、跟踪、骚扰方法，催收高利贷等产生的非法债务，情节严重的，可处以三年 以下有期徒刑、拘役或者管制，并处或者单处罚金</w:t>
      </w:r>
    </w:p>
    <w:p>
      <w:pPr>
        <w:jc w:val="both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2001</w:t>
      </w:r>
      <w:r>
        <w:rPr>
          <w:rFonts w:ascii="宋体" w:hAnsi="宋体" w:eastAsia="宋体" w:cs="宋体"/>
          <w:b/>
          <w:bCs/>
          <w:sz w:val="24"/>
          <w:szCs w:val="24"/>
        </w:rPr>
        <w:t>析刑法第二十条第三款的 适 用</w:t>
      </w:r>
    </w:p>
    <w:p>
      <w:p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我国刑法第二十条第三款规定： “对正在进行行凶、杀人、抢劫、强奸、 绑架以及其他严重危及人身安全的暴 力犯罪，采取防卫行为，造成不法侵害 人伤亡的，不属于防卫过当，不负刑事 责任。”对于这条规定，笔者认为应称 之为特殊的正当防卫。这样既表明其 属于正当防卫，可以阻却违法，也表明 其与一般的正当防卫不同，具有自身 的特点。这种特殊性首先表现在该防 卫权仅适用于正在进行行凶、杀人、抢 劫、强奸、绑架以及其他严重危及人身 安全的暴力犯罪，而非适用于所有的 不法侵害行为；其次，在防卫效果上， 该防卫可造成不法侵害人伤亡。</w:t>
      </w:r>
    </w:p>
    <w:p>
      <w:pPr>
        <w:numPr>
          <w:ilvl w:val="0"/>
          <w:numId w:val="1"/>
        </w:numPr>
        <w:ind w:firstLine="42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特殊的正当防卫是正当防卫 的特殊形式而非防卫过当的例外</w:t>
      </w:r>
    </w:p>
    <w:p>
      <w:pPr>
        <w:numPr>
          <w:ilvl w:val="0"/>
          <w:numId w:val="0"/>
        </w:numPr>
        <w:ind w:firstLine="42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 有人认为刑法第二十条第三款是 防卫过当的例外，认为“这实际上是规 定：在这种情况下，正当防卫没有过当 之余地。换言之，属于无过当之防卫， 这是第二款防卫过当规定的例外。”6 % 7 笔者认为这是值得商榷的。特殊的正 当防卫并没有明显超过必要限度造成 重大损害，因为特殊的正当防卫的强 度与严重危及人身安全的暴力犯罪的 强度是相适应的。我们知道，严重危及 人身安全的暴力犯罪的危害性质比较 严重，强度也大，将给人身权利造成重 大的损害，因而，不用较大的防卫强度 不足以制止这类不法侵害。换句话说， 采用较大的防卫强度是制止这类暴力 犯罪所必需的，是“以暴制暴”。因而， 特殊的正当防卫并没有超过正当防卫 的限度条件，其仍然是正当防卫而非 防卫过当，更谈不上防卫过当的例外 了</w:t>
      </w:r>
    </w:p>
    <w:p>
      <w:pPr>
        <w:numPr>
          <w:ilvl w:val="0"/>
          <w:numId w:val="1"/>
        </w:numPr>
        <w:ind w:left="0" w:leftChars="0" w:firstLine="42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特殊的正当防卫的适用范围 </w:t>
      </w:r>
    </w:p>
    <w:p>
      <w:pPr>
        <w:numPr>
          <w:ilvl w:val="0"/>
          <w:numId w:val="0"/>
        </w:numPr>
        <w:ind w:firstLine="42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特殊的正当防卫的适用范围是行 凶、杀人、抢劫、强奸、绑架以及其他严 重危及人身安全的暴力犯罪。可对之 实施特殊的正当防卫的犯罪必须同时 具备两个特征：一是必须是严重危及 人身安全的犯罪，而非一般的危及人 身安全的犯罪，更不是侵害财产权利 的犯罪。这里的“人身安全”主要包括 生命权、健康权、性权利等重要权利。 二是必须是暴力犯罪，即使用武力进 行的犯罪。在此基础上，应注意以下三 点：</w:t>
      </w:r>
    </w:p>
    <w:p>
      <w:pPr>
        <w:numPr>
          <w:ilvl w:val="0"/>
          <w:numId w:val="0"/>
        </w:numPr>
        <w:ind w:firstLine="42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（%）行凶的涵义。行凶的涵义有两 个：伤人或杀人。由于刑法第二十条第 三款在行凶之后又明确列举了杀人行 为，故此处的“行凶”应仅指伤害。那 么，是否所有的伤害行为都具有严重 危及人身安全的特点呢？ 笔者认为此处的“行凶”原则上应 是持械实施伤害的犯罪行为，因为持 械行凶的危害性大，一般会发生严重 危及人身安全的后果。有的同志认为 “行凶”应理解为重伤害。6 # 7 笔者认为 对于“行凶”不应做任何伤害程度上的 限制。因为“行凶”的犯罪行为由于防 卫人实施防卫行为，其结果被阻断了 或减轻了，不可能判明行凶造成的后 果是否是重伤害。如将“行凶”限定为 重伤害将影响特殊的正当防卫作用的 充分发挥。 </w:t>
      </w:r>
    </w:p>
    <w:p>
      <w:pPr>
        <w:numPr>
          <w:ilvl w:val="0"/>
          <w:numId w:val="0"/>
        </w:numPr>
        <w:ind w:firstLine="42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（#）由于实施杀人、抢劫、强奸、绑 架犯罪的手段多种多样，如采用暴力、 投毒、麻醉、威胁等，而采取非暴力手 段实施上述犯罪不符合可对之实施特 殊的正当防卫的犯罪特征，故此处的 杀人、强奸、抢劫、绑架等犯罪应排除 非暴力犯罪，而专指以暴力手段实施 的上述犯罪。 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（!）其他严重危及人身安全的暴 力犯罪是指与杀人、行凶、抢劫、强奸、 绑架犯罪的社会危害程度相等、强度 相当的犯罪行为，如在公共场所实施 爆炸犯罪等。 另外，需要注意的是，由于不法侵 害往往被防卫人的防卫行为所制止或 减轻了损害的后果，一般不会对人身 权利造成重大损害，因而这里说“严重 危及人身安全”只是根据犯罪手段等 相关情况所作的一种可能性推断。有 鉴于此，在认定特殊的正当防卫时，就 不应仅以不法侵害给防卫人造成的现 有损害作为判定防卫行为是否超过限 度的标准，而应结合案件的具体情况， 以不法侵害可能会严重危及人身安全 作为判断的标准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小总结一下：上面这篇主要在说特殊正当防卫适用于行凶，而行凶不应该与被害人的受伤程度有关，而是</w:t>
      </w:r>
      <w:r>
        <w:rPr>
          <w:rFonts w:ascii="宋体" w:hAnsi="宋体" w:eastAsia="宋体" w:cs="宋体"/>
          <w:sz w:val="24"/>
          <w:szCs w:val="24"/>
        </w:rPr>
        <w:t>根据犯罪手段等相关情况所作的一种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对于“严重危害人身安全”的</w:t>
      </w:r>
      <w:r>
        <w:rPr>
          <w:rFonts w:ascii="宋体" w:hAnsi="宋体" w:eastAsia="宋体" w:cs="宋体"/>
          <w:sz w:val="24"/>
          <w:szCs w:val="24"/>
        </w:rPr>
        <w:t>可能性推断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numPr>
          <w:ilvl w:val="0"/>
          <w:numId w:val="0"/>
        </w:numPr>
        <w:jc w:val="both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2000</w:t>
      </w:r>
      <w:r>
        <w:rPr>
          <w:rFonts w:ascii="宋体" w:hAnsi="宋体" w:eastAsia="宋体" w:cs="宋体"/>
          <w:b/>
          <w:bCs/>
          <w:sz w:val="24"/>
          <w:szCs w:val="24"/>
        </w:rPr>
        <w:t>关于无限防卫权问题的再探讨</w:t>
      </w:r>
    </w:p>
    <w:p>
      <w:pPr>
        <w:numPr>
          <w:ilvl w:val="0"/>
          <w:numId w:val="0"/>
        </w:numPr>
        <w:jc w:val="both"/>
        <w:rPr>
          <w:rFonts w:ascii="宋体" w:hAnsi="宋体" w:eastAsia="宋体" w:cs="宋体"/>
          <w:b/>
          <w:bCs/>
          <w:sz w:val="24"/>
          <w:szCs w:val="24"/>
        </w:rPr>
      </w:pPr>
    </w:p>
    <w:p>
      <w:pPr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刑法学界人士较多认为是规定了“无限防卫权”且对这一规定 的利弊颇有争议。于周振想1997年主编的《刑法学教程》一 书中作者在正当防卫一节中指出：刑法第二十条第 三款规定赋予了公民对这些危及人身安全的暴力 犯罪的无限防卫权。新刑法规定的无限防卫权对 于遏制这些暴力犯罪鼓励公民与这些犯罪作斗争 无疑是有重要意义的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有的论者对刑 法学界颇多赞许新刑法无限防卫权的规定不能认 同而是基于理论研究的批评角度指出立法在设计 无限防卫权规定上的疏漏揭示了新刑法创立无限 防卫权后所潜伏的诸多弊端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无限防卫权的解释：</w:t>
      </w:r>
    </w:p>
    <w:p>
      <w:pPr>
        <w:numPr>
          <w:ilvl w:val="0"/>
          <w:numId w:val="0"/>
        </w:numPr>
        <w:ind w:firstLine="42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其一 是指防卫范围的无限即人们可以对一切不法侵害 行为实施反击；其二是指防卫强度的无限即防卫 行为可以对不法侵害人造成任何损害。</w:t>
      </w:r>
    </w:p>
    <w:p>
      <w:pPr>
        <w:numPr>
          <w:ilvl w:val="0"/>
          <w:numId w:val="0"/>
        </w:numPr>
        <w:ind w:firstLine="42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还有一种解 释认为无限防卫分为绝对意义上的无限防卫与相 对意义上的无限防卫两种情形。所谓绝对意义上的 无限防卫是指没有任何条件限制的正当防卫它允 许防卫人在防卫过程中可以采取任何处置方法和手 段来对付不法侵害者；而相对意义上的无限防卫则 是指有一定条件限制而没有限度约束的正当防卫 它允许防卫人在遇到不法侵害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的紧急情况下可以超 过必要限度对付不法侵害者而不负刑事责任。</w:t>
      </w:r>
    </w:p>
    <w:p>
      <w:pPr>
        <w:numPr>
          <w:ilvl w:val="0"/>
          <w:numId w:val="0"/>
        </w:numPr>
        <w:ind w:firstLine="42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无限防卫权不外乎有三种 含义：一是指没有任何条件限制的防卫；二是指防卫 范围的无限；三是指没有限度约束的正当防卫即无 限度防卫。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#下面提出了就是对不法侵害者可以任意处置的方面（如果是无限防卫权的话）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当然多数论者针对新刑法第二十条第 三款规定所提出的无限防卫权仅仅是指第三种含 义的无限防卫即没有限度约束的正当防卫。具体 而言这种无限防卫权是指公民在某些情况下所实 施的正当防卫行为没有必要限度的要求对其行为 造成的任何后果均不负刑事责任。这就意味着刑法 赋予了权益人在某些情况下任意处置不法侵害人的 权利。就此无限防卫权问题成为人们关注的焦点 引发了关于其利弊的讨论。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D4456F"/>
    <w:multiLevelType w:val="singleLevel"/>
    <w:tmpl w:val="7CD4456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JkODRiZTJkNTM2YWY1Y2JmOTNkNTM4YjQ5ZDU2ZTEifQ=="/>
  </w:docVars>
  <w:rsids>
    <w:rsidRoot w:val="27F71570"/>
    <w:rsid w:val="27F71570"/>
    <w:rsid w:val="3C1B2370"/>
    <w:rsid w:val="750A0168"/>
    <w:rsid w:val="778F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2819</Words>
  <Characters>2837</Characters>
  <Lines>0</Lines>
  <Paragraphs>0</Paragraphs>
  <TotalTime>198</TotalTime>
  <ScaleCrop>false</ScaleCrop>
  <LinksUpToDate>false</LinksUpToDate>
  <CharactersWithSpaces>2980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2024-06-01T15:27:00Z</dcterms:created>
  <dc:creator>欧蜜（2和11）</dc:creator>
  <cp:lastModifiedBy>欧蜜（2和11）</cp:lastModifiedBy>
  <dcterms:modified xsi:type="dcterms:W3CDTF">2024-06-02T14:58:18Z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22FA47E623A048F1AEE8B8E4B9390AC3_11</vt:lpwstr>
  </property>
</Properties>
</file>