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jpeg" ContentType="image/jpeg"/>
  <Default Extension="JPG" ContentType="image/.jpg"/>
  <Default Extension="wmf" ContentType="image/x-wmf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adjustRightInd w:val="0"/>
        <w:snapToGrid w:val="0"/>
        <w:jc w:val="center"/>
        <w:rPr>
          <w:rFonts w:eastAsia="华文新魏"/>
          <w:b/>
          <w:bCs/>
          <w:sz w:val="32"/>
        </w:rPr>
      </w:pPr>
      <w:bookmarkStart w:id="0" w:name="_GoBack"/>
      <w:bookmarkEnd w:id="0"/>
      <w:r>
        <w:rPr>
          <w:rFonts w:hint="eastAsia" w:eastAsia="华文新魏"/>
          <w:b/>
          <w:bCs/>
          <w:sz w:val="32"/>
        </w:rPr>
        <w:t>北京邮电大学</w:t>
      </w:r>
    </w:p>
    <w:p>
      <w:pPr>
        <w:adjustRightInd w:val="0"/>
        <w:snapToGrid w:val="0"/>
        <w:spacing w:line="300" w:lineRule="auto"/>
        <w:jc w:val="center"/>
        <w:rPr>
          <w:rFonts w:eastAsia="华文新魏"/>
          <w:b/>
          <w:bCs/>
          <w:sz w:val="32"/>
        </w:rPr>
      </w:pPr>
      <w:r>
        <w:rPr>
          <w:rFonts w:hint="eastAsia" w:eastAsia="华文新魏"/>
          <w:b/>
          <w:bCs/>
          <w:sz w:val="32"/>
        </w:rPr>
        <w:t>物</w:t>
      </w:r>
      <w:r>
        <w:rPr>
          <w:rFonts w:eastAsia="华文新魏"/>
          <w:b/>
          <w:bCs/>
          <w:sz w:val="32"/>
        </w:rPr>
        <w:t xml:space="preserve"> </w:t>
      </w:r>
      <w:r>
        <w:rPr>
          <w:rFonts w:hint="eastAsia" w:eastAsia="华文新魏"/>
          <w:b/>
          <w:bCs/>
          <w:sz w:val="32"/>
        </w:rPr>
        <w:t>理</w:t>
      </w:r>
      <w:r>
        <w:rPr>
          <w:rFonts w:eastAsia="华文新魏"/>
          <w:b/>
          <w:bCs/>
          <w:sz w:val="32"/>
        </w:rPr>
        <w:t xml:space="preserve"> </w:t>
      </w:r>
      <w:r>
        <w:rPr>
          <w:rFonts w:hint="eastAsia" w:eastAsia="华文新魏"/>
          <w:b/>
          <w:bCs/>
          <w:sz w:val="32"/>
        </w:rPr>
        <w:t>实</w:t>
      </w:r>
      <w:r>
        <w:rPr>
          <w:rFonts w:eastAsia="华文新魏"/>
          <w:b/>
          <w:bCs/>
          <w:sz w:val="32"/>
        </w:rPr>
        <w:t xml:space="preserve"> </w:t>
      </w:r>
      <w:r>
        <w:rPr>
          <w:rFonts w:hint="eastAsia" w:eastAsia="华文新魏"/>
          <w:b/>
          <w:bCs/>
          <w:sz w:val="32"/>
        </w:rPr>
        <w:t>验</w:t>
      </w:r>
      <w:r>
        <w:rPr>
          <w:rFonts w:eastAsia="华文新魏"/>
          <w:b/>
          <w:bCs/>
          <w:sz w:val="32"/>
        </w:rPr>
        <w:t xml:space="preserve"> </w:t>
      </w:r>
      <w:r>
        <w:rPr>
          <w:rFonts w:hint="eastAsia" w:eastAsia="华文新魏"/>
          <w:b/>
          <w:bCs/>
          <w:sz w:val="32"/>
        </w:rPr>
        <w:t>报</w:t>
      </w:r>
      <w:r>
        <w:rPr>
          <w:rFonts w:eastAsia="华文新魏"/>
          <w:b/>
          <w:bCs/>
          <w:sz w:val="32"/>
        </w:rPr>
        <w:t xml:space="preserve"> </w:t>
      </w:r>
      <w:r>
        <w:rPr>
          <w:rFonts w:hint="eastAsia" w:eastAsia="华文新魏"/>
          <w:b/>
          <w:bCs/>
          <w:sz w:val="32"/>
        </w:rPr>
        <w:t>告</w:t>
      </w:r>
    </w:p>
    <w:p>
      <w:pPr>
        <w:adjustRightInd w:val="0"/>
        <w:snapToGrid w:val="0"/>
        <w:spacing w:line="360" w:lineRule="auto"/>
        <w:rPr>
          <w:rFonts w:eastAsia="楷体_GB2312"/>
          <w:b/>
          <w:bCs/>
          <w:sz w:val="24"/>
          <w:u w:val="single"/>
        </w:rPr>
      </w:pPr>
      <w:r>
        <w:rPr>
          <w:rFonts w:hint="eastAsia" w:eastAsia="楷体_GB2312"/>
          <w:b/>
          <w:bCs/>
          <w:sz w:val="24"/>
        </w:rPr>
        <w:t>班号</w:t>
      </w:r>
      <w:r>
        <w:rPr>
          <w:rFonts w:eastAsia="楷体_GB2312"/>
          <w:b/>
          <w:bCs/>
          <w:sz w:val="24"/>
          <w:u w:val="single"/>
        </w:rPr>
        <w:t xml:space="preserve"> </w:t>
      </w:r>
      <w:r>
        <w:rPr>
          <w:rFonts w:hint="eastAsia" w:eastAsia="楷体_GB2312"/>
          <w:b/>
          <w:bCs/>
          <w:sz w:val="24"/>
          <w:u w:val="single"/>
          <w:lang w:val="en-US" w:eastAsia="zh-CN"/>
        </w:rPr>
        <w:t>2021212426</w:t>
      </w:r>
      <w:r>
        <w:rPr>
          <w:rFonts w:eastAsia="楷体_GB2312"/>
          <w:b/>
          <w:bCs/>
          <w:sz w:val="24"/>
          <w:u w:val="single"/>
        </w:rPr>
        <w:t xml:space="preserve">  </w:t>
      </w:r>
      <w:r>
        <w:rPr>
          <w:rFonts w:hint="eastAsia" w:eastAsia="楷体_GB2312"/>
          <w:b/>
          <w:bCs/>
          <w:sz w:val="24"/>
        </w:rPr>
        <w:t>姓名</w:t>
      </w:r>
      <w:r>
        <w:rPr>
          <w:rFonts w:eastAsia="楷体_GB2312"/>
          <w:b/>
          <w:bCs/>
          <w:sz w:val="24"/>
          <w:u w:val="single"/>
        </w:rPr>
        <w:t xml:space="preserve"> </w:t>
      </w:r>
      <w:r>
        <w:rPr>
          <w:rFonts w:hint="eastAsia" w:eastAsia="楷体_GB2312"/>
          <w:b/>
          <w:bCs/>
          <w:sz w:val="24"/>
          <w:u w:val="single"/>
          <w:lang w:val="en-US" w:eastAsia="zh-CN"/>
        </w:rPr>
        <w:t>刘浩然</w:t>
      </w:r>
      <w:r>
        <w:rPr>
          <w:rFonts w:eastAsia="楷体_GB2312"/>
          <w:b/>
          <w:bCs/>
          <w:sz w:val="24"/>
          <w:u w:val="single"/>
        </w:rPr>
        <w:t xml:space="preserve">   </w:t>
      </w:r>
      <w:r>
        <w:rPr>
          <w:rFonts w:hint="eastAsia" w:eastAsia="楷体_GB2312"/>
          <w:b/>
          <w:bCs/>
          <w:sz w:val="24"/>
          <w:u w:val="single"/>
        </w:rPr>
        <w:t xml:space="preserve"> </w:t>
      </w:r>
      <w:r>
        <w:rPr>
          <w:rFonts w:hint="eastAsia" w:eastAsia="楷体_GB2312"/>
          <w:b/>
          <w:bCs/>
          <w:sz w:val="24"/>
        </w:rPr>
        <w:t xml:space="preserve">  学号</w:t>
      </w:r>
      <w:r>
        <w:rPr>
          <w:rFonts w:eastAsia="楷体_GB2312"/>
          <w:b/>
          <w:bCs/>
          <w:sz w:val="24"/>
          <w:u w:val="single"/>
        </w:rPr>
        <w:t xml:space="preserve"> </w:t>
      </w:r>
      <w:r>
        <w:rPr>
          <w:rFonts w:hint="eastAsia" w:eastAsia="楷体_GB2312"/>
          <w:b/>
          <w:bCs/>
          <w:sz w:val="24"/>
          <w:u w:val="single"/>
          <w:lang w:val="en-US" w:eastAsia="zh-CN"/>
        </w:rPr>
        <w:t>2021212426</w:t>
      </w:r>
      <w:r>
        <w:rPr>
          <w:rFonts w:eastAsia="楷体_GB2312"/>
          <w:b/>
          <w:bCs/>
          <w:sz w:val="24"/>
          <w:u w:val="single"/>
        </w:rPr>
        <w:t xml:space="preserve"> </w:t>
      </w:r>
      <w:r>
        <w:rPr>
          <w:rFonts w:hint="eastAsia" w:eastAsia="楷体_GB2312"/>
          <w:b/>
          <w:bCs/>
          <w:sz w:val="24"/>
          <w:u w:val="single"/>
        </w:rPr>
        <w:t xml:space="preserve">  </w:t>
      </w:r>
      <w:r>
        <w:rPr>
          <w:rFonts w:eastAsia="楷体_GB2312"/>
          <w:b/>
          <w:bCs/>
          <w:sz w:val="24"/>
          <w:u w:val="single"/>
        </w:rPr>
        <w:t xml:space="preserve"> </w:t>
      </w:r>
      <w:r>
        <w:rPr>
          <w:rFonts w:hint="eastAsia" w:eastAsia="楷体_GB2312"/>
          <w:b/>
          <w:bCs/>
          <w:sz w:val="24"/>
        </w:rPr>
        <w:t xml:space="preserve"> </w:t>
      </w:r>
      <w:r>
        <w:rPr>
          <w:rFonts w:eastAsia="楷体_GB2312"/>
          <w:b/>
          <w:bCs/>
          <w:sz w:val="24"/>
        </w:rPr>
        <w:t xml:space="preserve"> </w:t>
      </w:r>
      <w:r>
        <w:rPr>
          <w:rFonts w:hint="eastAsia" w:eastAsia="楷体_GB2312"/>
          <w:b/>
          <w:bCs/>
          <w:sz w:val="24"/>
        </w:rPr>
        <w:t>实验日期</w:t>
      </w:r>
      <w:r>
        <w:rPr>
          <w:rFonts w:eastAsia="楷体_GB2312"/>
          <w:b/>
          <w:bCs/>
          <w:sz w:val="24"/>
          <w:u w:val="single"/>
        </w:rPr>
        <w:t xml:space="preserve"> </w:t>
      </w:r>
      <w:r>
        <w:rPr>
          <w:rFonts w:hint="eastAsia" w:eastAsia="楷体_GB2312"/>
          <w:b/>
          <w:bCs/>
          <w:sz w:val="24"/>
          <w:u w:val="single"/>
        </w:rPr>
        <w:t xml:space="preserve"> </w:t>
      </w:r>
      <w:r>
        <w:rPr>
          <w:rFonts w:hint="eastAsia" w:eastAsia="楷体_GB2312"/>
          <w:b/>
          <w:bCs/>
          <w:sz w:val="24"/>
          <w:u w:val="single"/>
          <w:lang w:val="en-US" w:eastAsia="zh-CN"/>
        </w:rPr>
        <w:t>2022.5.22</w:t>
      </w:r>
      <w:r>
        <w:rPr>
          <w:rFonts w:hint="eastAsia" w:eastAsia="楷体_GB2312"/>
          <w:b/>
          <w:bCs/>
          <w:sz w:val="24"/>
          <w:u w:val="single"/>
        </w:rPr>
        <w:t xml:space="preserve">            </w:t>
      </w:r>
      <w:r>
        <w:rPr>
          <w:rFonts w:eastAsia="楷体_GB2312"/>
          <w:b/>
          <w:bCs/>
          <w:sz w:val="24"/>
          <w:u w:val="single"/>
        </w:rPr>
        <w:t xml:space="preserve">   </w:t>
      </w:r>
    </w:p>
    <w:p>
      <w:pPr>
        <w:adjustRightInd w:val="0"/>
        <w:snapToGrid w:val="0"/>
        <w:spacing w:line="420" w:lineRule="auto"/>
        <w:ind w:firstLine="2242" w:firstLineChars="700"/>
        <w:rPr>
          <w:rFonts w:eastAsia="华文新魏"/>
          <w:b/>
          <w:bCs/>
          <w:sz w:val="32"/>
          <w:u w:val="single"/>
        </w:rPr>
      </w:pPr>
      <w:r>
        <w:rPr>
          <w:rFonts w:hint="eastAsia" w:eastAsia="华文新魏"/>
          <w:b/>
          <w:bCs/>
          <w:sz w:val="32"/>
        </w:rPr>
        <w:t>实验名称</w:t>
      </w:r>
      <w:r>
        <w:rPr>
          <w:rFonts w:hint="eastAsia" w:eastAsia="华文新魏"/>
          <w:b/>
          <w:bCs/>
          <w:sz w:val="32"/>
          <w:u w:val="single"/>
        </w:rPr>
        <w:t xml:space="preserve"> </w:t>
      </w:r>
      <w:r>
        <w:rPr>
          <w:rFonts w:eastAsia="华文新魏"/>
          <w:b/>
          <w:bCs/>
          <w:sz w:val="32"/>
          <w:u w:val="single"/>
        </w:rPr>
        <w:t xml:space="preserve">        </w:t>
      </w:r>
      <w:r>
        <w:rPr>
          <w:rFonts w:hint="eastAsia" w:eastAsia="华文新魏"/>
          <w:b/>
          <w:bCs/>
          <w:sz w:val="32"/>
          <w:u w:val="single"/>
        </w:rPr>
        <w:t xml:space="preserve">声速的测量 </w:t>
      </w:r>
      <w:r>
        <w:rPr>
          <w:rFonts w:eastAsia="华文新魏"/>
          <w:b/>
          <w:bCs/>
          <w:sz w:val="32"/>
          <w:u w:val="single"/>
        </w:rPr>
        <w:t xml:space="preserve">       </w:t>
      </w:r>
      <w:r>
        <w:rPr>
          <w:rFonts w:hint="eastAsia" w:eastAsia="华文新魏"/>
          <w:b/>
          <w:bCs/>
          <w:sz w:val="32"/>
          <w:u w:val="single"/>
        </w:rPr>
        <w:t xml:space="preserve"> </w:t>
      </w:r>
    </w:p>
    <w:tbl>
      <w:tblPr>
        <w:tblStyle w:val="4"/>
        <w:tblW w:w="10773" w:type="dxa"/>
        <w:tblInd w:w="-459" w:type="dxa"/>
        <w:tblBorders>
          <w:top w:val="single" w:color="808080" w:sz="12" w:space="0"/>
          <w:left w:val="single" w:color="808080" w:sz="12" w:space="0"/>
          <w:bottom w:val="single" w:color="808080" w:sz="12" w:space="0"/>
          <w:right w:val="single" w:color="808080" w:sz="12" w:space="0"/>
          <w:insideH w:val="single" w:color="C0C0C0" w:sz="6" w:space="0"/>
          <w:insideV w:val="single" w:color="C0C0C0" w:sz="6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773"/>
      </w:tblGrid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b/>
                <w:bCs/>
                <w:sz w:val="24"/>
                <w:u w:val="none"/>
              </w:rPr>
            </w:pPr>
            <w:r>
              <w:rPr>
                <w:rFonts w:hint="eastAsia" w:ascii="仿宋_GB2312" w:eastAsia="仿宋_GB2312"/>
                <w:b/>
                <w:bCs/>
                <w:sz w:val="24"/>
                <w:u w:val="none"/>
              </w:rPr>
              <w:t>实验目的：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1.学会使用共振干涉法、相位比较法以及时差法测量介质中的声速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2.学会用逐差法处理数据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sz w:val="24"/>
                <w:u w:val="none"/>
                <w:lang w:val="en-US" w:eastAsia="zh-CN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_GB2312" w:eastAsia="仿宋_GB2312"/>
                <w:b/>
                <w:bCs/>
                <w:sz w:val="24"/>
                <w:u w:val="none"/>
              </w:rPr>
              <w:t>实验原理与操作步骤[</w:t>
            </w:r>
            <w:r>
              <w:rPr>
                <w:rFonts w:hint="eastAsia" w:ascii="宋体"/>
                <w:b/>
                <w:bCs/>
                <w:sz w:val="18"/>
                <w:u w:val="none"/>
              </w:rPr>
              <w:t>基本物理思想、实验设计原理、物理公式及其意义、电路图（光路图）等；主要操作步骤]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b w:val="0"/>
                <w:bCs w:val="0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b w:val="0"/>
                <w:bCs w:val="0"/>
                <w:sz w:val="24"/>
                <w:u w:val="none"/>
                <w:lang w:val="en-US" w:eastAsia="zh-CN"/>
              </w:rPr>
              <w:t>一：实验原理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宋体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 xml:space="preserve">  由波动理论可知，波速与波长、频率的关系如</w:t>
            </w:r>
            <w:r>
              <w:drawing>
                <wp:inline distT="0" distB="0" distL="114300" distR="114300">
                  <wp:extent cx="594360" cy="251460"/>
                  <wp:effectExtent l="0" t="0" r="0" b="7620"/>
                  <wp:docPr id="3" name="图片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图片 3"/>
                          <pic:cNvPicPr>
                            <a:picLocks noChangeAspect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94360" cy="2514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hint="eastAsia"/>
                <w:lang w:val="en-US" w:eastAsia="zh-CN"/>
              </w:rPr>
              <w:t>可以利用频率和波长可以求波速。本实验通过低频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信号发生器控制换能器，信号发生器的输出频率就是声波频率。声波的波长可以用驻波法和行波法测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量。如图所示：</w:t>
            </w:r>
            <w:r>
              <w:drawing>
                <wp:inline distT="0" distB="0" distL="114300" distR="114300">
                  <wp:extent cx="3954780" cy="1981200"/>
                  <wp:effectExtent l="0" t="0" r="7620" b="0"/>
                  <wp:docPr id="4" name="图片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图片 4"/>
                          <pic:cNvPicPr>
                            <a:picLocks noChangeAspect="1"/>
                          </pic:cNvPicPr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54780" cy="1981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b/>
                <w:bCs/>
                <w:sz w:val="18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b/>
                <w:bCs/>
                <w:sz w:val="18"/>
                <w:u w:val="none"/>
                <w:lang w:val="en-US" w:eastAsia="zh-CN"/>
              </w:rPr>
              <w:t>1.驻波法测量波长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宋体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入射波方程</w:t>
            </w:r>
            <w:r>
              <w:drawing>
                <wp:inline distT="0" distB="0" distL="114300" distR="114300">
                  <wp:extent cx="1684020" cy="335280"/>
                  <wp:effectExtent l="0" t="0" r="7620" b="0"/>
                  <wp:docPr id="5" name="图片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图片 5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8402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hint="eastAsia"/>
                <w:lang w:val="en-US" w:eastAsia="zh-CN"/>
              </w:rPr>
              <w:t>反射波方程</w:t>
            </w:r>
            <w:r>
              <w:drawing>
                <wp:inline distT="0" distB="0" distL="114300" distR="114300">
                  <wp:extent cx="1775460" cy="411480"/>
                  <wp:effectExtent l="0" t="0" r="7620" b="0"/>
                  <wp:docPr id="6" name="图片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图片 6"/>
                          <pic:cNvPicPr>
                            <a:picLocks noChangeAspect="1"/>
                          </pic:cNvPicPr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75460" cy="4114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宋体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叠加后合成波为</w:t>
            </w:r>
            <w:r>
              <w:drawing>
                <wp:inline distT="0" distB="0" distL="114300" distR="114300">
                  <wp:extent cx="1996440" cy="243840"/>
                  <wp:effectExtent l="0" t="0" r="0" b="0"/>
                  <wp:docPr id="7" name="图片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图片 7"/>
                          <pic:cNvPicPr>
                            <a:picLocks noChangeAspect="1"/>
                          </pic:cNvPicPr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96440" cy="243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hint="eastAsia"/>
                <w:lang w:val="en-US" w:eastAsia="zh-CN"/>
              </w:rPr>
              <w:t>测得相邻两波腹或者波节的位置即可得波长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default" w:ascii="仿宋_GB2312" w:eastAsia="仿宋_GB2312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2.</w:t>
            </w:r>
            <w:r>
              <w:rPr>
                <w:rFonts w:hint="eastAsia" w:ascii="宋体" w:hAnsi="宋体" w:eastAsia="宋体" w:cs="宋体"/>
                <w:b/>
                <w:bCs/>
                <w:color w:val="000000"/>
                <w:kern w:val="0"/>
                <w:sz w:val="24"/>
                <w:szCs w:val="24"/>
                <w:lang w:val="en-US" w:eastAsia="zh-CN" w:bidi="ar"/>
              </w:rPr>
              <w:t xml:space="preserve">相位比较法测波长 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从换能器s1发出的超声波到达接收器s2，所以在同一时刻s1与s2处的波有一个相位差</w:t>
            </w:r>
            <w:r>
              <w:drawing>
                <wp:inline distT="0" distB="0" distL="114300" distR="114300">
                  <wp:extent cx="807720" cy="266700"/>
                  <wp:effectExtent l="0" t="0" r="0" b="7620"/>
                  <wp:docPr id="8" name="图片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图片 8"/>
                          <pic:cNvPicPr>
                            <a:picLocks noChangeAspect="1"/>
                          </pic:cNvPicPr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7720" cy="266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利用李萨如图形就可以测得超声波的波长</w:t>
            </w:r>
            <w:r>
              <w:drawing>
                <wp:inline distT="0" distB="0" distL="114300" distR="114300">
                  <wp:extent cx="3642360" cy="2880360"/>
                  <wp:effectExtent l="0" t="0" r="0" b="0"/>
                  <wp:docPr id="9" name="图片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图片 9"/>
                          <pic:cNvPicPr>
                            <a:picLocks noChangeAspect="1"/>
                          </pic:cNvPicPr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642360" cy="28803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三、逐差法处理数据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" w:hAnsi="仿宋" w:eastAsia="仿宋" w:cs="仿宋"/>
                <w:color w:val="000000"/>
                <w:kern w:val="0"/>
                <w:sz w:val="24"/>
                <w:szCs w:val="24"/>
                <w:lang w:val="en-US" w:eastAsia="zh-CN" w:bidi="ar"/>
              </w:rPr>
              <w:t>逐差法是为提高实验数据的利用率，减小了随机误差的影响，另外也可减小了实验中仪器误差分量，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" w:hAnsi="仿宋" w:eastAsia="仿宋" w:cs="仿宋"/>
                <w:color w:val="000000"/>
                <w:kern w:val="0"/>
                <w:sz w:val="24"/>
                <w:szCs w:val="24"/>
                <w:lang w:val="en-US" w:eastAsia="zh-CN" w:bidi="ar"/>
              </w:rPr>
              <w:t>因此是一种常用的数据处理方法。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" w:hAnsi="仿宋" w:eastAsia="仿宋" w:cs="仿宋"/>
                <w:color w:val="000000"/>
                <w:kern w:val="0"/>
                <w:sz w:val="24"/>
                <w:szCs w:val="24"/>
                <w:lang w:val="en-US" w:eastAsia="zh-CN" w:bidi="ar"/>
              </w:rPr>
              <w:t xml:space="preserve">由误差理论可知，多次测量的算术平均值为最近真值，一般在连续测量等间隔数据时，常把数据分成 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" w:hAnsi="仿宋" w:eastAsia="仿宋" w:cs="仿宋"/>
                <w:color w:val="000000"/>
                <w:kern w:val="0"/>
                <w:sz w:val="24"/>
                <w:szCs w:val="24"/>
                <w:lang w:val="en-US" w:eastAsia="zh-CN" w:bidi="ar"/>
              </w:rPr>
              <w:t>两组，逐次求差再算平均值，这样得到的结果就保持了多次测量的优点．但应注意，只有在连续测量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" w:hAnsi="仿宋" w:eastAsia="仿宋" w:cs="仿宋"/>
                <w:color w:val="000000"/>
                <w:kern w:val="0"/>
                <w:sz w:val="24"/>
                <w:szCs w:val="24"/>
                <w:lang w:val="en-US" w:eastAsia="zh-CN" w:bidi="ar"/>
              </w:rPr>
              <w:t>的自变量为等间隔变化，相应两个因变量之差均匀的情况下，才可用逐差法处理数据 。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_GB2312" w:eastAsia="仿宋_GB2312"/>
                <w:b/>
                <w:bCs/>
                <w:sz w:val="24"/>
                <w:u w:val="none"/>
              </w:rPr>
              <w:t>实验仪器名称：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" w:hAnsi="仿宋" w:eastAsia="仿宋" w:cs="仿宋"/>
                <w:color w:val="000000"/>
                <w:kern w:val="0"/>
                <w:sz w:val="24"/>
                <w:szCs w:val="24"/>
                <w:lang w:val="en-US" w:eastAsia="zh-CN" w:bidi="ar"/>
              </w:rPr>
              <w:t>示波器、信号发生器和声速仪，实验室中的真实仪器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宋体" w:hAnsi="宋体"/>
                <w:b/>
                <w:bCs/>
                <w:sz w:val="18"/>
                <w:u w:val="none"/>
              </w:rPr>
            </w:pPr>
            <w:r>
              <w:rPr>
                <w:rFonts w:hint="eastAsia" w:ascii="仿宋_GB2312" w:eastAsia="仿宋_GB2312"/>
                <w:b/>
                <w:bCs/>
                <w:sz w:val="28"/>
                <w:u w:val="none"/>
              </w:rPr>
              <w:t>实验数据处理与分析[</w:t>
            </w:r>
            <w:r>
              <w:rPr>
                <w:rFonts w:hint="eastAsia" w:ascii="宋体" w:hAnsi="宋体"/>
                <w:b/>
                <w:bCs/>
                <w:sz w:val="20"/>
                <w:u w:val="none"/>
              </w:rPr>
              <w:t>实验数据计算、不确定公式推导与计算、结果表示、误差分析、结果讨论]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pStyle w:val="9"/>
              <w:numPr>
                <w:ilvl w:val="0"/>
                <w:numId w:val="1"/>
              </w:numPr>
              <w:adjustRightInd w:val="0"/>
              <w:snapToGrid w:val="0"/>
              <w:spacing w:line="360" w:lineRule="auto"/>
              <w:ind w:firstLineChars="0"/>
              <w:rPr>
                <w:rFonts w:ascii="仿宋_GB2312" w:eastAsia="仿宋_GB2312"/>
                <w:b/>
                <w:sz w:val="24"/>
                <w:u w:val="none"/>
              </w:rPr>
            </w:pPr>
            <w:r>
              <w:rPr>
                <w:rFonts w:hint="eastAsia" w:ascii="仿宋_GB2312" w:eastAsia="仿宋_GB2312"/>
                <w:b/>
                <w:sz w:val="24"/>
                <w:u w:val="none"/>
              </w:rPr>
              <w:t>用相位比较法测量空气中的声速。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ind w:firstLine="723" w:firstLineChars="300"/>
              <w:rPr>
                <w:rFonts w:ascii="仿宋_GB2312" w:eastAsia="仿宋_GB2312"/>
                <w:b/>
                <w:sz w:val="24"/>
                <w:u w:val="none"/>
              </w:rPr>
            </w:pPr>
            <w:r>
              <w:rPr>
                <w:rFonts w:hint="eastAsia" w:ascii="仿宋_GB2312" w:eastAsia="仿宋_GB2312"/>
                <w:b/>
                <w:sz w:val="24"/>
                <w:u w:val="none"/>
              </w:rPr>
              <w:t xml:space="preserve">寻找换能器的共振频率： </w:t>
            </w:r>
            <w:r>
              <w:rPr>
                <w:rFonts w:ascii="仿宋_GB2312" w:eastAsia="仿宋_GB2312"/>
                <w:b/>
                <w:sz w:val="24"/>
                <w:u w:val="none"/>
              </w:rPr>
              <w:t xml:space="preserve">  </w:t>
            </w:r>
            <w:r>
              <w:rPr>
                <w:rFonts w:hint="eastAsia" w:ascii="仿宋_GB2312" w:eastAsia="仿宋_GB2312"/>
                <w:b/>
                <w:sz w:val="24"/>
                <w:u w:val="none"/>
                <w:lang w:val="en-US" w:eastAsia="zh-CN"/>
              </w:rPr>
              <w:t>35100.0</w:t>
            </w:r>
            <w:r>
              <w:rPr>
                <w:rFonts w:ascii="仿宋_GB2312" w:eastAsia="仿宋_GB2312"/>
                <w:b/>
                <w:sz w:val="24"/>
                <w:u w:val="none"/>
              </w:rPr>
              <w:t xml:space="preserve">         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tbl>
            <w:tblPr>
              <w:tblStyle w:val="4"/>
              <w:tblpPr w:leftFromText="180" w:rightFromText="180" w:vertAnchor="text" w:horzAnchor="page" w:tblpX="-562" w:tblpY="-1166"/>
              <w:tblW w:w="4374" w:type="pct"/>
              <w:tblInd w:w="0" w:type="dxa"/>
              <w:tblBorders>
                <w:top w:val="single" w:color="auto" w:sz="4" w:space="0"/>
                <w:left w:val="single" w:color="auto" w:sz="4" w:space="0"/>
                <w:bottom w:val="single" w:color="auto" w:sz="4" w:space="0"/>
                <w:right w:val="single" w:color="auto" w:sz="4" w:space="0"/>
                <w:insideH w:val="single" w:color="auto" w:sz="4" w:space="0"/>
                <w:insideV w:val="single" w:color="auto" w:sz="4" w:space="0"/>
              </w:tblBorders>
              <w:tblLayout w:type="fixed"/>
              <w:tblCellMar>
                <w:top w:w="0" w:type="dxa"/>
                <w:left w:w="108" w:type="dxa"/>
                <w:bottom w:w="0" w:type="dxa"/>
                <w:right w:w="108" w:type="dxa"/>
              </w:tblCellMar>
            </w:tblPr>
            <w:tblGrid>
              <w:gridCol w:w="773"/>
              <w:gridCol w:w="634"/>
              <w:gridCol w:w="670"/>
              <w:gridCol w:w="680"/>
              <w:gridCol w:w="700"/>
              <w:gridCol w:w="690"/>
              <w:gridCol w:w="670"/>
              <w:gridCol w:w="740"/>
              <w:gridCol w:w="630"/>
              <w:gridCol w:w="700"/>
              <w:gridCol w:w="780"/>
              <w:gridCol w:w="710"/>
              <w:gridCol w:w="850"/>
            </w:tblGrid>
            <w:tr>
              <w:tblPrEx>
                <w:tblBorders>
                  <w:top w:val="single" w:color="auto" w:sz="4" w:space="0"/>
                  <w:left w:val="single" w:color="auto" w:sz="4" w:space="0"/>
                  <w:bottom w:val="single" w:color="auto" w:sz="4" w:space="0"/>
                  <w:right w:val="single" w:color="auto" w:sz="4" w:space="0"/>
                  <w:insideH w:val="single" w:color="auto" w:sz="4" w:space="0"/>
                  <w:insideV w:val="single" w:color="auto" w:sz="4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508" w:hRule="atLeast"/>
              </w:trPr>
              <w:tc>
                <w:tcPr>
                  <w:tcW w:w="41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position w:val="-6"/>
                      <w:sz w:val="18"/>
                      <w:u w:val="none"/>
                    </w:rPr>
                    <w:object>
                      <v:shape id="_x0000_i1025" o:spt="75" type="#_x0000_t75" style="height:11.25pt;width:9.75pt;" o:ole="t" fillcolor="#FFFFFF" filled="f" o:preferrelative="t" stroked="f" coordsize="21600,21600">
                        <v:path/>
                        <v:fill on="f" focussize="0,0"/>
                        <v:stroke on="f" joinstyle="miter"/>
                        <v:imagedata r:id="rId14" o:title=""/>
                        <o:lock v:ext="edit" aspectratio="t"/>
                        <w10:wrap type="none"/>
                        <w10:anchorlock/>
                      </v:shape>
                      <o:OLEObject Type="Embed" ProgID="Equation.3" ShapeID="_x0000_i1025" DrawAspect="Content" ObjectID="_1468075725" r:id="rId13">
                        <o:LockedField>false</o:LockedField>
                      </o:OLEObject>
                    </w:object>
                  </w:r>
                </w:p>
              </w:tc>
              <w:tc>
                <w:tcPr>
                  <w:tcW w:w="343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1</w:t>
                  </w:r>
                </w:p>
              </w:tc>
              <w:tc>
                <w:tcPr>
                  <w:tcW w:w="363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2</w:t>
                  </w:r>
                </w:p>
              </w:tc>
              <w:tc>
                <w:tcPr>
                  <w:tcW w:w="36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3</w:t>
                  </w:r>
                </w:p>
              </w:tc>
              <w:tc>
                <w:tcPr>
                  <w:tcW w:w="379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4</w:t>
                  </w:r>
                </w:p>
              </w:tc>
              <w:tc>
                <w:tcPr>
                  <w:tcW w:w="373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5</w:t>
                  </w:r>
                </w:p>
              </w:tc>
              <w:tc>
                <w:tcPr>
                  <w:tcW w:w="363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6</w:t>
                  </w:r>
                </w:p>
              </w:tc>
              <w:tc>
                <w:tcPr>
                  <w:tcW w:w="400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7</w:t>
                  </w:r>
                </w:p>
              </w:tc>
              <w:tc>
                <w:tcPr>
                  <w:tcW w:w="341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8</w:t>
                  </w:r>
                </w:p>
              </w:tc>
              <w:tc>
                <w:tcPr>
                  <w:tcW w:w="379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9</w:t>
                  </w:r>
                </w:p>
              </w:tc>
              <w:tc>
                <w:tcPr>
                  <w:tcW w:w="422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10</w:t>
                  </w:r>
                </w:p>
              </w:tc>
              <w:tc>
                <w:tcPr>
                  <w:tcW w:w="384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11</w:t>
                  </w:r>
                </w:p>
              </w:tc>
              <w:tc>
                <w:tcPr>
                  <w:tcW w:w="460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12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single" w:color="auto" w:sz="4" w:space="0"/>
                  <w:bottom w:val="single" w:color="auto" w:sz="4" w:space="0"/>
                  <w:right w:val="single" w:color="auto" w:sz="4" w:space="0"/>
                  <w:insideH w:val="single" w:color="auto" w:sz="4" w:space="0"/>
                  <w:insideV w:val="single" w:color="auto" w:sz="4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655" w:hRule="atLeast"/>
              </w:trPr>
              <w:tc>
                <w:tcPr>
                  <w:tcW w:w="41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sz w:val="18"/>
                      <w:u w:val="none"/>
                    </w:rPr>
                    <w:t>x(mm)</w:t>
                  </w:r>
                </w:p>
              </w:tc>
              <w:tc>
                <w:tcPr>
                  <w:tcW w:w="343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43.48</w:t>
                  </w:r>
                </w:p>
              </w:tc>
              <w:tc>
                <w:tcPr>
                  <w:tcW w:w="363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48.32</w:t>
                  </w:r>
                </w:p>
              </w:tc>
              <w:tc>
                <w:tcPr>
                  <w:tcW w:w="36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53.16</w:t>
                  </w:r>
                </w:p>
              </w:tc>
              <w:tc>
                <w:tcPr>
                  <w:tcW w:w="379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57.98</w:t>
                  </w:r>
                </w:p>
              </w:tc>
              <w:tc>
                <w:tcPr>
                  <w:tcW w:w="373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62.80</w:t>
                  </w:r>
                </w:p>
              </w:tc>
              <w:tc>
                <w:tcPr>
                  <w:tcW w:w="363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67.60</w:t>
                  </w:r>
                </w:p>
              </w:tc>
              <w:tc>
                <w:tcPr>
                  <w:tcW w:w="400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72.38</w:t>
                  </w:r>
                </w:p>
              </w:tc>
              <w:tc>
                <w:tcPr>
                  <w:tcW w:w="341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77.24</w:t>
                  </w:r>
                </w:p>
              </w:tc>
              <w:tc>
                <w:tcPr>
                  <w:tcW w:w="379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82.09</w:t>
                  </w:r>
                </w:p>
              </w:tc>
              <w:tc>
                <w:tcPr>
                  <w:tcW w:w="422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86.92</w:t>
                  </w:r>
                </w:p>
              </w:tc>
              <w:tc>
                <w:tcPr>
                  <w:tcW w:w="384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91.76</w:t>
                  </w:r>
                </w:p>
              </w:tc>
              <w:tc>
                <w:tcPr>
                  <w:tcW w:w="460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96.6</w:t>
                  </w:r>
                </w:p>
              </w:tc>
            </w:tr>
          </w:tbl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_GB2312" w:eastAsia="仿宋_GB2312"/>
                <w:sz w:val="24"/>
                <w:u w:val="none"/>
              </w:rPr>
              <w:t>实验过程截图1张贴至此处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  <w:r>
              <w:rPr>
                <w:u w:val="none"/>
              </w:rPr>
              <w:drawing>
                <wp:inline distT="0" distB="0" distL="114300" distR="114300">
                  <wp:extent cx="14630400" cy="6873240"/>
                  <wp:effectExtent l="0" t="0" r="0" b="0"/>
                  <wp:docPr id="1" name="图片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图片 3"/>
                          <pic:cNvPicPr>
                            <a:picLocks noChangeAspect="1"/>
                          </pic:cNvPicPr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630400" cy="68732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pStyle w:val="9"/>
              <w:numPr>
                <w:ilvl w:val="0"/>
                <w:numId w:val="1"/>
              </w:numPr>
              <w:adjustRightInd w:val="0"/>
              <w:snapToGrid w:val="0"/>
              <w:spacing w:line="360" w:lineRule="auto"/>
              <w:ind w:firstLineChars="0"/>
              <w:rPr>
                <w:rFonts w:ascii="仿宋_GB2312" w:eastAsia="仿宋_GB2312"/>
                <w:b/>
                <w:sz w:val="24"/>
                <w:u w:val="none"/>
              </w:rPr>
            </w:pPr>
            <w:r>
              <w:rPr>
                <w:rFonts w:hint="eastAsia" w:ascii="仿宋_GB2312" w:eastAsia="仿宋_GB2312"/>
                <w:b/>
                <w:sz w:val="24"/>
                <w:u w:val="none"/>
              </w:rPr>
              <w:t>用驻波法测量空气中的声速。</w:t>
            </w:r>
          </w:p>
          <w:p>
            <w:pPr>
              <w:pStyle w:val="9"/>
              <w:adjustRightInd w:val="0"/>
              <w:snapToGrid w:val="0"/>
              <w:spacing w:line="360" w:lineRule="auto"/>
              <w:ind w:left="720" w:firstLine="0" w:firstLineChars="0"/>
              <w:rPr>
                <w:rFonts w:hint="eastAsia" w:ascii="仿宋_GB2312" w:eastAsia="仿宋_GB2312"/>
                <w:b/>
                <w:sz w:val="24"/>
                <w:u w:val="none"/>
              </w:rPr>
            </w:pPr>
            <w:r>
              <w:rPr>
                <w:rFonts w:hint="eastAsia" w:ascii="仿宋_GB2312" w:eastAsia="仿宋_GB2312"/>
                <w:b/>
                <w:sz w:val="24"/>
                <w:u w:val="none"/>
              </w:rPr>
              <w:t>寻找换能器的共振频率：</w:t>
            </w:r>
            <w:r>
              <w:rPr>
                <w:rFonts w:hint="eastAsia" w:ascii="仿宋_GB2312" w:eastAsia="仿宋_GB2312"/>
                <w:b/>
                <w:sz w:val="24"/>
                <w:u w:val="none"/>
                <w:lang w:val="en-US" w:eastAsia="zh-CN"/>
              </w:rPr>
              <w:t>36300</w:t>
            </w:r>
            <w:r>
              <w:rPr>
                <w:rFonts w:ascii="仿宋_GB2312" w:eastAsia="仿宋_GB2312"/>
                <w:b/>
                <w:sz w:val="24"/>
                <w:u w:val="none"/>
              </w:rPr>
              <w:t xml:space="preserve">    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tbl>
            <w:tblPr>
              <w:tblStyle w:val="4"/>
              <w:tblpPr w:leftFromText="180" w:rightFromText="180" w:vertAnchor="text" w:horzAnchor="margin" w:tblpY="-90"/>
              <w:tblOverlap w:val="never"/>
              <w:tblW w:w="11361" w:type="dxa"/>
              <w:tblInd w:w="0" w:type="dxa"/>
              <w:tblBorders>
                <w:top w:val="single" w:color="auto" w:sz="4" w:space="0"/>
                <w:left w:val="single" w:color="auto" w:sz="4" w:space="0"/>
                <w:bottom w:val="single" w:color="auto" w:sz="4" w:space="0"/>
                <w:right w:val="single" w:color="auto" w:sz="4" w:space="0"/>
                <w:insideH w:val="single" w:color="auto" w:sz="4" w:space="0"/>
                <w:insideV w:val="single" w:color="auto" w:sz="4" w:space="0"/>
              </w:tblBorders>
              <w:tblLayout w:type="fixed"/>
              <w:tblCellMar>
                <w:top w:w="0" w:type="dxa"/>
                <w:left w:w="108" w:type="dxa"/>
                <w:bottom w:w="0" w:type="dxa"/>
                <w:right w:w="108" w:type="dxa"/>
              </w:tblCellMar>
            </w:tblPr>
            <w:tblGrid>
              <w:gridCol w:w="787"/>
              <w:gridCol w:w="812"/>
              <w:gridCol w:w="814"/>
              <w:gridCol w:w="814"/>
              <w:gridCol w:w="814"/>
              <w:gridCol w:w="814"/>
              <w:gridCol w:w="812"/>
              <w:gridCol w:w="814"/>
              <w:gridCol w:w="814"/>
              <w:gridCol w:w="814"/>
              <w:gridCol w:w="812"/>
              <w:gridCol w:w="814"/>
              <w:gridCol w:w="815"/>
              <w:gridCol w:w="811"/>
            </w:tblGrid>
            <w:tr>
              <w:tblPrEx>
                <w:tblBorders>
                  <w:top w:val="single" w:color="auto" w:sz="4" w:space="0"/>
                  <w:left w:val="single" w:color="auto" w:sz="4" w:space="0"/>
                  <w:bottom w:val="single" w:color="auto" w:sz="4" w:space="0"/>
                  <w:right w:val="single" w:color="auto" w:sz="4" w:space="0"/>
                  <w:insideH w:val="single" w:color="auto" w:sz="4" w:space="0"/>
                  <w:insideV w:val="single" w:color="auto" w:sz="4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gridAfter w:val="1"/>
                <w:wAfter w:w="356" w:type="pct"/>
              </w:trPr>
              <w:tc>
                <w:tcPr>
                  <w:tcW w:w="346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position w:val="-6"/>
                      <w:sz w:val="18"/>
                      <w:u w:val="none"/>
                    </w:rPr>
                    <w:object>
                      <v:shape id="_x0000_i1026" o:spt="75" type="#_x0000_t75" style="height:11.25pt;width:9.75pt;" o:ole="t" fillcolor="#FFFFFF" filled="f" o:preferrelative="t" stroked="f" coordsize="21600,21600">
                        <v:path/>
                        <v:fill on="f" focussize="0,0"/>
                        <v:stroke on="f" joinstyle="miter"/>
                        <v:imagedata r:id="rId14" o:title=""/>
                        <o:lock v:ext="edit" aspectratio="t"/>
                        <w10:wrap type="none"/>
                        <w10:anchorlock/>
                      </v:shape>
                      <o:OLEObject Type="Embed" ProgID="Equation.3" ShapeID="_x0000_i1026" DrawAspect="Content" ObjectID="_1468075726" r:id="rId16">
                        <o:LockedField>false</o:LockedField>
                      </o:OLEObject>
                    </w:object>
                  </w:r>
                </w:p>
              </w:tc>
              <w:tc>
                <w:tcPr>
                  <w:tcW w:w="357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1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eastAsia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2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eastAsia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3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eastAsia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4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eastAsia" w:eastAsia="宋体"/>
                      <w:sz w:val="18"/>
                      <w:u w:val="none"/>
                      <w:lang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5</w:t>
                  </w:r>
                </w:p>
              </w:tc>
              <w:tc>
                <w:tcPr>
                  <w:tcW w:w="357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eastAsia" w:eastAsia="宋体"/>
                      <w:sz w:val="18"/>
                      <w:u w:val="none"/>
                      <w:lang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6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7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eastAsia" w:eastAsia="宋体"/>
                      <w:sz w:val="18"/>
                      <w:u w:val="none"/>
                      <w:lang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8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eastAsia" w:eastAsia="宋体"/>
                      <w:sz w:val="18"/>
                      <w:u w:val="none"/>
                      <w:lang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9</w:t>
                  </w:r>
                </w:p>
              </w:tc>
              <w:tc>
                <w:tcPr>
                  <w:tcW w:w="357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10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eastAsia" w:eastAsia="宋体"/>
                      <w:sz w:val="18"/>
                      <w:u w:val="none"/>
                      <w:lang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</w:rPr>
                    <w:t>1</w:t>
                  </w: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1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12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single" w:color="auto" w:sz="4" w:space="0"/>
                  <w:bottom w:val="single" w:color="auto" w:sz="4" w:space="0"/>
                  <w:right w:val="single" w:color="auto" w:sz="4" w:space="0"/>
                  <w:insideH w:val="single" w:color="auto" w:sz="4" w:space="0"/>
                  <w:insideV w:val="single" w:color="auto" w:sz="4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655" w:hRule="atLeast"/>
              </w:trPr>
              <w:tc>
                <w:tcPr>
                  <w:tcW w:w="346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  <w:r>
                    <w:rPr>
                      <w:sz w:val="18"/>
                      <w:u w:val="none"/>
                    </w:rPr>
                    <w:t>x(mm)</w:t>
                  </w:r>
                </w:p>
              </w:tc>
              <w:tc>
                <w:tcPr>
                  <w:tcW w:w="357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46.33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51.00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55.67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60.34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65.01</w:t>
                  </w:r>
                </w:p>
              </w:tc>
              <w:tc>
                <w:tcPr>
                  <w:tcW w:w="357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69.68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74.35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79.02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83.69</w:t>
                  </w:r>
                </w:p>
              </w:tc>
              <w:tc>
                <w:tcPr>
                  <w:tcW w:w="357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88.36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93.03</w:t>
                  </w:r>
                </w:p>
              </w:tc>
              <w:tc>
                <w:tcPr>
                  <w:tcW w:w="358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rFonts w:hint="default" w:eastAsia="宋体"/>
                      <w:sz w:val="18"/>
                      <w:u w:val="none"/>
                      <w:lang w:val="en-US" w:eastAsia="zh-CN"/>
                    </w:rPr>
                  </w:pPr>
                  <w:r>
                    <w:rPr>
                      <w:rFonts w:hint="eastAsia"/>
                      <w:sz w:val="18"/>
                      <w:u w:val="none"/>
                      <w:lang w:val="en-US" w:eastAsia="zh-CN"/>
                    </w:rPr>
                    <w:t>97.70</w:t>
                  </w:r>
                </w:p>
              </w:tc>
              <w:tc>
                <w:tcPr>
                  <w:tcW w:w="356" w:type="pct"/>
                  <w:vAlign w:val="center"/>
                </w:tcPr>
                <w:p>
                  <w:pPr>
                    <w:spacing w:line="360" w:lineRule="auto"/>
                    <w:jc w:val="center"/>
                    <w:rPr>
                      <w:sz w:val="18"/>
                      <w:u w:val="none"/>
                    </w:rPr>
                  </w:pPr>
                </w:p>
              </w:tc>
            </w:tr>
          </w:tbl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b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trike/>
                <w:sz w:val="24"/>
                <w:u w:val="none"/>
              </w:rPr>
            </w:pPr>
            <w:r>
              <w:rPr>
                <w:rFonts w:hint="eastAsia" w:ascii="仿宋_GB2312" w:eastAsia="仿宋_GB2312"/>
                <w:sz w:val="24"/>
                <w:u w:val="none"/>
              </w:rPr>
              <w:t>实验过程截图1张贴至此处（必须含“实验进行时间”以及用户名）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b/>
                <w:sz w:val="24"/>
                <w:u w:val="none"/>
              </w:rPr>
            </w:pPr>
            <w:r>
              <w:rPr>
                <w:u w:val="none"/>
              </w:rPr>
              <w:drawing>
                <wp:inline distT="0" distB="0" distL="114300" distR="114300">
                  <wp:extent cx="6700520" cy="3147695"/>
                  <wp:effectExtent l="0" t="0" r="5080" b="6985"/>
                  <wp:docPr id="2" name="图片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图片 5"/>
                          <pic:cNvPicPr>
                            <a:picLocks noChangeAspect="1"/>
                          </pic:cNvPicPr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700520" cy="31476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_GB2312" w:eastAsia="仿宋_GB2312"/>
                <w:b/>
                <w:sz w:val="24"/>
                <w:u w:val="none"/>
              </w:rPr>
              <w:t>四、数据处理要求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pStyle w:val="9"/>
              <w:numPr>
                <w:ilvl w:val="0"/>
                <w:numId w:val="2"/>
              </w:numPr>
              <w:adjustRightInd w:val="0"/>
              <w:snapToGrid w:val="0"/>
              <w:spacing w:line="360" w:lineRule="auto"/>
              <w:ind w:firstLineChars="0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_GB2312" w:eastAsia="仿宋_GB2312"/>
                <w:sz w:val="24"/>
                <w:u w:val="none"/>
              </w:rPr>
              <w:t>列表用逐差法分别计算驻波法和相位比较法测量的声速；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ascii="仿宋_GB2312" w:eastAsia="仿宋_GB2312"/>
                <w:sz w:val="24"/>
                <w:u w:val="none"/>
                <w:lang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eastAsia="zh-CN"/>
              </w:rPr>
              <w:drawing>
                <wp:inline distT="0" distB="0" distL="114300" distR="114300">
                  <wp:extent cx="4189095" cy="7446645"/>
                  <wp:effectExtent l="0" t="0" r="5715" b="1905"/>
                  <wp:docPr id="10" name="图片 10" descr="33361726766eed4ec74ddb252b6198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图片 10" descr="33361726766eed4ec74ddb252b6198e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4189095" cy="74466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adjustRightInd w:val="0"/>
              <w:snapToGrid w:val="0"/>
              <w:spacing w:line="360" w:lineRule="auto"/>
              <w:rPr>
                <w:rFonts w:hint="eastAsia" w:ascii="仿宋_GB2312" w:eastAsia="仿宋_GB2312"/>
                <w:sz w:val="24"/>
                <w:u w:val="none"/>
                <w:lang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eastAsia="zh-CN"/>
              </w:rPr>
              <w:drawing>
                <wp:inline distT="0" distB="0" distL="114300" distR="114300">
                  <wp:extent cx="4262755" cy="7578725"/>
                  <wp:effectExtent l="0" t="0" r="10795" b="4445"/>
                  <wp:docPr id="11" name="图片 11" descr="b6a118d3e1eda4e7cd4318a8d4801c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图片 11" descr="b6a118d3e1eda4e7cd4318a8d4801c7"/>
                          <pic:cNvPicPr>
                            <a:picLocks noChangeAspect="1"/>
                          </pic:cNvPicPr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4262755" cy="75787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pStyle w:val="9"/>
              <w:numPr>
                <w:ilvl w:val="0"/>
                <w:numId w:val="2"/>
              </w:numPr>
              <w:adjustRightInd w:val="0"/>
              <w:snapToGrid w:val="0"/>
              <w:spacing w:line="360" w:lineRule="auto"/>
              <w:ind w:firstLineChars="0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_GB2312" w:eastAsia="仿宋_GB2312"/>
                <w:sz w:val="24"/>
                <w:u w:val="none"/>
              </w:rPr>
              <w:t>计算两种方法测量声速的不确定度以及最后结果的完整表达式（忽略所有仪器误差）；写出相位比较法不确定度计算公式的推导和计算过程；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eastAsia" w:ascii="仿宋_GB2312" w:eastAsia="仿宋_GB2312"/>
                <w:sz w:val="24"/>
                <w:u w:val="none"/>
                <w:lang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eastAsia="zh-CN"/>
              </w:rPr>
              <w:drawing>
                <wp:inline distT="0" distB="0" distL="114300" distR="114300">
                  <wp:extent cx="6646545" cy="3738880"/>
                  <wp:effectExtent l="0" t="0" r="0" b="0"/>
                  <wp:docPr id="12" name="图片 12" descr="6b38cb943cb268138fa0342ac248d4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图片 12" descr="6b38cb943cb268138fa0342ac248d4b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rcRect l="2027" t="33375" r="-1618" b="-5642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646545" cy="3738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_GB2312" w:eastAsia="仿宋_GB2312"/>
                <w:b/>
                <w:sz w:val="24"/>
                <w:u w:val="none"/>
              </w:rPr>
              <w:t>五、思考题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pStyle w:val="9"/>
              <w:numPr>
                <w:ilvl w:val="0"/>
                <w:numId w:val="3"/>
              </w:numPr>
              <w:adjustRightInd w:val="0"/>
              <w:snapToGrid w:val="0"/>
              <w:spacing w:line="360" w:lineRule="auto"/>
              <w:ind w:firstLineChars="0"/>
              <w:rPr>
                <w:rFonts w:ascii="仿宋_GB2312" w:eastAsia="仿宋_GB2312"/>
                <w:sz w:val="24"/>
                <w:u w:val="none"/>
              </w:rPr>
            </w:pPr>
            <w:r>
              <w:rPr>
                <w:rFonts w:hint="eastAsia" w:ascii="仿宋_GB2312" w:eastAsia="仿宋_GB2312"/>
                <w:sz w:val="24"/>
                <w:u w:val="none"/>
              </w:rPr>
              <w:t>调整信号的频率和移动接收换能器的位置（振幅法）都是为了使接收换能器的输出达到极大，并且都被称为共振，它们是一回事吗？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答；不是。调整频率达到共振是指探头的谐振频率，使探头有最大输出功率。移动接受换能器的位置达到共振是使超声波在两探头间形成驻波。</w:t>
            </w: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pStyle w:val="9"/>
              <w:numPr>
                <w:ilvl w:val="0"/>
                <w:numId w:val="3"/>
              </w:numPr>
              <w:adjustRightInd w:val="0"/>
              <w:snapToGrid w:val="0"/>
              <w:spacing w:line="360" w:lineRule="auto"/>
              <w:ind w:firstLineChars="0"/>
              <w:rPr>
                <w:rFonts w:ascii="仿宋_GB2312" w:eastAsia="仿宋_GB2312"/>
                <w:bCs/>
                <w:sz w:val="24"/>
                <w:u w:val="none"/>
              </w:rPr>
            </w:pPr>
            <w:r>
              <w:rPr>
                <w:rFonts w:hint="eastAsia" w:ascii="仿宋_GB2312" w:eastAsia="仿宋_GB2312"/>
                <w:bCs/>
                <w:sz w:val="24"/>
                <w:u w:val="none"/>
              </w:rPr>
              <w:t>实验中，能否固定发射器与接收器之间的距离，利用改变频率测声速？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bCs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bCs/>
                <w:sz w:val="24"/>
                <w:u w:val="none"/>
                <w:lang w:val="en-US" w:eastAsia="zh-CN"/>
              </w:rPr>
              <w:t>答：不可以，波长无法测量</w:t>
            </w: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bCs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bCs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bCs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bCs/>
                <w:sz w:val="24"/>
                <w:u w:val="none"/>
              </w:rPr>
            </w:pP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pStyle w:val="9"/>
              <w:numPr>
                <w:ilvl w:val="0"/>
                <w:numId w:val="3"/>
              </w:numPr>
              <w:adjustRightInd w:val="0"/>
              <w:snapToGrid w:val="0"/>
              <w:spacing w:line="360" w:lineRule="auto"/>
              <w:ind w:firstLineChars="0"/>
              <w:rPr>
                <w:rFonts w:ascii="仿宋_GB2312" w:eastAsia="仿宋_GB2312"/>
                <w:bCs/>
                <w:sz w:val="24"/>
                <w:u w:val="none"/>
              </w:rPr>
            </w:pPr>
            <w:r>
              <w:rPr>
                <w:rFonts w:hint="eastAsia" w:ascii="仿宋_GB2312" w:eastAsia="仿宋_GB2312"/>
                <w:bCs/>
                <w:sz w:val="24"/>
                <w:u w:val="none"/>
              </w:rPr>
              <w:t>利用目前的仪器设备可以实现对移动距离的测量吗？</w:t>
            </w:r>
          </w:p>
        </w:tc>
      </w:tr>
      <w:tr>
        <w:tblPrEx>
          <w:tblBorders>
            <w:top w:val="single" w:color="808080" w:sz="12" w:space="0"/>
            <w:left w:val="single" w:color="808080" w:sz="12" w:space="0"/>
            <w:bottom w:val="single" w:color="808080" w:sz="12" w:space="0"/>
            <w:right w:val="single" w:color="808080" w:sz="12" w:space="0"/>
            <w:insideH w:val="single" w:color="C0C0C0" w:sz="6" w:space="0"/>
            <w:insideV w:val="single" w:color="C0C0C0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</w:trPr>
        <w:tc>
          <w:tcPr>
            <w:tcW w:w="10773" w:type="dxa"/>
          </w:tcPr>
          <w:p>
            <w:pPr>
              <w:adjustRightInd w:val="0"/>
              <w:snapToGrid w:val="0"/>
              <w:spacing w:line="360" w:lineRule="auto"/>
              <w:rPr>
                <w:rFonts w:hint="default" w:ascii="仿宋_GB2312" w:eastAsia="仿宋_GB2312"/>
                <w:sz w:val="24"/>
                <w:u w:val="none"/>
                <w:lang w:val="en-US" w:eastAsia="zh-CN"/>
              </w:rPr>
            </w:pPr>
            <w:r>
              <w:rPr>
                <w:rFonts w:hint="eastAsia" w:ascii="仿宋_GB2312" w:eastAsia="仿宋_GB2312"/>
                <w:sz w:val="24"/>
                <w:u w:val="none"/>
                <w:lang w:val="en-US" w:eastAsia="zh-CN"/>
              </w:rPr>
              <w:t>答：可以</w:t>
            </w: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  <w:p>
            <w:pPr>
              <w:adjustRightInd w:val="0"/>
              <w:snapToGrid w:val="0"/>
              <w:spacing w:line="360" w:lineRule="auto"/>
              <w:rPr>
                <w:rFonts w:ascii="仿宋_GB2312" w:eastAsia="仿宋_GB2312"/>
                <w:sz w:val="24"/>
                <w:u w:val="none"/>
              </w:rPr>
            </w:pPr>
          </w:p>
        </w:tc>
      </w:tr>
    </w:tbl>
    <w:p>
      <w:pPr>
        <w:adjustRightInd w:val="0"/>
        <w:snapToGrid w:val="0"/>
        <w:spacing w:line="360" w:lineRule="auto"/>
        <w:ind w:firstLine="1680" w:firstLineChars="700"/>
        <w:rPr>
          <w:rFonts w:eastAsia="华文新魏"/>
          <w:sz w:val="24"/>
          <w:u w:val="single"/>
        </w:rPr>
      </w:pPr>
    </w:p>
    <w:sectPr>
      <w:footerReference r:id="rId3" w:type="default"/>
      <w:footerReference r:id="rId4" w:type="even"/>
      <w:pgSz w:w="11906" w:h="16838"/>
      <w:pgMar w:top="1134" w:right="1134" w:bottom="1134" w:left="1134" w:header="0" w:footer="0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华文新魏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楷体_GB2312">
    <w:altName w:val="楷体"/>
    <w:panose1 w:val="00000000000000000000"/>
    <w:charset w:val="86"/>
    <w:family w:val="modern"/>
    <w:pitch w:val="default"/>
    <w:sig w:usb0="00000000" w:usb1="00000000" w:usb2="00000000" w:usb3="00000000" w:csb0="00040000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仿宋_GB2312">
    <w:altName w:val="仿宋"/>
    <w:panose1 w:val="00000000000000000000"/>
    <w:charset w:val="86"/>
    <w:family w:val="modern"/>
    <w:pitch w:val="default"/>
    <w:sig w:usb0="00000000" w:usb1="00000000" w:usb2="00000010" w:usb3="00000000" w:csb0="00040000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framePr w:wrap="around" w:vAnchor="text" w:hAnchor="page" w:x="5815" w:y="-985"/>
      <w:rPr>
        <w:rStyle w:val="8"/>
      </w:rPr>
    </w:pPr>
    <w:r>
      <w:fldChar w:fldCharType="begin"/>
    </w:r>
    <w:r>
      <w:rPr>
        <w:rStyle w:val="8"/>
      </w:rPr>
      <w:instrText xml:space="preserve">PAGE  </w:instrText>
    </w:r>
    <w:r>
      <w:fldChar w:fldCharType="separate"/>
    </w:r>
    <w:r>
      <w:rPr>
        <w:rStyle w:val="8"/>
      </w:rPr>
      <w:t>1</w:t>
    </w:r>
    <w:r>
      <w:fldChar w:fldCharType="end"/>
    </w:r>
  </w:p>
  <w:p>
    <w:pPr>
      <w:pStyle w:val="2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framePr w:wrap="around" w:vAnchor="text" w:hAnchor="margin" w:xAlign="center" w:y="1"/>
      <w:rPr>
        <w:rStyle w:val="8"/>
      </w:rPr>
    </w:pPr>
    <w:r>
      <w:fldChar w:fldCharType="begin"/>
    </w:r>
    <w:r>
      <w:rPr>
        <w:rStyle w:val="8"/>
      </w:rPr>
      <w:instrText xml:space="preserve">PAGE  </w:instrText>
    </w:r>
    <w:r>
      <w:fldChar w:fldCharType="end"/>
    </w:r>
  </w:p>
  <w:p>
    <w:pPr>
      <w:pStyle w:val="2"/>
    </w:pP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4DE92889"/>
    <w:multiLevelType w:val="multilevel"/>
    <w:tmpl w:val="4DE92889"/>
    <w:lvl w:ilvl="0" w:tentative="0">
      <w:start w:val="1"/>
      <w:numFmt w:val="decimal"/>
      <w:lvlText w:val="%1."/>
      <w:lvlJc w:val="left"/>
      <w:pPr>
        <w:ind w:left="420" w:hanging="420"/>
      </w:p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579D68D1"/>
    <w:multiLevelType w:val="multilevel"/>
    <w:tmpl w:val="579D68D1"/>
    <w:lvl w:ilvl="0" w:tentative="0">
      <w:start w:val="1"/>
      <w:numFmt w:val="decimal"/>
      <w:lvlText w:val="%1."/>
      <w:lvlJc w:val="left"/>
      <w:pPr>
        <w:ind w:left="420" w:hanging="420"/>
      </w:p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6AAC2968"/>
    <w:multiLevelType w:val="multilevel"/>
    <w:tmpl w:val="6AAC2968"/>
    <w:lvl w:ilvl="0" w:tentative="0">
      <w:start w:val="1"/>
      <w:numFmt w:val="japaneseCounting"/>
      <w:lvlText w:val="%1、"/>
      <w:lvlJc w:val="left"/>
      <w:pPr>
        <w:ind w:left="720" w:hanging="72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80"/>
  <w:doNotDisplayPageBoundaries w:val="1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61DE"/>
    <w:rsid w:val="00007572"/>
    <w:rsid w:val="00031B75"/>
    <w:rsid w:val="000C6544"/>
    <w:rsid w:val="001779CF"/>
    <w:rsid w:val="0018081E"/>
    <w:rsid w:val="00197B80"/>
    <w:rsid w:val="001C3A80"/>
    <w:rsid w:val="001F3179"/>
    <w:rsid w:val="001F7459"/>
    <w:rsid w:val="002169F6"/>
    <w:rsid w:val="00293D0F"/>
    <w:rsid w:val="002B7F14"/>
    <w:rsid w:val="002E6C90"/>
    <w:rsid w:val="00325700"/>
    <w:rsid w:val="00350A0E"/>
    <w:rsid w:val="003A3E2C"/>
    <w:rsid w:val="003C14A3"/>
    <w:rsid w:val="003D2055"/>
    <w:rsid w:val="00435459"/>
    <w:rsid w:val="004639A0"/>
    <w:rsid w:val="00470B4B"/>
    <w:rsid w:val="00484118"/>
    <w:rsid w:val="004F3BE6"/>
    <w:rsid w:val="00563889"/>
    <w:rsid w:val="005E0AA1"/>
    <w:rsid w:val="00657B34"/>
    <w:rsid w:val="00677A90"/>
    <w:rsid w:val="006803BD"/>
    <w:rsid w:val="006A0C8F"/>
    <w:rsid w:val="006A4E26"/>
    <w:rsid w:val="006C58CE"/>
    <w:rsid w:val="006D1122"/>
    <w:rsid w:val="006D4414"/>
    <w:rsid w:val="00736FBC"/>
    <w:rsid w:val="00761120"/>
    <w:rsid w:val="00782A85"/>
    <w:rsid w:val="00787E94"/>
    <w:rsid w:val="00794107"/>
    <w:rsid w:val="00892ED7"/>
    <w:rsid w:val="00967C6C"/>
    <w:rsid w:val="00990C60"/>
    <w:rsid w:val="009F41E2"/>
    <w:rsid w:val="00A35780"/>
    <w:rsid w:val="00A3701E"/>
    <w:rsid w:val="00B936EB"/>
    <w:rsid w:val="00BE7B04"/>
    <w:rsid w:val="00C509ED"/>
    <w:rsid w:val="00C6702F"/>
    <w:rsid w:val="00C7638B"/>
    <w:rsid w:val="00CC53A2"/>
    <w:rsid w:val="00CD64CD"/>
    <w:rsid w:val="00CE30F7"/>
    <w:rsid w:val="00CE53D8"/>
    <w:rsid w:val="00D04711"/>
    <w:rsid w:val="00D06A39"/>
    <w:rsid w:val="00D7362F"/>
    <w:rsid w:val="00DA2E92"/>
    <w:rsid w:val="00DB61DE"/>
    <w:rsid w:val="00E03789"/>
    <w:rsid w:val="00E16073"/>
    <w:rsid w:val="00E26CB3"/>
    <w:rsid w:val="00E43500"/>
    <w:rsid w:val="00EA4770"/>
    <w:rsid w:val="00F17756"/>
    <w:rsid w:val="00F20C45"/>
    <w:rsid w:val="00F64542"/>
    <w:rsid w:val="00FF56F6"/>
    <w:rsid w:val="09CD698A"/>
    <w:rsid w:val="113D0264"/>
    <w:rsid w:val="2BC859B1"/>
    <w:rsid w:val="33B51236"/>
    <w:rsid w:val="348B6006"/>
    <w:rsid w:val="368044CF"/>
    <w:rsid w:val="4E690823"/>
    <w:rsid w:val="500A18D1"/>
    <w:rsid w:val="575306BA"/>
    <w:rsid w:val="6DC27341"/>
    <w:rsid w:val="6DDA0C56"/>
    <w:rsid w:val="7B242B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qFormat="1"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qFormat="1" w:unhideWhenUsed="0" w:uiPriority="0" w:semiHidden="0" w:name="Table Web 1"/>
    <w:lsdException w:uiPriority="0" w:name="Table Web 2"/>
    <w:lsdException w:uiPriority="0" w:name="Table Web 3"/>
    <w:lsdException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7">
    <w:name w:val="Default Paragraph Font"/>
    <w:semiHidden/>
    <w:unhideWhenUsed/>
    <w:qFormat/>
    <w:uiPriority w:val="1"/>
  </w:style>
  <w:style w:type="table" w:default="1" w:styleId="4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header"/>
    <w:basedOn w:val="1"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5">
    <w:name w:val="Table Grid"/>
    <w:basedOn w:val="4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6">
    <w:name w:val="Table Web 1"/>
    <w:basedOn w:val="4"/>
    <w:qFormat/>
    <w:uiPriority w:val="0"/>
    <w:pPr>
      <w:widowControl w:val="0"/>
      <w:jc w:val="both"/>
    </w:pPr>
    <w:tblPr>
      <w:tblCellSpacing w:w="20" w:type="dxa"/>
      <w:tblBorders>
        <w:top w:val="outset" w:color="auto" w:sz="6" w:space="0"/>
        <w:left w:val="outset" w:color="auto" w:sz="6" w:space="0"/>
        <w:bottom w:val="outset" w:color="auto" w:sz="6" w:space="0"/>
        <w:right w:val="outset" w:color="auto" w:sz="6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il"/>
          <w:tr2bl w:val="nil"/>
        </w:tcBorders>
      </w:tcPr>
    </w:tblStylePr>
  </w:style>
  <w:style w:type="character" w:styleId="8">
    <w:name w:val="page number"/>
    <w:basedOn w:val="7"/>
    <w:qFormat/>
    <w:uiPriority w:val="0"/>
  </w:style>
  <w:style w:type="paragraph" w:styleId="9">
    <w:name w:val="List Paragraph"/>
    <w:basedOn w:val="1"/>
    <w:qFormat/>
    <w:uiPriority w:val="99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4.png"/><Relationship Id="rId8" Type="http://schemas.openxmlformats.org/officeDocument/2006/relationships/image" Target="media/image3.png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2" Type="http://schemas.openxmlformats.org/officeDocument/2006/relationships/fontTable" Target="fontTable.xml"/><Relationship Id="rId21" Type="http://schemas.openxmlformats.org/officeDocument/2006/relationships/numbering" Target="numbering.xml"/><Relationship Id="rId20" Type="http://schemas.openxmlformats.org/officeDocument/2006/relationships/image" Target="media/image13.jpeg"/><Relationship Id="rId2" Type="http://schemas.openxmlformats.org/officeDocument/2006/relationships/settings" Target="settings.xml"/><Relationship Id="rId19" Type="http://schemas.openxmlformats.org/officeDocument/2006/relationships/image" Target="media/image12.jpeg"/><Relationship Id="rId18" Type="http://schemas.openxmlformats.org/officeDocument/2006/relationships/image" Target="media/image11.jpeg"/><Relationship Id="rId17" Type="http://schemas.openxmlformats.org/officeDocument/2006/relationships/image" Target="media/image10.png"/><Relationship Id="rId16" Type="http://schemas.openxmlformats.org/officeDocument/2006/relationships/oleObject" Target="embeddings/oleObject2.bin"/><Relationship Id="rId15" Type="http://schemas.openxmlformats.org/officeDocument/2006/relationships/image" Target="media/image9.png"/><Relationship Id="rId14" Type="http://schemas.openxmlformats.org/officeDocument/2006/relationships/image" Target="media/image8.wmf"/><Relationship Id="rId13" Type="http://schemas.openxmlformats.org/officeDocument/2006/relationships/oleObject" Target="embeddings/oleObject1.bin"/><Relationship Id="rId12" Type="http://schemas.openxmlformats.org/officeDocument/2006/relationships/image" Target="media/image7.png"/><Relationship Id="rId11" Type="http://schemas.openxmlformats.org/officeDocument/2006/relationships/image" Target="media/image6.png"/><Relationship Id="rId10" Type="http://schemas.openxmlformats.org/officeDocument/2006/relationships/image" Target="media/image5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lab</Company>
  <Pages>4</Pages>
  <Words>126</Words>
  <Characters>719</Characters>
  <Lines>5</Lines>
  <Paragraphs>1</Paragraphs>
  <TotalTime>6</TotalTime>
  <ScaleCrop>false</ScaleCrop>
  <LinksUpToDate>false</LinksUpToDate>
  <CharactersWithSpaces>844</CharactersWithSpaces>
  <Application>WPS Office_11.1.0.11579_F1E327BC-269C-435d-A152-05C5408002CA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2022-05-02T09:14:00Z</dcterms:created>
  <dc:creator>xiao216</dc:creator>
  <cp:lastModifiedBy>Nobody?</cp:lastModifiedBy>
  <cp:lastPrinted>2003-12-22T00:21:00Z</cp:lastPrinted>
  <dcterms:modified xsi:type="dcterms:W3CDTF">2022-06-09T09:20:22Z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2052-11.1.0.11579</vt:lpwstr>
  </property>
  <property fmtid="{D5CDD505-2E9C-101B-9397-08002B2CF9AE}" pid="3" name="ICV">
    <vt:lpwstr>70ECBBE894A443649A35B4B88E7EA84F</vt:lpwstr>
  </property>
</Properties>
</file>