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6109" w:rsidRPr="00466E1D" w:rsidRDefault="00E66109" w:rsidP="00E66109">
      <w:pPr>
        <w:rPr>
          <w:rFonts w:asciiTheme="minorHAnsi" w:hAnsiTheme="minorHAnsi"/>
          <w:sz w:val="20"/>
          <w:szCs w:val="20"/>
        </w:rPr>
      </w:pPr>
      <w:r w:rsidRPr="00E66109">
        <w:rPr>
          <w:noProof/>
          <w:sz w:val="20"/>
          <w:szCs w:val="20"/>
          <w:lang w:eastAsia="fr-FR"/>
        </w:rPr>
        <w:drawing>
          <wp:inline distT="0" distB="0" distL="0" distR="0">
            <wp:extent cx="2371725" cy="523875"/>
            <wp:effectExtent l="19050" t="0" r="9525" b="9525"/>
            <wp:docPr id="2" name="Image 3" descr="ESOLlogoColou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ESOLlogoColour.JPG"/>
                    <pic:cNvPicPr>
                      <a:picLocks noChangeAspect="1" noChangeArrowheads="1"/>
                    </pic:cNvPicPr>
                  </pic:nvPicPr>
                  <pic:blipFill>
                    <a:blip r:embed="rId5" cstate="print"/>
                    <a:srcRect/>
                    <a:stretch>
                      <a:fillRect/>
                    </a:stretch>
                  </pic:blipFill>
                  <pic:spPr bwMode="auto">
                    <a:xfrm>
                      <a:off x="0" y="0"/>
                      <a:ext cx="2371725" cy="523875"/>
                    </a:xfrm>
                    <a:prstGeom prst="rect">
                      <a:avLst/>
                    </a:prstGeom>
                    <a:noFill/>
                    <a:ln w="9525">
                      <a:noFill/>
                      <a:miter lim="800000"/>
                      <a:headEnd/>
                      <a:tailEnd/>
                    </a:ln>
                  </pic:spPr>
                </pic:pic>
              </a:graphicData>
            </a:graphic>
          </wp:inline>
        </w:drawing>
      </w:r>
    </w:p>
    <w:p w:rsidR="00E66109" w:rsidRPr="00466E1D" w:rsidRDefault="00E66109" w:rsidP="00E66109">
      <w:pPr>
        <w:jc w:val="right"/>
        <w:rPr>
          <w:rFonts w:asciiTheme="minorHAnsi" w:hAnsiTheme="minorHAnsi"/>
          <w:sz w:val="20"/>
          <w:szCs w:val="20"/>
        </w:rPr>
      </w:pPr>
    </w:p>
    <w:p w:rsidR="00466E1D" w:rsidRDefault="0066590D" w:rsidP="00621BF5">
      <w:pPr>
        <w:jc w:val="right"/>
        <w:rPr>
          <w:rFonts w:asciiTheme="minorHAnsi" w:hAnsiTheme="minorHAnsi"/>
          <w:sz w:val="20"/>
          <w:szCs w:val="20"/>
        </w:rPr>
      </w:pPr>
      <w:r w:rsidRPr="00466E1D">
        <w:rPr>
          <w:rFonts w:asciiTheme="minorHAnsi" w:hAnsiTheme="minorHAnsi"/>
          <w:sz w:val="20"/>
          <w:szCs w:val="20"/>
        </w:rPr>
        <w:fldChar w:fldCharType="begin"/>
      </w:r>
      <w:r w:rsidR="00E66109" w:rsidRPr="00466E1D">
        <w:rPr>
          <w:rFonts w:asciiTheme="minorHAnsi" w:hAnsiTheme="minorHAnsi"/>
          <w:sz w:val="20"/>
          <w:szCs w:val="20"/>
        </w:rPr>
        <w:instrText xml:space="preserve"> MERGEFIELD "CP" </w:instrText>
      </w:r>
      <w:r w:rsidRPr="00466E1D">
        <w:rPr>
          <w:rFonts w:asciiTheme="minorHAnsi" w:hAnsiTheme="minorHAnsi"/>
          <w:sz w:val="20"/>
          <w:szCs w:val="20"/>
        </w:rPr>
        <w:fldChar w:fldCharType="end"/>
      </w:r>
      <w:r w:rsidR="00E66109" w:rsidRPr="00466E1D">
        <w:rPr>
          <w:rFonts w:asciiTheme="minorHAnsi" w:hAnsiTheme="minorHAnsi"/>
          <w:sz w:val="20"/>
          <w:szCs w:val="20"/>
        </w:rPr>
        <w:t xml:space="preserve"> </w:t>
      </w:r>
    </w:p>
    <w:p w:rsidR="00621BF5" w:rsidRPr="00466E1D" w:rsidRDefault="00351042" w:rsidP="00621BF5">
      <w:pPr>
        <w:jc w:val="right"/>
        <w:rPr>
          <w:rFonts w:asciiTheme="minorHAnsi" w:eastAsia="Times New Roman" w:hAnsiTheme="minorHAnsi" w:cs="Arial"/>
          <w:sz w:val="20"/>
          <w:szCs w:val="20"/>
          <w:lang w:eastAsia="fr-FR"/>
        </w:rPr>
      </w:pPr>
      <w:r>
        <w:rPr>
          <w:rFonts w:asciiTheme="minorHAnsi" w:eastAsia="Times New Roman" w:hAnsiTheme="minorHAnsi" w:cs="Arial"/>
          <w:sz w:val="20"/>
          <w:szCs w:val="20"/>
          <w:lang w:eastAsia="fr-FR"/>
        </w:rPr>
        <w:t xml:space="preserve">Université d'Angers </w:t>
      </w:r>
    </w:p>
    <w:p w:rsidR="00621BF5" w:rsidRPr="00466E1D" w:rsidRDefault="00466E1D" w:rsidP="00E66109">
      <w:pPr>
        <w:jc w:val="right"/>
        <w:rPr>
          <w:rFonts w:asciiTheme="minorHAnsi" w:hAnsiTheme="minorHAnsi"/>
          <w:sz w:val="20"/>
          <w:szCs w:val="20"/>
        </w:rPr>
      </w:pPr>
      <w:r>
        <w:rPr>
          <w:rFonts w:asciiTheme="minorHAnsi" w:hAnsiTheme="minorHAnsi"/>
          <w:sz w:val="20"/>
          <w:szCs w:val="20"/>
        </w:rPr>
        <w:t>M.</w:t>
      </w:r>
      <w:r w:rsidR="00621BF5" w:rsidRPr="00466E1D">
        <w:rPr>
          <w:rFonts w:asciiTheme="minorHAnsi" w:hAnsiTheme="minorHAnsi"/>
          <w:sz w:val="20"/>
          <w:szCs w:val="20"/>
        </w:rPr>
        <w:t>MARTINA Daniel</w:t>
      </w:r>
    </w:p>
    <w:p w:rsidR="00621BF5" w:rsidRPr="00466E1D" w:rsidRDefault="00621BF5" w:rsidP="00621BF5">
      <w:pPr>
        <w:jc w:val="right"/>
        <w:rPr>
          <w:rFonts w:asciiTheme="minorHAnsi" w:eastAsia="Times New Roman" w:hAnsiTheme="minorHAnsi" w:cs="Arial"/>
          <w:sz w:val="20"/>
          <w:szCs w:val="20"/>
          <w:lang w:eastAsia="fr-FR"/>
        </w:rPr>
      </w:pPr>
      <w:r w:rsidRPr="00466E1D">
        <w:rPr>
          <w:rFonts w:asciiTheme="minorHAnsi" w:eastAsia="Times New Roman" w:hAnsiTheme="minorHAnsi" w:cs="Arial"/>
          <w:sz w:val="20"/>
          <w:szCs w:val="20"/>
          <w:lang w:eastAsia="fr-FR"/>
        </w:rPr>
        <w:t>40 rue de Rennes</w:t>
      </w:r>
    </w:p>
    <w:p w:rsidR="00621BF5" w:rsidRPr="00466E1D" w:rsidRDefault="00621BF5" w:rsidP="00621BF5">
      <w:pPr>
        <w:jc w:val="right"/>
        <w:rPr>
          <w:rFonts w:asciiTheme="minorHAnsi" w:eastAsia="Times New Roman" w:hAnsiTheme="minorHAnsi" w:cs="Arial"/>
          <w:sz w:val="20"/>
          <w:szCs w:val="20"/>
          <w:lang w:eastAsia="fr-FR"/>
        </w:rPr>
      </w:pPr>
      <w:r w:rsidRPr="00466E1D">
        <w:rPr>
          <w:rFonts w:asciiTheme="minorHAnsi" w:eastAsia="Times New Roman" w:hAnsiTheme="minorHAnsi" w:cs="Arial"/>
          <w:sz w:val="20"/>
          <w:szCs w:val="20"/>
          <w:lang w:eastAsia="fr-FR"/>
        </w:rPr>
        <w:t>BP 73532</w:t>
      </w:r>
    </w:p>
    <w:p w:rsidR="00E66109" w:rsidRPr="00466E1D" w:rsidRDefault="00621BF5" w:rsidP="00E66109">
      <w:pPr>
        <w:jc w:val="right"/>
        <w:rPr>
          <w:rFonts w:asciiTheme="minorHAnsi" w:hAnsiTheme="minorHAnsi"/>
          <w:sz w:val="20"/>
          <w:szCs w:val="20"/>
        </w:rPr>
      </w:pPr>
      <w:r w:rsidRPr="00466E1D">
        <w:rPr>
          <w:rFonts w:asciiTheme="minorHAnsi" w:hAnsiTheme="minorHAnsi"/>
          <w:sz w:val="20"/>
          <w:szCs w:val="20"/>
        </w:rPr>
        <w:t>49035 Angers</w:t>
      </w:r>
      <w:r w:rsidR="0066590D" w:rsidRPr="00466E1D">
        <w:rPr>
          <w:rFonts w:asciiTheme="minorHAnsi" w:hAnsiTheme="minorHAnsi"/>
          <w:sz w:val="20"/>
          <w:szCs w:val="20"/>
        </w:rPr>
        <w:fldChar w:fldCharType="begin"/>
      </w:r>
      <w:r w:rsidR="00E66109" w:rsidRPr="00466E1D">
        <w:rPr>
          <w:rFonts w:asciiTheme="minorHAnsi" w:hAnsiTheme="minorHAnsi"/>
          <w:sz w:val="20"/>
          <w:szCs w:val="20"/>
        </w:rPr>
        <w:instrText xml:space="preserve"> MERGEFIELD "VILLE" </w:instrText>
      </w:r>
      <w:r w:rsidR="0066590D" w:rsidRPr="00466E1D">
        <w:rPr>
          <w:rFonts w:asciiTheme="minorHAnsi" w:hAnsiTheme="minorHAnsi"/>
          <w:sz w:val="20"/>
          <w:szCs w:val="20"/>
        </w:rPr>
        <w:fldChar w:fldCharType="end"/>
      </w:r>
    </w:p>
    <w:p w:rsidR="00E66109" w:rsidRPr="00466E1D" w:rsidRDefault="00E66109" w:rsidP="00E66109">
      <w:pPr>
        <w:rPr>
          <w:rFonts w:asciiTheme="minorHAnsi" w:hAnsiTheme="minorHAnsi"/>
          <w:sz w:val="20"/>
          <w:szCs w:val="20"/>
        </w:rPr>
      </w:pPr>
    </w:p>
    <w:p w:rsidR="00621BF5" w:rsidRDefault="00621BF5" w:rsidP="00E66109">
      <w:pPr>
        <w:jc w:val="right"/>
        <w:rPr>
          <w:sz w:val="20"/>
          <w:szCs w:val="20"/>
        </w:rPr>
      </w:pPr>
    </w:p>
    <w:p w:rsidR="00E66109" w:rsidRPr="00E66109" w:rsidRDefault="00C40E43" w:rsidP="00E66109">
      <w:pPr>
        <w:jc w:val="right"/>
        <w:rPr>
          <w:sz w:val="20"/>
          <w:szCs w:val="20"/>
        </w:rPr>
      </w:pPr>
      <w:r>
        <w:rPr>
          <w:sz w:val="20"/>
          <w:szCs w:val="20"/>
        </w:rPr>
        <w:t>Paris, le 13</w:t>
      </w:r>
      <w:r w:rsidR="00E66109" w:rsidRPr="00E66109">
        <w:rPr>
          <w:sz w:val="20"/>
          <w:szCs w:val="20"/>
        </w:rPr>
        <w:t xml:space="preserve"> octobre 2010.</w:t>
      </w:r>
    </w:p>
    <w:p w:rsidR="00E66109" w:rsidRPr="00E66109" w:rsidRDefault="00E66109" w:rsidP="00E66109">
      <w:pPr>
        <w:rPr>
          <w:sz w:val="20"/>
          <w:szCs w:val="20"/>
        </w:rPr>
      </w:pPr>
    </w:p>
    <w:p w:rsidR="00E66109" w:rsidRPr="00E66109" w:rsidRDefault="00E66109" w:rsidP="00466E1D">
      <w:pPr>
        <w:jc w:val="both"/>
        <w:rPr>
          <w:sz w:val="20"/>
          <w:szCs w:val="20"/>
        </w:rPr>
      </w:pPr>
      <w:r w:rsidRPr="00E66109">
        <w:rPr>
          <w:sz w:val="20"/>
          <w:szCs w:val="20"/>
        </w:rPr>
        <w:t>Monsieur le P</w:t>
      </w:r>
      <w:r w:rsidR="00621BF5">
        <w:rPr>
          <w:sz w:val="20"/>
          <w:szCs w:val="20"/>
        </w:rPr>
        <w:t>résident</w:t>
      </w:r>
      <w:r w:rsidRPr="00E66109">
        <w:rPr>
          <w:sz w:val="20"/>
          <w:szCs w:val="20"/>
        </w:rPr>
        <w:t>,</w:t>
      </w:r>
    </w:p>
    <w:p w:rsidR="00E66109" w:rsidRPr="00E66109" w:rsidRDefault="00E66109" w:rsidP="00466E1D">
      <w:pPr>
        <w:jc w:val="both"/>
        <w:rPr>
          <w:sz w:val="20"/>
          <w:szCs w:val="20"/>
        </w:rPr>
      </w:pPr>
    </w:p>
    <w:p w:rsidR="00E66109" w:rsidRPr="00E66109" w:rsidRDefault="00E66109" w:rsidP="00466E1D">
      <w:pPr>
        <w:jc w:val="both"/>
        <w:rPr>
          <w:bCs/>
          <w:sz w:val="20"/>
          <w:szCs w:val="20"/>
        </w:rPr>
      </w:pPr>
      <w:r w:rsidRPr="00E66109">
        <w:rPr>
          <w:sz w:val="20"/>
          <w:szCs w:val="20"/>
        </w:rPr>
        <w:tab/>
        <w:t>Cambridge ESOL fait partie intégrante de l’Université de Cambridge. Notre mission est de proposer des tests et examens de renommée internationale et de haute qualité pour enseignants et apprenants</w:t>
      </w:r>
      <w:r w:rsidRPr="00E66109">
        <w:rPr>
          <w:bCs/>
          <w:sz w:val="20"/>
          <w:szCs w:val="20"/>
        </w:rPr>
        <w:t xml:space="preserve">. </w:t>
      </w:r>
    </w:p>
    <w:p w:rsidR="00E66109" w:rsidRPr="00E66109" w:rsidRDefault="00E66109" w:rsidP="00466E1D">
      <w:pPr>
        <w:jc w:val="both"/>
        <w:rPr>
          <w:bCs/>
          <w:sz w:val="20"/>
          <w:szCs w:val="20"/>
        </w:rPr>
      </w:pPr>
    </w:p>
    <w:p w:rsidR="00E66109" w:rsidRPr="00E66109" w:rsidRDefault="00E66109" w:rsidP="00466E1D">
      <w:pPr>
        <w:jc w:val="both"/>
        <w:rPr>
          <w:bCs/>
          <w:sz w:val="20"/>
          <w:szCs w:val="20"/>
        </w:rPr>
      </w:pPr>
      <w:r w:rsidRPr="00E66109">
        <w:rPr>
          <w:bCs/>
          <w:sz w:val="20"/>
          <w:szCs w:val="20"/>
        </w:rPr>
        <w:t xml:space="preserve">Votre institution joue un rôle majeur dans la réussite des étudiants et dans la carrière du personnel. </w:t>
      </w:r>
    </w:p>
    <w:p w:rsidR="00E66109" w:rsidRPr="00E66109" w:rsidRDefault="00E66109" w:rsidP="00466E1D">
      <w:pPr>
        <w:jc w:val="both"/>
        <w:rPr>
          <w:bCs/>
          <w:sz w:val="20"/>
          <w:szCs w:val="20"/>
        </w:rPr>
      </w:pPr>
    </w:p>
    <w:p w:rsidR="00E66109" w:rsidRPr="00E66109" w:rsidRDefault="00E66109" w:rsidP="00466E1D">
      <w:pPr>
        <w:jc w:val="both"/>
        <w:rPr>
          <w:bCs/>
          <w:sz w:val="20"/>
          <w:szCs w:val="20"/>
        </w:rPr>
      </w:pPr>
      <w:r w:rsidRPr="00E66109">
        <w:rPr>
          <w:bCs/>
          <w:sz w:val="20"/>
          <w:szCs w:val="20"/>
        </w:rPr>
        <w:t xml:space="preserve">Pourriez-vous nous accorder un rendez-vous afin d’aborder les possibilités d’un partenariat qui serait,  nous le pensons, réciproquement bénéfique ? </w:t>
      </w:r>
    </w:p>
    <w:p w:rsidR="00E66109" w:rsidRPr="00E66109" w:rsidRDefault="00E66109" w:rsidP="00466E1D">
      <w:pPr>
        <w:jc w:val="both"/>
        <w:rPr>
          <w:bCs/>
          <w:sz w:val="20"/>
          <w:szCs w:val="20"/>
        </w:rPr>
      </w:pPr>
    </w:p>
    <w:p w:rsidR="00E66109" w:rsidRPr="00E66109" w:rsidRDefault="00E66109" w:rsidP="00466E1D">
      <w:pPr>
        <w:jc w:val="both"/>
        <w:rPr>
          <w:sz w:val="20"/>
          <w:szCs w:val="20"/>
        </w:rPr>
      </w:pPr>
      <w:r w:rsidRPr="00E66109">
        <w:rPr>
          <w:sz w:val="20"/>
          <w:szCs w:val="20"/>
        </w:rPr>
        <w:t xml:space="preserve">Cambridge ESOL est l’un des grands spécialistes dans le domaine de l’évaluation des compétences linguistiques. Ses certifications sont utilisées par plus de 3 millions de personnes par an dans plus de 130 pays et jouissent d’une reconnaissance internationale auprès de plus de 11.000 établissements d’enseignement supérieur, gouvernements et entreprises. </w:t>
      </w:r>
    </w:p>
    <w:p w:rsidR="00E66109" w:rsidRPr="00E66109" w:rsidRDefault="00E66109" w:rsidP="00466E1D">
      <w:pPr>
        <w:jc w:val="both"/>
        <w:rPr>
          <w:sz w:val="20"/>
          <w:szCs w:val="20"/>
        </w:rPr>
      </w:pPr>
    </w:p>
    <w:p w:rsidR="00E66109" w:rsidRPr="00E66109" w:rsidRDefault="00E66109" w:rsidP="00466E1D">
      <w:pPr>
        <w:jc w:val="both"/>
        <w:rPr>
          <w:sz w:val="20"/>
          <w:szCs w:val="20"/>
        </w:rPr>
      </w:pPr>
      <w:r w:rsidRPr="00E66109">
        <w:rPr>
          <w:sz w:val="20"/>
          <w:szCs w:val="20"/>
        </w:rPr>
        <w:t xml:space="preserve">Alignées au Cadre Européen Commun de Référence pour les Langues (CECRL) du Conseil de l’Europe, les certifications disponibles incluent une large gamme d’examens d’anglais pour tous les niveaux d’apprentissage, des examens et tests pour les professionnels et les entreprises ainsi qu’une série de certifications pour les enseignants. </w:t>
      </w:r>
    </w:p>
    <w:p w:rsidR="00E66109" w:rsidRPr="00E66109" w:rsidRDefault="00E66109" w:rsidP="00466E1D">
      <w:pPr>
        <w:jc w:val="both"/>
        <w:rPr>
          <w:sz w:val="20"/>
          <w:szCs w:val="20"/>
        </w:rPr>
      </w:pPr>
    </w:p>
    <w:p w:rsidR="00E66109" w:rsidRPr="00E66109" w:rsidRDefault="00E66109" w:rsidP="00466E1D">
      <w:pPr>
        <w:jc w:val="both"/>
        <w:rPr>
          <w:sz w:val="20"/>
          <w:szCs w:val="20"/>
        </w:rPr>
      </w:pPr>
      <w:r w:rsidRPr="00E66109">
        <w:rPr>
          <w:sz w:val="20"/>
          <w:szCs w:val="20"/>
        </w:rPr>
        <w:t>Différentes modalités de partenariat pourraient être examinées :</w:t>
      </w:r>
    </w:p>
    <w:p w:rsidR="00E66109" w:rsidRPr="00E66109" w:rsidRDefault="00E66109" w:rsidP="00466E1D">
      <w:pPr>
        <w:jc w:val="both"/>
        <w:rPr>
          <w:sz w:val="20"/>
          <w:szCs w:val="20"/>
        </w:rPr>
      </w:pPr>
    </w:p>
    <w:p w:rsidR="00E66109" w:rsidRPr="00E66109" w:rsidRDefault="00E66109" w:rsidP="00466E1D">
      <w:pPr>
        <w:numPr>
          <w:ilvl w:val="0"/>
          <w:numId w:val="1"/>
        </w:numPr>
        <w:jc w:val="both"/>
        <w:rPr>
          <w:sz w:val="20"/>
          <w:szCs w:val="20"/>
        </w:rPr>
      </w:pPr>
      <w:r w:rsidRPr="00E66109">
        <w:rPr>
          <w:sz w:val="20"/>
          <w:szCs w:val="20"/>
        </w:rPr>
        <w:t>La reconnaissance officielle de nos certifications dans votre communication institutionnelle</w:t>
      </w:r>
    </w:p>
    <w:p w:rsidR="00E66109" w:rsidRPr="00E66109" w:rsidRDefault="00E66109" w:rsidP="00466E1D">
      <w:pPr>
        <w:numPr>
          <w:ilvl w:val="0"/>
          <w:numId w:val="1"/>
        </w:numPr>
        <w:jc w:val="both"/>
        <w:rPr>
          <w:sz w:val="20"/>
          <w:szCs w:val="20"/>
        </w:rPr>
      </w:pPr>
      <w:r w:rsidRPr="00E66109">
        <w:rPr>
          <w:sz w:val="20"/>
          <w:szCs w:val="20"/>
        </w:rPr>
        <w:t xml:space="preserve">L’utilisation mutuelle de nos logos </w:t>
      </w:r>
    </w:p>
    <w:p w:rsidR="00E66109" w:rsidRPr="00E66109" w:rsidRDefault="00E66109" w:rsidP="00466E1D">
      <w:pPr>
        <w:numPr>
          <w:ilvl w:val="0"/>
          <w:numId w:val="1"/>
        </w:numPr>
        <w:jc w:val="both"/>
        <w:rPr>
          <w:sz w:val="20"/>
          <w:szCs w:val="20"/>
        </w:rPr>
      </w:pPr>
      <w:r w:rsidRPr="00E66109">
        <w:rPr>
          <w:sz w:val="20"/>
          <w:szCs w:val="20"/>
        </w:rPr>
        <w:t>Le crédit d’UV ou la dispense de cours d’anglais pour tout étudiant en possession de nos certifications aux niveaux requis</w:t>
      </w:r>
    </w:p>
    <w:p w:rsidR="00E66109" w:rsidRPr="00E66109" w:rsidRDefault="00E66109" w:rsidP="00466E1D">
      <w:pPr>
        <w:numPr>
          <w:ilvl w:val="0"/>
          <w:numId w:val="1"/>
        </w:numPr>
        <w:jc w:val="both"/>
        <w:rPr>
          <w:sz w:val="20"/>
          <w:szCs w:val="20"/>
        </w:rPr>
      </w:pPr>
      <w:r w:rsidRPr="00E66109">
        <w:rPr>
          <w:sz w:val="20"/>
          <w:szCs w:val="20"/>
        </w:rPr>
        <w:t>L’utilisation de l’un de nos tests pour l’évaluation linguistique de vos étudiants à un prix négocié et préférentiel</w:t>
      </w:r>
    </w:p>
    <w:p w:rsidR="00E66109" w:rsidRPr="00E66109" w:rsidRDefault="00E66109" w:rsidP="00466E1D">
      <w:pPr>
        <w:numPr>
          <w:ilvl w:val="0"/>
          <w:numId w:val="1"/>
        </w:numPr>
        <w:jc w:val="both"/>
        <w:rPr>
          <w:sz w:val="20"/>
          <w:szCs w:val="20"/>
        </w:rPr>
      </w:pPr>
      <w:r w:rsidRPr="00E66109">
        <w:rPr>
          <w:sz w:val="20"/>
          <w:szCs w:val="20"/>
        </w:rPr>
        <w:t xml:space="preserve">Le développement des modes d’apprentissage mixte (ou </w:t>
      </w:r>
      <w:proofErr w:type="spellStart"/>
      <w:r w:rsidRPr="00E66109">
        <w:rPr>
          <w:sz w:val="20"/>
          <w:szCs w:val="20"/>
        </w:rPr>
        <w:t>blended</w:t>
      </w:r>
      <w:proofErr w:type="spellEnd"/>
      <w:r w:rsidRPr="00E66109">
        <w:rPr>
          <w:sz w:val="20"/>
          <w:szCs w:val="20"/>
        </w:rPr>
        <w:t xml:space="preserve"> </w:t>
      </w:r>
      <w:proofErr w:type="spellStart"/>
      <w:r w:rsidRPr="00E66109">
        <w:rPr>
          <w:sz w:val="20"/>
          <w:szCs w:val="20"/>
        </w:rPr>
        <w:t>learning</w:t>
      </w:r>
      <w:proofErr w:type="spellEnd"/>
      <w:r w:rsidRPr="00E66109">
        <w:rPr>
          <w:sz w:val="20"/>
          <w:szCs w:val="20"/>
        </w:rPr>
        <w:t>)</w:t>
      </w:r>
    </w:p>
    <w:p w:rsidR="00E66109" w:rsidRPr="00E66109" w:rsidRDefault="00E66109" w:rsidP="00466E1D">
      <w:pPr>
        <w:numPr>
          <w:ilvl w:val="0"/>
          <w:numId w:val="1"/>
        </w:numPr>
        <w:jc w:val="both"/>
        <w:rPr>
          <w:sz w:val="20"/>
          <w:szCs w:val="20"/>
        </w:rPr>
      </w:pPr>
      <w:r w:rsidRPr="00E66109">
        <w:rPr>
          <w:sz w:val="20"/>
          <w:szCs w:val="20"/>
        </w:rPr>
        <w:t>L’aide à la formation et l’évaluation continues des enseignants</w:t>
      </w:r>
    </w:p>
    <w:p w:rsidR="00E66109" w:rsidRPr="00E66109" w:rsidRDefault="00E66109" w:rsidP="00466E1D">
      <w:pPr>
        <w:numPr>
          <w:ilvl w:val="0"/>
          <w:numId w:val="1"/>
        </w:numPr>
        <w:jc w:val="both"/>
        <w:rPr>
          <w:sz w:val="20"/>
          <w:szCs w:val="20"/>
        </w:rPr>
      </w:pPr>
      <w:r w:rsidRPr="00E66109">
        <w:rPr>
          <w:sz w:val="20"/>
          <w:szCs w:val="20"/>
        </w:rPr>
        <w:t xml:space="preserve">L’organisation de séminaires pédagogiques et conférences </w:t>
      </w:r>
    </w:p>
    <w:p w:rsidR="00E66109" w:rsidRPr="00E66109" w:rsidRDefault="00E66109" w:rsidP="00466E1D">
      <w:pPr>
        <w:jc w:val="both"/>
        <w:rPr>
          <w:sz w:val="20"/>
          <w:szCs w:val="20"/>
        </w:rPr>
      </w:pPr>
    </w:p>
    <w:p w:rsidR="00E66109" w:rsidRPr="00E66109" w:rsidRDefault="00E66109" w:rsidP="00466E1D">
      <w:pPr>
        <w:jc w:val="both"/>
        <w:rPr>
          <w:sz w:val="20"/>
          <w:szCs w:val="20"/>
        </w:rPr>
      </w:pPr>
      <w:r w:rsidRPr="00E66109">
        <w:rPr>
          <w:sz w:val="20"/>
          <w:szCs w:val="20"/>
        </w:rPr>
        <w:tab/>
        <w:t xml:space="preserve">C'est avec plaisir que je me tiens à votre disposition pour une éventuelle rencontre et vous prie de trouver ci-joint une documentation concernant Cambridge ESOL. </w:t>
      </w:r>
    </w:p>
    <w:p w:rsidR="00E66109" w:rsidRPr="00E66109" w:rsidRDefault="00E66109" w:rsidP="00466E1D">
      <w:pPr>
        <w:jc w:val="both"/>
        <w:rPr>
          <w:sz w:val="20"/>
          <w:szCs w:val="20"/>
        </w:rPr>
      </w:pPr>
    </w:p>
    <w:p w:rsidR="00E66109" w:rsidRPr="00E66109" w:rsidRDefault="00E66109" w:rsidP="00466E1D">
      <w:pPr>
        <w:jc w:val="both"/>
        <w:rPr>
          <w:sz w:val="20"/>
          <w:szCs w:val="20"/>
        </w:rPr>
      </w:pPr>
      <w:r w:rsidRPr="00E66109">
        <w:rPr>
          <w:sz w:val="20"/>
          <w:szCs w:val="20"/>
        </w:rPr>
        <w:t>Veu</w:t>
      </w:r>
      <w:r w:rsidR="00466E1D">
        <w:rPr>
          <w:sz w:val="20"/>
          <w:szCs w:val="20"/>
        </w:rPr>
        <w:t>illez agréer, Monsieur</w:t>
      </w:r>
      <w:r w:rsidRPr="00E66109">
        <w:rPr>
          <w:sz w:val="20"/>
          <w:szCs w:val="20"/>
        </w:rPr>
        <w:t xml:space="preserve">, l'expression de ma parfaite considération. </w:t>
      </w:r>
    </w:p>
    <w:p w:rsidR="00E66109" w:rsidRPr="00E66109" w:rsidRDefault="00E66109" w:rsidP="00466E1D">
      <w:pPr>
        <w:jc w:val="both"/>
        <w:rPr>
          <w:sz w:val="20"/>
          <w:szCs w:val="20"/>
        </w:rPr>
      </w:pPr>
    </w:p>
    <w:p w:rsidR="00E66109" w:rsidRPr="00E66109" w:rsidRDefault="00E66109" w:rsidP="00E66109">
      <w:pPr>
        <w:jc w:val="right"/>
        <w:rPr>
          <w:sz w:val="20"/>
          <w:szCs w:val="20"/>
        </w:rPr>
      </w:pPr>
    </w:p>
    <w:p w:rsidR="00E66109" w:rsidRPr="00E66109" w:rsidRDefault="00E66109" w:rsidP="00E66109">
      <w:pPr>
        <w:jc w:val="right"/>
        <w:rPr>
          <w:sz w:val="20"/>
          <w:szCs w:val="20"/>
          <w:lang w:val="en-GB"/>
        </w:rPr>
      </w:pPr>
      <w:r w:rsidRPr="00E66109">
        <w:rPr>
          <w:sz w:val="20"/>
          <w:szCs w:val="20"/>
          <w:lang w:val="en-GB"/>
        </w:rPr>
        <w:t>Anthony Harvey</w:t>
      </w:r>
    </w:p>
    <w:p w:rsidR="00E66109" w:rsidRPr="00E66109" w:rsidRDefault="00E66109" w:rsidP="00E66109">
      <w:pPr>
        <w:jc w:val="right"/>
        <w:rPr>
          <w:sz w:val="20"/>
          <w:szCs w:val="20"/>
          <w:lang w:val="en-GB"/>
        </w:rPr>
      </w:pPr>
      <w:r w:rsidRPr="00E66109">
        <w:rPr>
          <w:sz w:val="20"/>
          <w:szCs w:val="20"/>
          <w:lang w:val="en-GB"/>
        </w:rPr>
        <w:t>Cambridge ESOL</w:t>
      </w:r>
    </w:p>
    <w:p w:rsidR="00E66109" w:rsidRPr="00E66109" w:rsidRDefault="00E66109" w:rsidP="00E66109">
      <w:pPr>
        <w:jc w:val="right"/>
        <w:rPr>
          <w:sz w:val="20"/>
          <w:szCs w:val="20"/>
          <w:lang w:val="en-GB"/>
        </w:rPr>
      </w:pPr>
      <w:r w:rsidRPr="00E66109">
        <w:rPr>
          <w:sz w:val="20"/>
          <w:szCs w:val="20"/>
          <w:lang w:val="en-GB"/>
        </w:rPr>
        <w:t>Country Manager, France &amp; Benelux</w:t>
      </w:r>
    </w:p>
    <w:p w:rsidR="00E66109" w:rsidRPr="00E66109" w:rsidRDefault="0066590D" w:rsidP="00E66109">
      <w:pPr>
        <w:jc w:val="right"/>
        <w:rPr>
          <w:sz w:val="20"/>
          <w:szCs w:val="20"/>
          <w:lang w:val="en-GB"/>
        </w:rPr>
      </w:pPr>
      <w:hyperlink r:id="rId6" w:history="1">
        <w:r w:rsidR="00E66109" w:rsidRPr="00E66109">
          <w:rPr>
            <w:rStyle w:val="Lienhypertexte"/>
            <w:sz w:val="20"/>
            <w:szCs w:val="20"/>
            <w:lang w:val="en-GB"/>
          </w:rPr>
          <w:t>harvey.a@cambridgeesol.fr</w:t>
        </w:r>
      </w:hyperlink>
    </w:p>
    <w:p w:rsidR="0043625E" w:rsidRDefault="0043625E" w:rsidP="00E66109">
      <w:pPr>
        <w:jc w:val="right"/>
      </w:pPr>
    </w:p>
    <w:sectPr w:rsidR="0043625E" w:rsidSect="00466E1D">
      <w:pgSz w:w="11906" w:h="16838"/>
      <w:pgMar w:top="851" w:right="1417" w:bottom="567" w:left="1417"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44030B"/>
    <w:multiLevelType w:val="hybridMultilevel"/>
    <w:tmpl w:val="C3227BB2"/>
    <w:lvl w:ilvl="0" w:tplc="040C0001">
      <w:start w:val="1"/>
      <w:numFmt w:val="bullet"/>
      <w:lvlText w:val=""/>
      <w:lvlJc w:val="left"/>
      <w:pPr>
        <w:ind w:left="1287" w:hanging="360"/>
      </w:pPr>
      <w:rPr>
        <w:rFonts w:ascii="Symbol" w:hAnsi="Symbol" w:hint="default"/>
      </w:rPr>
    </w:lvl>
    <w:lvl w:ilvl="1" w:tplc="040C0003">
      <w:start w:val="1"/>
      <w:numFmt w:val="bullet"/>
      <w:lvlText w:val="o"/>
      <w:lvlJc w:val="left"/>
      <w:pPr>
        <w:ind w:left="2007" w:hanging="360"/>
      </w:pPr>
      <w:rPr>
        <w:rFonts w:ascii="Courier New" w:hAnsi="Courier New" w:hint="default"/>
      </w:rPr>
    </w:lvl>
    <w:lvl w:ilvl="2" w:tplc="040C0005">
      <w:start w:val="1"/>
      <w:numFmt w:val="bullet"/>
      <w:lvlText w:val=""/>
      <w:lvlJc w:val="left"/>
      <w:pPr>
        <w:ind w:left="2727" w:hanging="360"/>
      </w:pPr>
      <w:rPr>
        <w:rFonts w:ascii="Wingdings" w:hAnsi="Wingdings" w:hint="default"/>
      </w:rPr>
    </w:lvl>
    <w:lvl w:ilvl="3" w:tplc="040C0001">
      <w:start w:val="1"/>
      <w:numFmt w:val="bullet"/>
      <w:lvlText w:val=""/>
      <w:lvlJc w:val="left"/>
      <w:pPr>
        <w:ind w:left="3447" w:hanging="360"/>
      </w:pPr>
      <w:rPr>
        <w:rFonts w:ascii="Symbol" w:hAnsi="Symbol" w:hint="default"/>
      </w:rPr>
    </w:lvl>
    <w:lvl w:ilvl="4" w:tplc="040C0003">
      <w:start w:val="1"/>
      <w:numFmt w:val="bullet"/>
      <w:lvlText w:val="o"/>
      <w:lvlJc w:val="left"/>
      <w:pPr>
        <w:ind w:left="4167" w:hanging="360"/>
      </w:pPr>
      <w:rPr>
        <w:rFonts w:ascii="Courier New" w:hAnsi="Courier New" w:hint="default"/>
      </w:rPr>
    </w:lvl>
    <w:lvl w:ilvl="5" w:tplc="040C0005">
      <w:start w:val="1"/>
      <w:numFmt w:val="bullet"/>
      <w:lvlText w:val=""/>
      <w:lvlJc w:val="left"/>
      <w:pPr>
        <w:ind w:left="4887" w:hanging="360"/>
      </w:pPr>
      <w:rPr>
        <w:rFonts w:ascii="Wingdings" w:hAnsi="Wingdings" w:hint="default"/>
      </w:rPr>
    </w:lvl>
    <w:lvl w:ilvl="6" w:tplc="040C0001">
      <w:start w:val="1"/>
      <w:numFmt w:val="bullet"/>
      <w:lvlText w:val=""/>
      <w:lvlJc w:val="left"/>
      <w:pPr>
        <w:ind w:left="5607" w:hanging="360"/>
      </w:pPr>
      <w:rPr>
        <w:rFonts w:ascii="Symbol" w:hAnsi="Symbol" w:hint="default"/>
      </w:rPr>
    </w:lvl>
    <w:lvl w:ilvl="7" w:tplc="040C0003">
      <w:start w:val="1"/>
      <w:numFmt w:val="bullet"/>
      <w:lvlText w:val="o"/>
      <w:lvlJc w:val="left"/>
      <w:pPr>
        <w:ind w:left="6327" w:hanging="360"/>
      </w:pPr>
      <w:rPr>
        <w:rFonts w:ascii="Courier New" w:hAnsi="Courier New" w:hint="default"/>
      </w:rPr>
    </w:lvl>
    <w:lvl w:ilvl="8" w:tplc="040C0005">
      <w:start w:val="1"/>
      <w:numFmt w:val="bullet"/>
      <w:lvlText w:val=""/>
      <w:lvlJc w:val="left"/>
      <w:pPr>
        <w:ind w:left="7047"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08"/>
  <w:hyphenationZone w:val="425"/>
  <w:drawingGridHorizontalSpacing w:val="120"/>
  <w:displayHorizontalDrawingGridEvery w:val="2"/>
  <w:displayVerticalDrawingGridEvery w:val="2"/>
  <w:characterSpacingControl w:val="doNotCompress"/>
  <w:compat/>
  <w:rsids>
    <w:rsidRoot w:val="00E66109"/>
    <w:rsid w:val="00167B2D"/>
    <w:rsid w:val="00351042"/>
    <w:rsid w:val="003F3271"/>
    <w:rsid w:val="0043625E"/>
    <w:rsid w:val="00466E1D"/>
    <w:rsid w:val="00621BF5"/>
    <w:rsid w:val="0066590D"/>
    <w:rsid w:val="008F12DF"/>
    <w:rsid w:val="00A530AB"/>
    <w:rsid w:val="00A72808"/>
    <w:rsid w:val="00C40E43"/>
    <w:rsid w:val="00E66109"/>
    <w:rsid w:val="00E81DD8"/>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heme="minorHAnsi" w:hAnsi="Calibri" w:cstheme="minorBidi"/>
        <w:sz w:val="24"/>
        <w:szCs w:val="22"/>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625E"/>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E66109"/>
    <w:rPr>
      <w:color w:val="0000FF" w:themeColor="hyperlink"/>
      <w:u w:val="single"/>
    </w:rPr>
  </w:style>
  <w:style w:type="paragraph" w:styleId="Textedebulles">
    <w:name w:val="Balloon Text"/>
    <w:basedOn w:val="Normal"/>
    <w:link w:val="TextedebullesCar"/>
    <w:uiPriority w:val="99"/>
    <w:semiHidden/>
    <w:unhideWhenUsed/>
    <w:rsid w:val="00E66109"/>
    <w:rPr>
      <w:rFonts w:ascii="Tahoma" w:hAnsi="Tahoma" w:cs="Tahoma"/>
      <w:sz w:val="16"/>
      <w:szCs w:val="16"/>
    </w:rPr>
  </w:style>
  <w:style w:type="character" w:customStyle="1" w:styleId="TextedebullesCar">
    <w:name w:val="Texte de bulles Car"/>
    <w:basedOn w:val="Policepardfaut"/>
    <w:link w:val="Textedebulles"/>
    <w:uiPriority w:val="99"/>
    <w:semiHidden/>
    <w:rsid w:val="00E6610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53514390">
      <w:bodyDiv w:val="1"/>
      <w:marLeft w:val="0"/>
      <w:marRight w:val="0"/>
      <w:marTop w:val="0"/>
      <w:marBottom w:val="0"/>
      <w:divBdr>
        <w:top w:val="none" w:sz="0" w:space="0" w:color="auto"/>
        <w:left w:val="none" w:sz="0" w:space="0" w:color="auto"/>
        <w:bottom w:val="none" w:sz="0" w:space="0" w:color="auto"/>
        <w:right w:val="none" w:sz="0" w:space="0" w:color="auto"/>
      </w:divBdr>
    </w:div>
    <w:div w:id="1189828543">
      <w:bodyDiv w:val="1"/>
      <w:marLeft w:val="0"/>
      <w:marRight w:val="0"/>
      <w:marTop w:val="0"/>
      <w:marBottom w:val="0"/>
      <w:divBdr>
        <w:top w:val="none" w:sz="0" w:space="0" w:color="auto"/>
        <w:left w:val="none" w:sz="0" w:space="0" w:color="auto"/>
        <w:bottom w:val="none" w:sz="0" w:space="0" w:color="auto"/>
        <w:right w:val="none" w:sz="0" w:space="0" w:color="auto"/>
      </w:divBdr>
    </w:div>
    <w:div w:id="1909261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harvey.a@cambridgeesol.fr"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359</Words>
  <Characters>1975</Characters>
  <Application>Microsoft Office Word</Application>
  <DocSecurity>0</DocSecurity>
  <Lines>16</Lines>
  <Paragraphs>4</Paragraphs>
  <ScaleCrop>false</ScaleCrop>
  <Company> </Company>
  <LinksUpToDate>false</LinksUpToDate>
  <CharactersWithSpaces>2330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Béatrice Inglisian</dc:creator>
  <cp:keywords/>
  <dc:description/>
  <cp:lastModifiedBy>Béatrice Inglisian</cp:lastModifiedBy>
  <cp:revision>5</cp:revision>
  <dcterms:created xsi:type="dcterms:W3CDTF">2010-10-08T09:54:00Z</dcterms:created>
  <dcterms:modified xsi:type="dcterms:W3CDTF">2010-10-13T09:32:00Z</dcterms:modified>
</cp:coreProperties>
</file>