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等线" w:cs="等线" w:hAnsi="等线" w:eastAsia="等线"/>
          <w:b w:val="1"/>
          <w:bCs w:val="1"/>
          <w:sz w:val="41"/>
          <w:szCs w:val="41"/>
        </w:rPr>
      </w:pPr>
      <w:r>
        <w:rPr>
          <w:rFonts w:ascii="等线" w:cs="等线" w:hAnsi="等线" w:eastAsia="等线"/>
          <w:b w:val="1"/>
          <w:bCs w:val="1"/>
          <w:sz w:val="41"/>
          <w:szCs w:val="41"/>
          <w:rtl w:val="0"/>
          <w:lang w:val="zh-TW" w:eastAsia="zh-TW"/>
        </w:rPr>
        <w:t>东海岸小组找</w:t>
      </w:r>
      <w:r>
        <w:rPr>
          <w:rFonts w:ascii="等线" w:cs="等线" w:hAnsi="等线" w:eastAsia="等线"/>
          <w:b w:val="1"/>
          <w:bCs w:val="1"/>
          <w:sz w:val="41"/>
          <w:szCs w:val="41"/>
          <w:rtl w:val="0"/>
          <w:lang w:val="zh-TW" w:eastAsia="zh-TW"/>
        </w:rPr>
        <w:t>DEAL</w:t>
      </w:r>
      <w:r>
        <w:rPr>
          <w:rFonts w:ascii="等线" w:cs="等线" w:hAnsi="等线" w:eastAsia="等线"/>
          <w:b w:val="1"/>
          <w:bCs w:val="1"/>
          <w:sz w:val="41"/>
          <w:szCs w:val="41"/>
          <w:rtl w:val="0"/>
          <w:lang w:val="zh-TW" w:eastAsia="zh-TW"/>
        </w:rPr>
        <w:t>作业（</w:t>
      </w:r>
      <w:r>
        <w:rPr>
          <w:rFonts w:ascii="等线" w:cs="等线" w:hAnsi="等线" w:eastAsia="等线"/>
          <w:b w:val="1"/>
          <w:bCs w:val="1"/>
          <w:sz w:val="41"/>
          <w:szCs w:val="41"/>
          <w:rtl w:val="0"/>
          <w:lang w:val="en-US"/>
        </w:rPr>
        <w:t>第一</w:t>
      </w:r>
      <w:r>
        <w:rPr>
          <w:rFonts w:ascii="等线" w:cs="等线" w:hAnsi="等线" w:eastAsia="等线"/>
          <w:b w:val="1"/>
          <w:bCs w:val="1"/>
          <w:sz w:val="41"/>
          <w:szCs w:val="41"/>
          <w:rtl w:val="0"/>
          <w:lang w:val="zh-TW" w:eastAsia="zh-TW"/>
        </w:rPr>
        <w:t xml:space="preserve">课）： </w:t>
      </w:r>
    </w:p>
    <w:p>
      <w:pPr>
        <w:pStyle w:val="Normal.0"/>
      </w:pPr>
    </w:p>
    <w:p>
      <w:pPr>
        <w:pStyle w:val="Normal.0"/>
        <w:spacing w:line="288" w:lineRule="auto"/>
        <w:rPr>
          <w:sz w:val="33"/>
          <w:szCs w:val="33"/>
        </w:rPr>
      </w:pP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一、投资标准： 持有稳定收益型居住房地产</w:t>
      </w:r>
      <w:r>
        <w:rPr>
          <w:rFonts w:ascii="等线" w:cs="等线" w:hAnsi="等线" w:eastAsia="等线"/>
          <w:b w:val="1"/>
          <w:bCs w:val="1"/>
          <w:sz w:val="33"/>
          <w:szCs w:val="33"/>
          <w:lang w:val="en-US"/>
        </w:rPr>
        <w:br w:type="textWrapping"/>
      </w: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1.</w:t>
      </w: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城市</w:t>
      </w:r>
      <w:r>
        <w:rPr>
          <w:sz w:val="33"/>
          <w:szCs w:val="33"/>
          <w:rtl w:val="0"/>
          <w:lang w:val="zh-TW" w:eastAsia="zh-TW"/>
        </w:rPr>
        <w:t>：城市人口大于</w:t>
      </w:r>
      <w:r>
        <w:rPr>
          <w:sz w:val="33"/>
          <w:szCs w:val="33"/>
          <w:rtl w:val="0"/>
          <w:lang w:val="zh-TW" w:eastAsia="zh-TW"/>
        </w:rPr>
        <w:t>30</w:t>
      </w:r>
      <w:r>
        <w:rPr>
          <w:sz w:val="33"/>
          <w:szCs w:val="33"/>
          <w:rtl w:val="0"/>
          <w:lang w:val="zh-TW" w:eastAsia="zh-TW"/>
        </w:rPr>
        <w:t>万或都市圈人口大于</w:t>
      </w:r>
      <w:r>
        <w:rPr>
          <w:sz w:val="33"/>
          <w:szCs w:val="33"/>
          <w:rtl w:val="0"/>
          <w:lang w:val="zh-CN" w:eastAsia="zh-CN"/>
        </w:rPr>
        <w:t>50</w:t>
      </w:r>
      <w:r>
        <w:rPr>
          <w:sz w:val="33"/>
          <w:szCs w:val="33"/>
          <w:rtl w:val="0"/>
          <w:lang w:val="zh-TW" w:eastAsia="zh-TW"/>
        </w:rPr>
        <w:t>万，城市经济处于新型产业导入期，人口快速净流入，失业率低，就业机会增长较快，人均和家庭收入高于全国均值。</w:t>
      </w:r>
    </w:p>
    <w:p>
      <w:pPr>
        <w:pStyle w:val="Normal.0"/>
        <w:spacing w:line="288" w:lineRule="auto"/>
        <w:rPr>
          <w:sz w:val="33"/>
          <w:szCs w:val="33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2.</w:t>
      </w: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房地产市场：</w:t>
      </w:r>
      <w:r>
        <w:rPr>
          <w:sz w:val="33"/>
          <w:szCs w:val="33"/>
          <w:rtl w:val="0"/>
          <w:lang w:val="zh-TW" w:eastAsia="zh-TW"/>
        </w:rPr>
        <w:t>居住房地产租赁和交易市场稳定，价格稳步增长，空置率低于</w:t>
      </w:r>
      <w:r>
        <w:rPr>
          <w:sz w:val="33"/>
          <w:szCs w:val="33"/>
          <w:rtl w:val="0"/>
          <w:lang w:val="zh-TW" w:eastAsia="zh-TW"/>
        </w:rPr>
        <w:t>5%</w:t>
      </w:r>
      <w:r>
        <w:rPr>
          <w:sz w:val="33"/>
          <w:szCs w:val="33"/>
          <w:rtl w:val="0"/>
          <w:lang w:val="zh-TW" w:eastAsia="zh-TW"/>
        </w:rPr>
        <w:t>，市场</w:t>
      </w:r>
      <w:r>
        <w:rPr>
          <w:sz w:val="33"/>
          <w:szCs w:val="33"/>
          <w:rtl w:val="0"/>
          <w:lang w:val="zh-TW" w:eastAsia="zh-TW"/>
        </w:rPr>
        <w:t>Caprate</w:t>
      </w:r>
      <w:r>
        <w:rPr>
          <w:sz w:val="33"/>
          <w:szCs w:val="33"/>
          <w:rtl w:val="0"/>
          <w:lang w:val="zh-TW" w:eastAsia="zh-TW"/>
        </w:rPr>
        <w:t>大于</w:t>
      </w:r>
      <w:r>
        <w:rPr>
          <w:sz w:val="33"/>
          <w:szCs w:val="33"/>
          <w:rtl w:val="0"/>
          <w:lang w:val="zh-TW" w:eastAsia="zh-TW"/>
        </w:rPr>
        <w:t>5%</w:t>
      </w:r>
      <w:r>
        <w:rPr>
          <w:sz w:val="33"/>
          <w:szCs w:val="33"/>
          <w:rtl w:val="0"/>
          <w:lang w:val="zh-TW" w:eastAsia="zh-TW"/>
        </w:rPr>
        <w:t>，税收、租赁管理政策对投资人友好，该区域已有成熟业务合作伙伴和团队，如德州达拉斯、北卡三角洲、佛州坦帕等</w:t>
      </w:r>
    </w:p>
    <w:p>
      <w:pPr>
        <w:pStyle w:val="Normal.0"/>
        <w:spacing w:line="288" w:lineRule="auto"/>
        <w:rPr>
          <w:sz w:val="33"/>
          <w:szCs w:val="33"/>
        </w:rPr>
      </w:pP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3.</w:t>
      </w: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区域：</w:t>
      </w:r>
      <w:r>
        <w:rPr>
          <w:sz w:val="33"/>
          <w:szCs w:val="33"/>
          <w:rtl w:val="0"/>
          <w:lang w:val="zh-TW" w:eastAsia="zh-TW"/>
        </w:rPr>
        <w:t>位于城市正在或未来发展方向上，到</w:t>
      </w:r>
      <w:r>
        <w:rPr>
          <w:sz w:val="33"/>
          <w:szCs w:val="33"/>
          <w:rtl w:val="0"/>
          <w:lang w:val="zh-TW" w:eastAsia="zh-TW"/>
        </w:rPr>
        <w:t>CBD</w:t>
      </w:r>
      <w:r>
        <w:rPr>
          <w:sz w:val="33"/>
          <w:szCs w:val="33"/>
          <w:rtl w:val="0"/>
          <w:lang w:val="zh-TW" w:eastAsia="zh-TW"/>
        </w:rPr>
        <w:t>交通方便、学区中等或以上，区域犯罪率低，附近有一定生活配套，区域为</w:t>
      </w:r>
      <w:r>
        <w:rPr>
          <w:sz w:val="33"/>
          <w:szCs w:val="33"/>
          <w:rtl w:val="0"/>
          <w:lang w:val="zh-TW" w:eastAsia="zh-TW"/>
        </w:rPr>
        <w:t>B</w:t>
      </w:r>
      <w:r>
        <w:rPr>
          <w:sz w:val="33"/>
          <w:szCs w:val="33"/>
          <w:rtl w:val="0"/>
          <w:lang w:val="zh-TW" w:eastAsia="zh-TW"/>
        </w:rPr>
        <w:t>级，如北卡三角洲科技园区附近、坦帕西边、</w:t>
      </w:r>
      <w:r>
        <w:rPr>
          <w:sz w:val="33"/>
          <w:szCs w:val="33"/>
          <w:rtl w:val="0"/>
          <w:lang w:val="en-US"/>
        </w:rPr>
        <w:t>达拉斯北边</w:t>
      </w:r>
      <w:r>
        <w:rPr>
          <w:sz w:val="33"/>
          <w:szCs w:val="33"/>
          <w:rtl w:val="0"/>
          <w:lang w:val="zh-TW" w:eastAsia="zh-TW"/>
        </w:rPr>
        <w:t>等。</w:t>
      </w:r>
    </w:p>
    <w:p>
      <w:pPr>
        <w:pStyle w:val="Normal.0"/>
        <w:spacing w:line="288" w:lineRule="auto"/>
        <w:rPr>
          <w:sz w:val="33"/>
          <w:szCs w:val="33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 xml:space="preserve">4. </w:t>
      </w: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产品：包括独立屋、小型多单元两类，产品为</w:t>
      </w: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B</w:t>
      </w: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级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both"/>
        <w:rPr>
          <w:sz w:val="33"/>
          <w:szCs w:val="33"/>
          <w:rtl w:val="0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独立屋：</w:t>
      </w:r>
      <w:r>
        <w:rPr>
          <w:sz w:val="33"/>
          <w:szCs w:val="33"/>
          <w:rtl w:val="0"/>
          <w:lang w:val="zh-TW" w:eastAsia="zh-TW"/>
        </w:rPr>
        <w:t>3</w:t>
      </w:r>
      <w:r>
        <w:rPr>
          <w:sz w:val="33"/>
          <w:szCs w:val="33"/>
          <w:rtl w:val="0"/>
          <w:lang w:val="zh-TW" w:eastAsia="zh-TW"/>
        </w:rPr>
        <w:t>卧</w:t>
      </w:r>
      <w:r>
        <w:rPr>
          <w:sz w:val="33"/>
          <w:szCs w:val="33"/>
          <w:rtl w:val="0"/>
          <w:lang w:val="zh-TW" w:eastAsia="zh-TW"/>
        </w:rPr>
        <w:t>2</w:t>
      </w:r>
      <w:r>
        <w:rPr>
          <w:sz w:val="33"/>
          <w:szCs w:val="33"/>
          <w:rtl w:val="0"/>
          <w:lang w:val="zh-TW" w:eastAsia="zh-TW"/>
        </w:rPr>
        <w:t>卫</w:t>
      </w:r>
      <w:r>
        <w:rPr>
          <w:sz w:val="33"/>
          <w:szCs w:val="33"/>
          <w:rtl w:val="0"/>
          <w:lang w:val="zh-TW" w:eastAsia="zh-TW"/>
        </w:rPr>
        <w:t>+</w:t>
      </w:r>
      <w:r>
        <w:rPr>
          <w:sz w:val="33"/>
          <w:szCs w:val="33"/>
          <w:rtl w:val="0"/>
          <w:lang w:val="zh-TW" w:eastAsia="zh-TW"/>
        </w:rPr>
        <w:t>，</w:t>
      </w:r>
      <w:r>
        <w:rPr>
          <w:sz w:val="33"/>
          <w:szCs w:val="33"/>
          <w:rtl w:val="0"/>
          <w:lang w:val="zh-TW" w:eastAsia="zh-TW"/>
        </w:rPr>
        <w:t>1-2</w:t>
      </w:r>
      <w:r>
        <w:rPr>
          <w:sz w:val="33"/>
          <w:szCs w:val="33"/>
          <w:rtl w:val="0"/>
          <w:lang w:val="zh-TW" w:eastAsia="zh-TW"/>
        </w:rPr>
        <w:t>车库，建筑</w:t>
      </w:r>
      <w:r>
        <w:rPr>
          <w:sz w:val="33"/>
          <w:szCs w:val="33"/>
          <w:rtl w:val="0"/>
          <w:lang w:val="zh-TW" w:eastAsia="zh-TW"/>
        </w:rPr>
        <w:t>1-2</w:t>
      </w:r>
      <w:r>
        <w:rPr>
          <w:sz w:val="33"/>
          <w:szCs w:val="33"/>
          <w:rtl w:val="0"/>
          <w:lang w:val="zh-TW" w:eastAsia="zh-TW"/>
        </w:rPr>
        <w:t>层，面积</w:t>
      </w:r>
      <w:r>
        <w:rPr>
          <w:sz w:val="33"/>
          <w:szCs w:val="33"/>
          <w:rtl w:val="0"/>
          <w:lang w:val="zh-TW" w:eastAsia="zh-TW"/>
        </w:rPr>
        <w:t>1600-2000</w:t>
      </w:r>
      <w:r>
        <w:rPr>
          <w:sz w:val="33"/>
          <w:szCs w:val="33"/>
          <w:rtl w:val="0"/>
          <w:lang w:val="zh-TW" w:eastAsia="zh-TW"/>
        </w:rPr>
        <w:t>平方尺、装修大众风格，</w:t>
      </w:r>
      <w:r>
        <w:rPr>
          <w:sz w:val="33"/>
          <w:szCs w:val="33"/>
          <w:rtl w:val="0"/>
          <w:lang w:val="en-US"/>
        </w:rPr>
        <w:t>50</w:t>
      </w:r>
      <w:r>
        <w:rPr>
          <w:sz w:val="33"/>
          <w:szCs w:val="33"/>
          <w:rtl w:val="0"/>
          <w:lang w:val="en-US"/>
        </w:rPr>
        <w:t>年后建造，有前后院，土地面积适中</w:t>
      </w:r>
      <w:r>
        <w:rPr>
          <w:sz w:val="33"/>
          <w:szCs w:val="33"/>
          <w:rtl w:val="0"/>
          <w:lang w:val="zh-TW" w:eastAsia="zh-TW"/>
        </w:rPr>
        <w:t>。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both"/>
        <w:rPr>
          <w:sz w:val="33"/>
          <w:szCs w:val="33"/>
          <w:rtl w:val="0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小型多单元公寓：</w:t>
      </w:r>
      <w:r>
        <w:rPr>
          <w:sz w:val="33"/>
          <w:szCs w:val="33"/>
          <w:rtl w:val="0"/>
          <w:lang w:val="zh-TW" w:eastAsia="zh-TW"/>
        </w:rPr>
        <w:t>studio/1</w:t>
      </w:r>
      <w:r>
        <w:rPr>
          <w:sz w:val="33"/>
          <w:szCs w:val="33"/>
          <w:rtl w:val="0"/>
          <w:lang w:val="zh-TW" w:eastAsia="zh-TW"/>
        </w:rPr>
        <w:t>房</w:t>
      </w:r>
      <w:r>
        <w:rPr>
          <w:sz w:val="33"/>
          <w:szCs w:val="33"/>
          <w:rtl w:val="0"/>
          <w:lang w:val="zh-TW" w:eastAsia="zh-TW"/>
        </w:rPr>
        <w:t>/2</w:t>
      </w:r>
      <w:r>
        <w:rPr>
          <w:sz w:val="33"/>
          <w:szCs w:val="33"/>
          <w:rtl w:val="0"/>
          <w:lang w:val="zh-TW" w:eastAsia="zh-TW"/>
        </w:rPr>
        <w:t>房，</w:t>
      </w:r>
      <w:r>
        <w:rPr>
          <w:sz w:val="33"/>
          <w:szCs w:val="33"/>
          <w:rtl w:val="0"/>
          <w:lang w:val="zh-TW" w:eastAsia="zh-TW"/>
        </w:rPr>
        <w:t>70</w:t>
      </w:r>
      <w:r>
        <w:rPr>
          <w:sz w:val="33"/>
          <w:szCs w:val="33"/>
          <w:rtl w:val="0"/>
          <w:lang w:val="zh-TW" w:eastAsia="zh-TW"/>
        </w:rPr>
        <w:t>年后建造，房屋基础条件好，租户职业稳定、待人友善。</w:t>
      </w:r>
    </w:p>
    <w:p>
      <w:pPr>
        <w:pStyle w:val="Normal.0"/>
        <w:spacing w:line="288" w:lineRule="auto"/>
        <w:rPr>
          <w:sz w:val="33"/>
          <w:szCs w:val="33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 xml:space="preserve">5. </w:t>
      </w: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财务指标：</w:t>
      </w:r>
      <w:r>
        <w:rPr>
          <w:sz w:val="33"/>
          <w:szCs w:val="33"/>
          <w:rtl w:val="0"/>
          <w:lang w:val="zh-TW" w:eastAsia="zh-TW"/>
        </w:rPr>
        <w:t>总投资额</w:t>
      </w:r>
      <w:r>
        <w:rPr>
          <w:sz w:val="33"/>
          <w:szCs w:val="33"/>
          <w:rtl w:val="0"/>
          <w:lang w:val="zh-TW" w:eastAsia="zh-TW"/>
        </w:rPr>
        <w:t>500</w:t>
      </w:r>
      <w:r>
        <w:rPr>
          <w:sz w:val="33"/>
          <w:szCs w:val="33"/>
          <w:rtl w:val="0"/>
          <w:lang w:val="zh-TW" w:eastAsia="zh-TW"/>
        </w:rPr>
        <w:t>万以内，</w:t>
      </w:r>
      <w:r>
        <w:rPr>
          <w:sz w:val="33"/>
          <w:szCs w:val="33"/>
          <w:rtl w:val="0"/>
          <w:lang w:val="zh-TW" w:eastAsia="zh-TW"/>
        </w:rPr>
        <w:t>Caprate</w:t>
      </w:r>
      <w:r>
        <w:rPr>
          <w:sz w:val="33"/>
          <w:szCs w:val="33"/>
          <w:rtl w:val="0"/>
          <w:lang w:val="zh-TW" w:eastAsia="zh-TW"/>
        </w:rPr>
        <w:t>大于</w:t>
      </w:r>
      <w:r>
        <w:rPr>
          <w:sz w:val="33"/>
          <w:szCs w:val="33"/>
          <w:rtl w:val="0"/>
          <w:lang w:val="zh-TW" w:eastAsia="zh-TW"/>
        </w:rPr>
        <w:t>8%</w:t>
      </w:r>
      <w:r>
        <w:rPr>
          <w:rFonts w:ascii="等线" w:cs="等线" w:hAnsi="等线" w:eastAsia="等线"/>
          <w:b w:val="1"/>
          <w:bCs w:val="1"/>
          <w:sz w:val="33"/>
          <w:szCs w:val="33"/>
          <w:rtl w:val="0"/>
          <w:lang w:val="zh-TW" w:eastAsia="zh-TW"/>
        </w:rPr>
        <w:t>，</w:t>
      </w:r>
      <w:r>
        <w:rPr>
          <w:sz w:val="33"/>
          <w:szCs w:val="33"/>
          <w:rtl w:val="0"/>
          <w:lang w:val="zh-TW" w:eastAsia="zh-TW"/>
        </w:rPr>
        <w:t>DSCR</w:t>
      </w:r>
      <w:r>
        <w:rPr>
          <w:sz w:val="33"/>
          <w:szCs w:val="33"/>
          <w:rtl w:val="0"/>
          <w:lang w:val="zh-TW" w:eastAsia="zh-TW"/>
        </w:rPr>
        <w:t>大于</w:t>
      </w:r>
      <w:r>
        <w:rPr>
          <w:sz w:val="33"/>
          <w:szCs w:val="33"/>
          <w:rtl w:val="0"/>
          <w:lang w:val="zh-TW" w:eastAsia="zh-TW"/>
        </w:rPr>
        <w:t>1.25</w:t>
      </w:r>
      <w:r>
        <w:rPr>
          <w:sz w:val="33"/>
          <w:szCs w:val="33"/>
          <w:rtl w:val="0"/>
          <w:lang w:val="zh-TW" w:eastAsia="zh-TW"/>
        </w:rPr>
        <w:t>，</w:t>
      </w:r>
      <w:r>
        <w:rPr>
          <w:sz w:val="33"/>
          <w:szCs w:val="33"/>
          <w:rtl w:val="0"/>
          <w:lang w:val="zh-TW" w:eastAsia="zh-TW"/>
        </w:rPr>
        <w:t>IRR</w:t>
      </w:r>
      <w:r>
        <w:rPr>
          <w:sz w:val="33"/>
          <w:szCs w:val="33"/>
          <w:rtl w:val="0"/>
          <w:lang w:val="zh-TW" w:eastAsia="zh-TW"/>
        </w:rPr>
        <w:t>大于</w:t>
      </w:r>
      <w:r>
        <w:rPr>
          <w:sz w:val="33"/>
          <w:szCs w:val="33"/>
          <w:rtl w:val="0"/>
          <w:lang w:val="zh-TW" w:eastAsia="zh-TW"/>
        </w:rPr>
        <w:t>15%</w:t>
      </w:r>
      <w:r>
        <w:rPr>
          <w:sz w:val="33"/>
          <w:szCs w:val="33"/>
          <w:rtl w:val="0"/>
          <w:lang w:val="zh-TW" w:eastAsia="zh-TW"/>
        </w:rPr>
        <w:t>。</w:t>
      </w:r>
    </w:p>
    <w:p>
      <w:pPr>
        <w:pStyle w:val="Normal.0"/>
        <w:spacing w:line="288" w:lineRule="auto"/>
        <w:rPr>
          <w:sz w:val="33"/>
          <w:szCs w:val="33"/>
        </w:rPr>
      </w:pPr>
    </w:p>
    <w:p>
      <w:pPr>
        <w:pStyle w:val="Normal.0"/>
        <w:spacing w:line="288" w:lineRule="auto"/>
      </w:pPr>
      <w:r>
        <w:rPr>
          <w:sz w:val="33"/>
          <w:szCs w:val="33"/>
          <w:rtl w:val="0"/>
          <w:lang w:val="zh-TW" w:eastAsia="zh-TW"/>
        </w:rPr>
        <w:t>二、已在</w:t>
      </w:r>
      <w:r>
        <w:rPr>
          <w:rStyle w:val="Hyperlink.0"/>
          <w:outline w:val="0"/>
          <w:color w:val="0563c1"/>
          <w:sz w:val="33"/>
          <w:szCs w:val="33"/>
          <w:u w:val="single" w:color="0563c1"/>
          <w:lang w:val="zh-TW" w:eastAsia="zh-TW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outline w:val="0"/>
          <w:color w:val="0563c1"/>
          <w:sz w:val="33"/>
          <w:szCs w:val="33"/>
          <w:u w:val="single" w:color="0563c1"/>
          <w:lang w:val="zh-TW" w:eastAsia="zh-TW"/>
          <w14:textFill>
            <w14:solidFill>
              <w14:srgbClr w14:val="0563C1"/>
            </w14:solidFill>
          </w14:textFill>
        </w:rPr>
        <w:instrText xml:space="preserve"> HYPERLINK "http://realtor.com"</w:instrText>
      </w:r>
      <w:r>
        <w:rPr>
          <w:rStyle w:val="Hyperlink.0"/>
          <w:outline w:val="0"/>
          <w:color w:val="0563c1"/>
          <w:sz w:val="33"/>
          <w:szCs w:val="33"/>
          <w:u w:val="single" w:color="0563c1"/>
          <w:lang w:val="zh-TW" w:eastAsia="zh-TW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563c1"/>
          <w:sz w:val="33"/>
          <w:szCs w:val="33"/>
          <w:u w:val="single" w:color="0563c1"/>
          <w:rtl w:val="0"/>
          <w:lang w:val="zh-TW" w:eastAsia="zh-TW"/>
          <w14:textFill>
            <w14:solidFill>
              <w14:srgbClr w14:val="0563C1"/>
            </w14:solidFill>
          </w14:textFill>
        </w:rPr>
        <w:t>realtor</w:t>
      </w:r>
      <w:r>
        <w:rPr>
          <w:rStyle w:val="无"/>
          <w:outline w:val="0"/>
          <w:color w:val="0563c1"/>
          <w:sz w:val="33"/>
          <w:szCs w:val="33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.com</w:t>
      </w:r>
      <w:r>
        <w:rPr/>
        <w:fldChar w:fldCharType="end" w:fldLock="0"/>
      </w:r>
      <w:r>
        <w:rPr>
          <w:rStyle w:val="Hyperlink.0"/>
          <w:outline w:val="0"/>
          <w:color w:val="0563c1"/>
          <w:sz w:val="33"/>
          <w:szCs w:val="33"/>
          <w:u w:val="single" w:color="0563c1"/>
          <w:rtl w:val="0"/>
          <w:lang w:val="zh-TW" w:eastAsia="zh-TW"/>
          <w14:textFill>
            <w14:solidFill>
              <w14:srgbClr w14:val="0563C1"/>
            </w14:solidFill>
          </w14:textFill>
        </w:rPr>
        <w:t xml:space="preserve"> 上注册会员，根据上述城市、区域、产品等标准设置自动</w:t>
      </w:r>
      <w:r>
        <w:rPr>
          <w:rStyle w:val="Hyperlink.0"/>
          <w:outline w:val="0"/>
          <w:color w:val="0563c1"/>
          <w:sz w:val="33"/>
          <w:szCs w:val="33"/>
          <w:u w:val="single" w:color="0563c1"/>
          <w:rtl w:val="0"/>
          <w:lang w:val="zh-TW" w:eastAsia="zh-TW"/>
          <w14:textFill>
            <w14:solidFill>
              <w14:srgbClr w14:val="0563C1"/>
            </w14:solidFill>
          </w14:textFill>
        </w:rPr>
        <w:t xml:space="preserve">Email </w:t>
      </w:r>
      <w:r>
        <w:rPr>
          <w:rStyle w:val="Hyperlink.0"/>
          <w:outline w:val="0"/>
          <w:color w:val="0563c1"/>
          <w:sz w:val="33"/>
          <w:szCs w:val="33"/>
          <w:u w:val="single" w:color="0563c1"/>
          <w:rtl w:val="0"/>
          <w:lang w:val="zh-TW" w:eastAsia="zh-TW"/>
          <w14:textFill>
            <w14:solidFill>
              <w14:srgbClr w14:val="0563C1"/>
            </w14:solidFill>
          </w14:textFill>
        </w:rPr>
        <w:t>回复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字母"/>
  </w:abstractNum>
  <w:abstractNum w:abstractNumId="1">
    <w:multiLevelType w:val="hybridMultilevel"/>
    <w:styleLink w:val="字母"/>
    <w:lvl w:ilvl="0">
      <w:start w:val="1"/>
      <w:numFmt w:val="upperLetter"/>
      <w:suff w:val="nothing"/>
      <w:lvlText w:val="%1.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434"/>
        </w:tabs>
        <w:ind w:left="1550" w:hanging="5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2434"/>
        </w:tabs>
        <w:ind w:left="2550" w:hanging="5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3434"/>
        </w:tabs>
        <w:ind w:left="3550" w:hanging="5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4434"/>
        </w:tabs>
        <w:ind w:left="4550" w:hanging="5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5434"/>
        </w:tabs>
        <w:ind w:left="5550" w:hanging="5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6434"/>
        </w:tabs>
        <w:ind w:left="6550" w:hanging="5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7434"/>
        </w:tabs>
        <w:ind w:left="7550" w:hanging="5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8434"/>
        </w:tabs>
        <w:ind w:left="8550" w:hanging="5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字母">
    <w:name w:val="字母"/>
    <w:pPr>
      <w:numPr>
        <w:numId w:val="1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outline w:val="0"/>
      <w:color w:val="0563c1"/>
      <w:sz w:val="33"/>
      <w:szCs w:val="33"/>
      <w:u w:val="single" w:color="0563c1"/>
      <w:lang w:val="zh-TW" w:eastAsia="zh-TW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