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938" w:rsidRPr="00633DB3" w:rsidRDefault="00633DB3" w:rsidP="00633DB3">
      <w:pPr>
        <w:jc w:val="center"/>
        <w:rPr>
          <w:b/>
          <w:sz w:val="28"/>
          <w:szCs w:val="28"/>
        </w:rPr>
      </w:pPr>
      <w:r w:rsidRPr="00633DB3">
        <w:rPr>
          <w:b/>
          <w:sz w:val="28"/>
          <w:szCs w:val="28"/>
        </w:rPr>
        <w:t>Federal Law of Bankruptcy Procedure</w:t>
      </w:r>
    </w:p>
    <w:p w:rsidR="00633DB3" w:rsidRDefault="00633DB3">
      <w:r>
        <w:rPr>
          <w:noProof/>
        </w:rPr>
        <w:drawing>
          <wp:inline distT="0" distB="0" distL="0" distR="0" wp14:anchorId="65764D8E" wp14:editId="00FA33FB">
            <wp:extent cx="5943600" cy="3547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47110"/>
                    </a:xfrm>
                    <a:prstGeom prst="rect">
                      <a:avLst/>
                    </a:prstGeom>
                  </pic:spPr>
                </pic:pic>
              </a:graphicData>
            </a:graphic>
          </wp:inline>
        </w:drawing>
      </w:r>
    </w:p>
    <w:p w:rsidR="00605B86" w:rsidRDefault="00605B86">
      <w:r>
        <w:rPr>
          <w:noProof/>
        </w:rPr>
        <w:drawing>
          <wp:inline distT="0" distB="0" distL="0" distR="0" wp14:anchorId="5306F18A" wp14:editId="0DEAB2F6">
            <wp:extent cx="5943600" cy="3394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94710"/>
                    </a:xfrm>
                    <a:prstGeom prst="rect">
                      <a:avLst/>
                    </a:prstGeom>
                  </pic:spPr>
                </pic:pic>
              </a:graphicData>
            </a:graphic>
          </wp:inline>
        </w:drawing>
      </w:r>
    </w:p>
    <w:p w:rsidR="00605B86" w:rsidRDefault="001D51D6">
      <w:r>
        <w:t xml:space="preserve">Data Source: </w:t>
      </w:r>
      <w:proofErr w:type="spellStart"/>
      <w:r>
        <w:t>Ticor</w:t>
      </w:r>
      <w:proofErr w:type="spellEnd"/>
      <w:r>
        <w:t xml:space="preserve"> Title</w:t>
      </w:r>
    </w:p>
    <w:p w:rsidR="00605B86" w:rsidRDefault="00605B86"/>
    <w:p w:rsidR="009F0A87" w:rsidRPr="009F0A87" w:rsidRDefault="009F0A87" w:rsidP="009F0A87">
      <w:pPr>
        <w:shd w:val="clear" w:color="auto" w:fill="FFFFFF"/>
        <w:spacing w:after="375" w:line="390" w:lineRule="atLeast"/>
        <w:rPr>
          <w:rFonts w:ascii="Verdana" w:eastAsia="Times New Roman" w:hAnsi="Verdana" w:cs="Times New Roman"/>
          <w:b/>
          <w:color w:val="000000"/>
          <w:sz w:val="24"/>
          <w:szCs w:val="24"/>
        </w:rPr>
      </w:pPr>
      <w:r w:rsidRPr="009F0A87">
        <w:rPr>
          <w:rFonts w:ascii="Verdana" w:eastAsia="Times New Roman" w:hAnsi="Verdana" w:cs="Times New Roman"/>
          <w:b/>
          <w:color w:val="000000"/>
          <w:sz w:val="24"/>
          <w:szCs w:val="24"/>
        </w:rPr>
        <w:lastRenderedPageBreak/>
        <w:t>Bankruptcy in California gets its distinct color from three things:</w:t>
      </w:r>
    </w:p>
    <w:p w:rsidR="009F0A87" w:rsidRDefault="009F0A87" w:rsidP="009F0A87">
      <w:pPr>
        <w:numPr>
          <w:ilvl w:val="0"/>
          <w:numId w:val="1"/>
        </w:numPr>
        <w:shd w:val="clear" w:color="auto" w:fill="FFFFFF"/>
        <w:spacing w:after="0" w:line="240" w:lineRule="auto"/>
        <w:ind w:left="450"/>
        <w:rPr>
          <w:rFonts w:ascii="Verdana" w:eastAsia="Times New Roman" w:hAnsi="Verdana" w:cs="Times New Roman"/>
          <w:color w:val="000000"/>
          <w:sz w:val="24"/>
          <w:szCs w:val="24"/>
        </w:rPr>
      </w:pPr>
      <w:r w:rsidRPr="009F0A87">
        <w:rPr>
          <w:rFonts w:ascii="Verdana" w:eastAsia="Times New Roman" w:hAnsi="Verdana" w:cs="Times New Roman"/>
          <w:color w:val="000000"/>
          <w:sz w:val="24"/>
          <w:szCs w:val="24"/>
        </w:rPr>
        <w:t>State law on foreclosure including anti deficiency statutes</w:t>
      </w:r>
    </w:p>
    <w:p w:rsidR="00180662" w:rsidRDefault="00180662" w:rsidP="00180662">
      <w:pPr>
        <w:shd w:val="clear" w:color="auto" w:fill="FFFFFF"/>
        <w:spacing w:after="0" w:line="240" w:lineRule="auto"/>
        <w:ind w:left="450"/>
        <w:rPr>
          <w:rFonts w:ascii="Verdana" w:hAnsi="Verdana"/>
          <w:color w:val="000000"/>
          <w:shd w:val="clear" w:color="auto" w:fill="FFFFFF"/>
        </w:rPr>
      </w:pPr>
      <w:r>
        <w:rPr>
          <w:rFonts w:ascii="Verdana" w:eastAsia="Times New Roman" w:hAnsi="Verdana" w:cs="Times New Roman"/>
          <w:color w:val="000000"/>
          <w:sz w:val="24"/>
          <w:szCs w:val="24"/>
        </w:rPr>
        <w:t xml:space="preserve">(1). </w:t>
      </w:r>
      <w:proofErr w:type="gramStart"/>
      <w:r>
        <w:rPr>
          <w:rFonts w:ascii="Verdana" w:hAnsi="Verdana"/>
          <w:color w:val="000000"/>
          <w:shd w:val="clear" w:color="auto" w:fill="FFFFFF"/>
        </w:rPr>
        <w:t>The</w:t>
      </w:r>
      <w:proofErr w:type="gramEnd"/>
      <w:r>
        <w:rPr>
          <w:rFonts w:ascii="Verdana" w:hAnsi="Verdana"/>
          <w:color w:val="000000"/>
          <w:shd w:val="clear" w:color="auto" w:fill="FFFFFF"/>
        </w:rPr>
        <w:t xml:space="preserve"> lender gets only the collateral, nothing more.</w:t>
      </w:r>
    </w:p>
    <w:p w:rsidR="00180662" w:rsidRDefault="00180662" w:rsidP="00180662">
      <w:pPr>
        <w:shd w:val="clear" w:color="auto" w:fill="FFFFFF"/>
        <w:spacing w:after="0" w:line="240" w:lineRule="auto"/>
        <w:ind w:left="450"/>
        <w:rPr>
          <w:rFonts w:ascii="Verdana" w:hAnsi="Verdana"/>
          <w:color w:val="000000"/>
          <w:shd w:val="clear" w:color="auto" w:fill="FFFFFF"/>
        </w:rPr>
      </w:pPr>
      <w:r>
        <w:rPr>
          <w:rFonts w:ascii="Verdana" w:hAnsi="Verdana"/>
          <w:color w:val="000000"/>
          <w:shd w:val="clear" w:color="auto" w:fill="FFFFFF"/>
        </w:rPr>
        <w:t xml:space="preserve">(2). </w:t>
      </w:r>
      <w:proofErr w:type="gramStart"/>
      <w:r>
        <w:rPr>
          <w:rFonts w:ascii="Verdana" w:hAnsi="Verdana"/>
          <w:color w:val="000000"/>
          <w:shd w:val="clear" w:color="auto" w:fill="FFFFFF"/>
        </w:rPr>
        <w:t>In</w:t>
      </w:r>
      <w:proofErr w:type="gramEnd"/>
      <w:r>
        <w:rPr>
          <w:rFonts w:ascii="Verdana" w:hAnsi="Verdana"/>
          <w:color w:val="000000"/>
          <w:shd w:val="clear" w:color="auto" w:fill="FFFFFF"/>
        </w:rPr>
        <w:t xml:space="preserve"> a </w:t>
      </w:r>
      <w:proofErr w:type="spellStart"/>
      <w:r>
        <w:rPr>
          <w:rFonts w:ascii="Verdana" w:hAnsi="Verdana"/>
          <w:color w:val="000000"/>
          <w:shd w:val="clear" w:color="auto" w:fill="FFFFFF"/>
        </w:rPr>
        <w:t>non judicial</w:t>
      </w:r>
      <w:proofErr w:type="spellEnd"/>
      <w:r>
        <w:rPr>
          <w:rFonts w:ascii="Verdana" w:hAnsi="Verdana"/>
          <w:color w:val="000000"/>
          <w:shd w:val="clear" w:color="auto" w:fill="FFFFFF"/>
        </w:rPr>
        <w:t xml:space="preserve"> foreclosure, lender gives up the right to collect anything further on its debt.</w:t>
      </w:r>
    </w:p>
    <w:p w:rsidR="00180662" w:rsidRPr="009F0A87" w:rsidRDefault="00180662" w:rsidP="00180662">
      <w:pPr>
        <w:shd w:val="clear" w:color="auto" w:fill="FFFFFF"/>
        <w:spacing w:after="0" w:line="240" w:lineRule="auto"/>
        <w:ind w:left="450"/>
        <w:rPr>
          <w:rFonts w:ascii="Verdana" w:eastAsia="Times New Roman" w:hAnsi="Verdana" w:cs="Times New Roman"/>
          <w:color w:val="000000"/>
          <w:sz w:val="24"/>
          <w:szCs w:val="24"/>
        </w:rPr>
      </w:pPr>
      <w:r>
        <w:rPr>
          <w:rFonts w:ascii="Verdana" w:hAnsi="Verdana"/>
          <w:color w:val="000000"/>
          <w:shd w:val="clear" w:color="auto" w:fill="FFFFFF"/>
        </w:rPr>
        <w:t>(3). Once a standard foreclosure is complete, the borrower has no further liability </w:t>
      </w:r>
      <w:r>
        <w:rPr>
          <w:rStyle w:val="Emphasis"/>
          <w:rFonts w:ascii="Verdana" w:hAnsi="Verdana"/>
          <w:color w:val="000000"/>
          <w:shd w:val="clear" w:color="auto" w:fill="FFFFFF"/>
        </w:rPr>
        <w:t>to the creditor who foreclosed.</w:t>
      </w:r>
    </w:p>
    <w:p w:rsidR="009F0A87" w:rsidRPr="009F0A87" w:rsidRDefault="009F0A87" w:rsidP="009F0A87">
      <w:pPr>
        <w:numPr>
          <w:ilvl w:val="0"/>
          <w:numId w:val="1"/>
        </w:numPr>
        <w:shd w:val="clear" w:color="auto" w:fill="FFFFFF"/>
        <w:spacing w:after="0" w:line="240" w:lineRule="auto"/>
        <w:ind w:left="450"/>
        <w:rPr>
          <w:rFonts w:ascii="Verdana" w:eastAsia="Times New Roman" w:hAnsi="Verdana" w:cs="Times New Roman"/>
          <w:color w:val="000000"/>
          <w:sz w:val="24"/>
          <w:szCs w:val="24"/>
        </w:rPr>
      </w:pPr>
      <w:r w:rsidRPr="009F0A87">
        <w:rPr>
          <w:rFonts w:ascii="Verdana" w:eastAsia="Times New Roman" w:hAnsi="Verdana" w:cs="Times New Roman"/>
          <w:color w:val="000000"/>
          <w:sz w:val="24"/>
          <w:szCs w:val="24"/>
        </w:rPr>
        <w:t>Exemption law</w:t>
      </w:r>
    </w:p>
    <w:p w:rsidR="009F0A87" w:rsidRPr="009F0A87" w:rsidRDefault="009F0A87" w:rsidP="009F0A87">
      <w:pPr>
        <w:numPr>
          <w:ilvl w:val="0"/>
          <w:numId w:val="1"/>
        </w:numPr>
        <w:shd w:val="clear" w:color="auto" w:fill="FFFFFF"/>
        <w:spacing w:after="0" w:line="240" w:lineRule="auto"/>
        <w:ind w:left="450"/>
        <w:rPr>
          <w:rFonts w:ascii="Verdana" w:eastAsia="Times New Roman" w:hAnsi="Verdana" w:cs="Times New Roman"/>
          <w:color w:val="000000"/>
          <w:sz w:val="24"/>
          <w:szCs w:val="24"/>
        </w:rPr>
      </w:pPr>
      <w:r w:rsidRPr="009F0A87">
        <w:rPr>
          <w:rFonts w:ascii="Verdana" w:eastAsia="Times New Roman" w:hAnsi="Verdana" w:cs="Times New Roman"/>
          <w:color w:val="000000"/>
          <w:sz w:val="24"/>
          <w:szCs w:val="24"/>
        </w:rPr>
        <w:t>Community property</w:t>
      </w:r>
    </w:p>
    <w:p w:rsidR="00605B86" w:rsidRDefault="00605B86"/>
    <w:p w:rsidR="00605B86" w:rsidRDefault="00605B86"/>
    <w:p w:rsidR="00A6519E" w:rsidRDefault="003A7A87">
      <w:r>
        <w:t xml:space="preserve">------------------------------ </w:t>
      </w:r>
      <w:r w:rsidR="00A6519E">
        <w:t xml:space="preserve">Detail </w:t>
      </w:r>
      <w:proofErr w:type="gramStart"/>
      <w:r w:rsidR="00A6519E">
        <w:t>For</w:t>
      </w:r>
      <w:proofErr w:type="gramEnd"/>
      <w:r w:rsidR="00A6519E">
        <w:t xml:space="preserve"> California Bankruptcy Laws -----------------------------------------</w:t>
      </w:r>
      <w:bookmarkStart w:id="0" w:name="_GoBack"/>
      <w:bookmarkEnd w:id="0"/>
    </w:p>
    <w:p w:rsidR="00A357D4" w:rsidRPr="00A357D4" w:rsidRDefault="00A357D4" w:rsidP="00A357D4">
      <w:pPr>
        <w:shd w:val="clear" w:color="auto" w:fill="FFFFFF"/>
        <w:spacing w:after="150" w:line="240" w:lineRule="auto"/>
        <w:outlineLvl w:val="1"/>
        <w:rPr>
          <w:rFonts w:ascii="Georgia" w:eastAsia="Times New Roman" w:hAnsi="Georgia" w:cs="Times New Roman"/>
          <w:color w:val="990229"/>
          <w:sz w:val="42"/>
          <w:szCs w:val="42"/>
        </w:rPr>
      </w:pPr>
      <w:r w:rsidRPr="00A357D4">
        <w:rPr>
          <w:rFonts w:ascii="Georgia" w:eastAsia="Times New Roman" w:hAnsi="Georgia" w:cs="Times New Roman"/>
          <w:color w:val="990229"/>
          <w:sz w:val="42"/>
          <w:szCs w:val="42"/>
        </w:rPr>
        <w:t>Foreclosure</w:t>
      </w:r>
    </w:p>
    <w:p w:rsidR="00A357D4" w:rsidRPr="00A357D4" w:rsidRDefault="00A357D4" w:rsidP="00A357D4">
      <w:pPr>
        <w:shd w:val="clear" w:color="auto" w:fill="FFFFFF"/>
        <w:spacing w:after="375" w:line="390" w:lineRule="atLeast"/>
        <w:rPr>
          <w:rFonts w:ascii="Verdana" w:eastAsia="Times New Roman" w:hAnsi="Verdana" w:cs="Times New Roman"/>
          <w:color w:val="000000"/>
          <w:sz w:val="24"/>
          <w:szCs w:val="24"/>
        </w:rPr>
      </w:pPr>
      <w:r w:rsidRPr="00A357D4">
        <w:rPr>
          <w:rFonts w:ascii="Verdana" w:eastAsia="Times New Roman" w:hAnsi="Verdana" w:cs="Times New Roman"/>
          <w:color w:val="000000"/>
          <w:sz w:val="24"/>
          <w:szCs w:val="24"/>
        </w:rPr>
        <w:t xml:space="preserve">California is a </w:t>
      </w:r>
      <w:proofErr w:type="spellStart"/>
      <w:r w:rsidRPr="00A357D4">
        <w:rPr>
          <w:rFonts w:ascii="Verdana" w:eastAsia="Times New Roman" w:hAnsi="Verdana" w:cs="Times New Roman"/>
          <w:color w:val="000000"/>
          <w:sz w:val="24"/>
          <w:szCs w:val="24"/>
        </w:rPr>
        <w:t>non judicial</w:t>
      </w:r>
      <w:proofErr w:type="spellEnd"/>
      <w:r w:rsidRPr="00A357D4">
        <w:rPr>
          <w:rFonts w:ascii="Verdana" w:eastAsia="Times New Roman" w:hAnsi="Verdana" w:cs="Times New Roman"/>
          <w:color w:val="000000"/>
          <w:sz w:val="24"/>
          <w:szCs w:val="24"/>
        </w:rPr>
        <w:t xml:space="preserve"> foreclosure state.</w:t>
      </w:r>
    </w:p>
    <w:p w:rsidR="00A357D4" w:rsidRPr="00A357D4" w:rsidRDefault="00A357D4" w:rsidP="00A357D4">
      <w:pPr>
        <w:shd w:val="clear" w:color="auto" w:fill="FFFFFF"/>
        <w:spacing w:after="375" w:line="390" w:lineRule="atLeast"/>
        <w:rPr>
          <w:rFonts w:ascii="Verdana" w:eastAsia="Times New Roman" w:hAnsi="Verdana" w:cs="Times New Roman"/>
          <w:color w:val="000000"/>
          <w:sz w:val="24"/>
          <w:szCs w:val="24"/>
        </w:rPr>
      </w:pPr>
      <w:r w:rsidRPr="00A357D4">
        <w:rPr>
          <w:rFonts w:ascii="Verdana" w:eastAsia="Times New Roman" w:hAnsi="Verdana" w:cs="Times New Roman"/>
          <w:color w:val="000000"/>
          <w:sz w:val="24"/>
          <w:szCs w:val="24"/>
        </w:rPr>
        <w:t xml:space="preserve">That means that there is no court proceeding before a foreclosure sale can be held.  The widely touted “show me the note” foreclosure defense is not available here.  In a </w:t>
      </w:r>
      <w:proofErr w:type="spellStart"/>
      <w:r w:rsidRPr="00A357D4">
        <w:rPr>
          <w:rFonts w:ascii="Verdana" w:eastAsia="Times New Roman" w:hAnsi="Verdana" w:cs="Times New Roman"/>
          <w:color w:val="000000"/>
          <w:sz w:val="24"/>
          <w:szCs w:val="24"/>
        </w:rPr>
        <w:t>non judicial</w:t>
      </w:r>
      <w:proofErr w:type="spellEnd"/>
      <w:r w:rsidRPr="00A357D4">
        <w:rPr>
          <w:rFonts w:ascii="Verdana" w:eastAsia="Times New Roman" w:hAnsi="Verdana" w:cs="Times New Roman"/>
          <w:color w:val="000000"/>
          <w:sz w:val="24"/>
          <w:szCs w:val="24"/>
        </w:rPr>
        <w:t xml:space="preserve"> foreclosure, there is no court involved, and therefore, no one to show the note to.</w:t>
      </w:r>
    </w:p>
    <w:p w:rsidR="00A357D4" w:rsidRPr="00A357D4" w:rsidRDefault="00A6519E" w:rsidP="00A357D4">
      <w:pPr>
        <w:shd w:val="clear" w:color="auto" w:fill="FFFFFF"/>
        <w:spacing w:after="375" w:line="390" w:lineRule="atLeast"/>
        <w:rPr>
          <w:rFonts w:ascii="Verdana" w:eastAsia="Times New Roman" w:hAnsi="Verdana" w:cs="Times New Roman"/>
          <w:color w:val="000000"/>
          <w:sz w:val="24"/>
          <w:szCs w:val="24"/>
        </w:rPr>
      </w:pPr>
      <w:hyperlink r:id="rId7" w:tooltip="How Long Does California Foreclosure Take" w:history="1">
        <w:r w:rsidR="00A357D4" w:rsidRPr="00A357D4">
          <w:rPr>
            <w:rFonts w:ascii="Verdana" w:eastAsia="Times New Roman" w:hAnsi="Verdana" w:cs="Times New Roman"/>
            <w:color w:val="5C2600"/>
            <w:sz w:val="24"/>
            <w:szCs w:val="24"/>
            <w:u w:val="single"/>
          </w:rPr>
          <w:t>California foreclosure timeline</w:t>
        </w:r>
      </w:hyperlink>
    </w:p>
    <w:p w:rsidR="00A357D4" w:rsidRPr="00A357D4" w:rsidRDefault="00A357D4" w:rsidP="00A357D4">
      <w:pPr>
        <w:shd w:val="clear" w:color="auto" w:fill="FFFFFF"/>
        <w:spacing w:after="375" w:line="390" w:lineRule="atLeast"/>
        <w:rPr>
          <w:rFonts w:ascii="Verdana" w:eastAsia="Times New Roman" w:hAnsi="Verdana" w:cs="Times New Roman"/>
          <w:color w:val="000000"/>
          <w:sz w:val="24"/>
          <w:szCs w:val="24"/>
        </w:rPr>
      </w:pPr>
      <w:r w:rsidRPr="00A357D4">
        <w:rPr>
          <w:rFonts w:ascii="Verdana" w:eastAsia="Times New Roman" w:hAnsi="Verdana" w:cs="Times New Roman"/>
          <w:color w:val="000000"/>
          <w:sz w:val="24"/>
          <w:szCs w:val="24"/>
        </w:rPr>
        <w:t>State law provides that loans used to purchase a home are “</w:t>
      </w:r>
      <w:proofErr w:type="spellStart"/>
      <w:r w:rsidRPr="00A357D4">
        <w:rPr>
          <w:rFonts w:ascii="Verdana" w:eastAsia="Times New Roman" w:hAnsi="Verdana" w:cs="Times New Roman"/>
          <w:color w:val="000000"/>
          <w:sz w:val="24"/>
          <w:szCs w:val="24"/>
        </w:rPr>
        <w:t>non recourse</w:t>
      </w:r>
      <w:proofErr w:type="spellEnd"/>
      <w:r w:rsidRPr="00A357D4">
        <w:rPr>
          <w:rFonts w:ascii="Verdana" w:eastAsia="Times New Roman" w:hAnsi="Verdana" w:cs="Times New Roman"/>
          <w:color w:val="000000"/>
          <w:sz w:val="24"/>
          <w:szCs w:val="24"/>
        </w:rPr>
        <w:t>”.  Non-recourse means that a lender making a loan to fund a home purchase cannot get a money judgment against the borrower, even in a judicial foreclosure.  The lender gets only the collateral, nothing more.</w:t>
      </w:r>
    </w:p>
    <w:p w:rsidR="00A357D4" w:rsidRPr="00A357D4" w:rsidRDefault="00A357D4" w:rsidP="00A357D4">
      <w:pPr>
        <w:shd w:val="clear" w:color="auto" w:fill="FFFFFF"/>
        <w:spacing w:after="375" w:line="390" w:lineRule="atLeast"/>
        <w:rPr>
          <w:rFonts w:ascii="Verdana" w:eastAsia="Times New Roman" w:hAnsi="Verdana" w:cs="Times New Roman"/>
          <w:color w:val="000000"/>
          <w:sz w:val="24"/>
          <w:szCs w:val="24"/>
        </w:rPr>
      </w:pPr>
      <w:r w:rsidRPr="00A357D4">
        <w:rPr>
          <w:rFonts w:ascii="Verdana" w:eastAsia="Times New Roman" w:hAnsi="Verdana" w:cs="Times New Roman"/>
          <w:color w:val="000000"/>
          <w:sz w:val="24"/>
          <w:szCs w:val="24"/>
        </w:rPr>
        <w:t xml:space="preserve">Further, when a lender uses the power of sale in a deed of trust to conduct a </w:t>
      </w:r>
      <w:proofErr w:type="spellStart"/>
      <w:r w:rsidRPr="00A357D4">
        <w:rPr>
          <w:rFonts w:ascii="Verdana" w:eastAsia="Times New Roman" w:hAnsi="Verdana" w:cs="Times New Roman"/>
          <w:color w:val="000000"/>
          <w:sz w:val="24"/>
          <w:szCs w:val="24"/>
        </w:rPr>
        <w:t>non judicial</w:t>
      </w:r>
      <w:proofErr w:type="spellEnd"/>
      <w:r w:rsidRPr="00A357D4">
        <w:rPr>
          <w:rFonts w:ascii="Verdana" w:eastAsia="Times New Roman" w:hAnsi="Verdana" w:cs="Times New Roman"/>
          <w:color w:val="000000"/>
          <w:sz w:val="24"/>
          <w:szCs w:val="24"/>
        </w:rPr>
        <w:t xml:space="preserve"> foreclosure, it gives up the right to collect anything further on its debt.  It doesn’t matter if the loan was purchase money or a refinance.</w:t>
      </w:r>
    </w:p>
    <w:p w:rsidR="00A357D4" w:rsidRPr="00A357D4" w:rsidRDefault="00A357D4" w:rsidP="00A357D4">
      <w:pPr>
        <w:shd w:val="clear" w:color="auto" w:fill="FFFFFF"/>
        <w:spacing w:after="375" w:line="390" w:lineRule="atLeast"/>
        <w:rPr>
          <w:rFonts w:ascii="Verdana" w:eastAsia="Times New Roman" w:hAnsi="Verdana" w:cs="Times New Roman"/>
          <w:color w:val="000000"/>
          <w:sz w:val="24"/>
          <w:szCs w:val="24"/>
        </w:rPr>
      </w:pPr>
      <w:r w:rsidRPr="00A357D4">
        <w:rPr>
          <w:rFonts w:ascii="Verdana" w:eastAsia="Times New Roman" w:hAnsi="Verdana" w:cs="Times New Roman"/>
          <w:color w:val="000000"/>
          <w:sz w:val="24"/>
          <w:szCs w:val="24"/>
        </w:rPr>
        <w:t>So once a standard foreclosure is complete, the borrower has no further liability </w:t>
      </w:r>
      <w:r w:rsidRPr="00A357D4">
        <w:rPr>
          <w:rFonts w:ascii="Verdana" w:eastAsia="Times New Roman" w:hAnsi="Verdana" w:cs="Times New Roman"/>
          <w:i/>
          <w:iCs/>
          <w:color w:val="000000"/>
          <w:sz w:val="24"/>
          <w:szCs w:val="24"/>
        </w:rPr>
        <w:t>to the creditor who foreclosed.</w:t>
      </w:r>
      <w:r w:rsidRPr="00A357D4">
        <w:rPr>
          <w:rFonts w:ascii="Verdana" w:eastAsia="Times New Roman" w:hAnsi="Verdana" w:cs="Times New Roman"/>
          <w:color w:val="000000"/>
          <w:sz w:val="24"/>
          <w:szCs w:val="24"/>
        </w:rPr>
        <w:t xml:space="preserve">  Any junior lien holders may have </w:t>
      </w:r>
      <w:r w:rsidRPr="00A357D4">
        <w:rPr>
          <w:rFonts w:ascii="Verdana" w:eastAsia="Times New Roman" w:hAnsi="Verdana" w:cs="Times New Roman"/>
          <w:color w:val="000000"/>
          <w:sz w:val="24"/>
          <w:szCs w:val="24"/>
        </w:rPr>
        <w:lastRenderedPageBreak/>
        <w:t xml:space="preserve">rights against the borrower, depending on whether the loan was recourse or </w:t>
      </w:r>
      <w:proofErr w:type="spellStart"/>
      <w:r w:rsidRPr="00A357D4">
        <w:rPr>
          <w:rFonts w:ascii="Verdana" w:eastAsia="Times New Roman" w:hAnsi="Verdana" w:cs="Times New Roman"/>
          <w:color w:val="000000"/>
          <w:sz w:val="24"/>
          <w:szCs w:val="24"/>
        </w:rPr>
        <w:t>non recourse</w:t>
      </w:r>
      <w:proofErr w:type="spellEnd"/>
      <w:r w:rsidRPr="00A357D4">
        <w:rPr>
          <w:rFonts w:ascii="Verdana" w:eastAsia="Times New Roman" w:hAnsi="Verdana" w:cs="Times New Roman"/>
          <w:color w:val="000000"/>
          <w:sz w:val="24"/>
          <w:szCs w:val="24"/>
        </w:rPr>
        <w:t>.</w:t>
      </w:r>
    </w:p>
    <w:p w:rsidR="00A357D4" w:rsidRPr="00A357D4" w:rsidRDefault="00A357D4" w:rsidP="00A357D4">
      <w:pPr>
        <w:shd w:val="clear" w:color="auto" w:fill="FFFFFF"/>
        <w:spacing w:after="150" w:line="240" w:lineRule="auto"/>
        <w:outlineLvl w:val="1"/>
        <w:rPr>
          <w:rFonts w:ascii="Georgia" w:eastAsia="Times New Roman" w:hAnsi="Georgia" w:cs="Times New Roman"/>
          <w:color w:val="990229"/>
          <w:sz w:val="42"/>
          <w:szCs w:val="42"/>
        </w:rPr>
      </w:pPr>
      <w:r w:rsidRPr="00A357D4">
        <w:rPr>
          <w:rFonts w:ascii="Georgia" w:eastAsia="Times New Roman" w:hAnsi="Georgia" w:cs="Times New Roman"/>
          <w:color w:val="990229"/>
          <w:sz w:val="42"/>
          <w:szCs w:val="42"/>
        </w:rPr>
        <w:t>Exemptions</w:t>
      </w:r>
    </w:p>
    <w:p w:rsidR="00A357D4" w:rsidRPr="00A357D4" w:rsidRDefault="00A357D4" w:rsidP="00A357D4">
      <w:pPr>
        <w:shd w:val="clear" w:color="auto" w:fill="FFFFFF"/>
        <w:spacing w:after="375" w:line="390" w:lineRule="atLeast"/>
        <w:rPr>
          <w:rFonts w:ascii="Verdana" w:eastAsia="Times New Roman" w:hAnsi="Verdana" w:cs="Times New Roman"/>
          <w:color w:val="000000"/>
          <w:sz w:val="24"/>
          <w:szCs w:val="24"/>
        </w:rPr>
      </w:pPr>
      <w:r w:rsidRPr="00A357D4">
        <w:rPr>
          <w:rFonts w:ascii="Verdana" w:eastAsia="Times New Roman" w:hAnsi="Verdana" w:cs="Times New Roman"/>
          <w:color w:val="000000"/>
          <w:sz w:val="24"/>
          <w:szCs w:val="24"/>
        </w:rPr>
        <w:t>California gives debtors a choice between the state law exemptions found in </w:t>
      </w:r>
      <w:hyperlink r:id="rId8" w:tgtFrame="_blank" w:tooltip="Text of California exemption statute" w:history="1">
        <w:r w:rsidRPr="00A357D4">
          <w:rPr>
            <w:rFonts w:ascii="Verdana" w:eastAsia="Times New Roman" w:hAnsi="Verdana" w:cs="Times New Roman"/>
            <w:color w:val="5C2600"/>
            <w:sz w:val="24"/>
            <w:szCs w:val="24"/>
            <w:u w:val="single"/>
          </w:rPr>
          <w:t>Code of Civil Procedure §704 </w:t>
        </w:r>
      </w:hyperlink>
      <w:r w:rsidRPr="00A357D4">
        <w:rPr>
          <w:rFonts w:ascii="Verdana" w:eastAsia="Times New Roman" w:hAnsi="Verdana" w:cs="Times New Roman"/>
          <w:color w:val="000000"/>
          <w:sz w:val="24"/>
          <w:szCs w:val="24"/>
        </w:rPr>
        <w:t>and a set of bankruptcy-only exemptions in </w:t>
      </w:r>
      <w:hyperlink r:id="rId9" w:tgtFrame="_blank" w:tooltip="Text of California bankruptcy-only exemptions" w:history="1">
        <w:r w:rsidRPr="00A357D4">
          <w:rPr>
            <w:rFonts w:ascii="Verdana" w:eastAsia="Times New Roman" w:hAnsi="Verdana" w:cs="Times New Roman"/>
            <w:color w:val="5C2600"/>
            <w:sz w:val="24"/>
            <w:szCs w:val="24"/>
            <w:u w:val="single"/>
          </w:rPr>
          <w:t>CCP §703.140 </w:t>
        </w:r>
      </w:hyperlink>
      <w:r w:rsidRPr="00A357D4">
        <w:rPr>
          <w:rFonts w:ascii="Verdana" w:eastAsia="Times New Roman" w:hAnsi="Verdana" w:cs="Times New Roman"/>
          <w:color w:val="000000"/>
          <w:sz w:val="24"/>
          <w:szCs w:val="24"/>
        </w:rPr>
        <w:t>that mirror the bankruptcy code exemptions in the federal law when the California law was adopted.</w:t>
      </w:r>
    </w:p>
    <w:p w:rsidR="00A357D4" w:rsidRPr="00A357D4" w:rsidRDefault="00A357D4" w:rsidP="00A357D4">
      <w:pPr>
        <w:shd w:val="clear" w:color="auto" w:fill="FFFFFF"/>
        <w:spacing w:after="375" w:line="390" w:lineRule="atLeast"/>
        <w:rPr>
          <w:rFonts w:ascii="Verdana" w:eastAsia="Times New Roman" w:hAnsi="Verdana" w:cs="Times New Roman"/>
          <w:color w:val="000000"/>
          <w:sz w:val="24"/>
          <w:szCs w:val="24"/>
        </w:rPr>
      </w:pPr>
      <w:r w:rsidRPr="00A357D4">
        <w:rPr>
          <w:rFonts w:ascii="Verdana" w:eastAsia="Times New Roman" w:hAnsi="Verdana" w:cs="Times New Roman"/>
          <w:color w:val="000000"/>
          <w:sz w:val="24"/>
          <w:szCs w:val="24"/>
        </w:rPr>
        <w:t xml:space="preserve">Usually, homeowners chose </w:t>
      </w:r>
      <w:proofErr w:type="gramStart"/>
      <w:r w:rsidRPr="00A357D4">
        <w:rPr>
          <w:rFonts w:ascii="Verdana" w:eastAsia="Times New Roman" w:hAnsi="Verdana" w:cs="Times New Roman"/>
          <w:color w:val="000000"/>
          <w:sz w:val="24"/>
          <w:szCs w:val="24"/>
        </w:rPr>
        <w:t>the  704</w:t>
      </w:r>
      <w:proofErr w:type="gramEnd"/>
      <w:r w:rsidRPr="00A357D4">
        <w:rPr>
          <w:rFonts w:ascii="Verdana" w:eastAsia="Times New Roman" w:hAnsi="Verdana" w:cs="Times New Roman"/>
          <w:color w:val="000000"/>
          <w:sz w:val="24"/>
          <w:szCs w:val="24"/>
        </w:rPr>
        <w:t xml:space="preserve"> state law exemptions with a generous homestead exemption when they have equity in a primary residence.</w:t>
      </w:r>
    </w:p>
    <w:p w:rsidR="00A357D4" w:rsidRPr="00A357D4" w:rsidRDefault="00A357D4" w:rsidP="00A357D4">
      <w:pPr>
        <w:shd w:val="clear" w:color="auto" w:fill="FFFFFF"/>
        <w:spacing w:after="375" w:line="390" w:lineRule="atLeast"/>
        <w:rPr>
          <w:rFonts w:ascii="Verdana" w:eastAsia="Times New Roman" w:hAnsi="Verdana" w:cs="Times New Roman"/>
          <w:color w:val="000000"/>
          <w:sz w:val="24"/>
          <w:szCs w:val="24"/>
        </w:rPr>
      </w:pPr>
      <w:r w:rsidRPr="00A357D4">
        <w:rPr>
          <w:rFonts w:ascii="Verdana" w:eastAsia="Times New Roman" w:hAnsi="Verdana" w:cs="Times New Roman"/>
          <w:color w:val="000000"/>
          <w:sz w:val="24"/>
          <w:szCs w:val="24"/>
        </w:rPr>
        <w:t>Renters or those with no equity in their homes choose the</w:t>
      </w:r>
      <w:proofErr w:type="gramStart"/>
      <w:r w:rsidRPr="00A357D4">
        <w:rPr>
          <w:rFonts w:ascii="Verdana" w:eastAsia="Times New Roman" w:hAnsi="Verdana" w:cs="Times New Roman"/>
          <w:color w:val="000000"/>
          <w:sz w:val="24"/>
          <w:szCs w:val="24"/>
        </w:rPr>
        <w:t>  CCP</w:t>
      </w:r>
      <w:proofErr w:type="gramEnd"/>
      <w:r w:rsidRPr="00A357D4">
        <w:rPr>
          <w:rFonts w:ascii="Verdana" w:eastAsia="Times New Roman" w:hAnsi="Verdana" w:cs="Times New Roman"/>
          <w:color w:val="000000"/>
          <w:sz w:val="24"/>
          <w:szCs w:val="24"/>
        </w:rPr>
        <w:t xml:space="preserve"> 703 exemptions, with its “wild-card” or “grub stake” exemption for equity in any kind of property.  The </w:t>
      </w:r>
      <w:hyperlink r:id="rId10" w:tgtFrame="_blank" w:history="1">
        <w:r w:rsidRPr="00A357D4">
          <w:rPr>
            <w:rFonts w:ascii="Verdana" w:eastAsia="Times New Roman" w:hAnsi="Verdana" w:cs="Times New Roman"/>
            <w:color w:val="5C2600"/>
            <w:sz w:val="24"/>
            <w:szCs w:val="24"/>
            <w:u w:val="single"/>
          </w:rPr>
          <w:t>dollar amounts for California exemptions </w:t>
        </w:r>
      </w:hyperlink>
      <w:r w:rsidRPr="00A357D4">
        <w:rPr>
          <w:rFonts w:ascii="Verdana" w:eastAsia="Times New Roman" w:hAnsi="Verdana" w:cs="Times New Roman"/>
          <w:color w:val="000000"/>
          <w:sz w:val="24"/>
          <w:szCs w:val="24"/>
        </w:rPr>
        <w:t> are updated every three years.</w:t>
      </w:r>
    </w:p>
    <w:p w:rsidR="00A357D4" w:rsidRPr="00A357D4" w:rsidRDefault="00A357D4" w:rsidP="00A357D4">
      <w:pPr>
        <w:shd w:val="clear" w:color="auto" w:fill="FFFFFF"/>
        <w:spacing w:after="375" w:line="390" w:lineRule="atLeast"/>
        <w:rPr>
          <w:rFonts w:ascii="Verdana" w:eastAsia="Times New Roman" w:hAnsi="Verdana" w:cs="Times New Roman"/>
          <w:color w:val="000000"/>
          <w:sz w:val="24"/>
          <w:szCs w:val="24"/>
        </w:rPr>
      </w:pPr>
      <w:r w:rsidRPr="00A357D4">
        <w:rPr>
          <w:rFonts w:ascii="Verdana" w:eastAsia="Times New Roman" w:hAnsi="Verdana" w:cs="Times New Roman"/>
          <w:color w:val="000000"/>
          <w:sz w:val="24"/>
          <w:szCs w:val="24"/>
        </w:rPr>
        <w:t>New law, effective January 1, 2020, increases the state law homestead exemption to a number between $300,000 and $600,000, depending on the median home price in that county. More on </w:t>
      </w:r>
      <w:hyperlink r:id="rId11" w:tgtFrame="_blank" w:history="1">
        <w:r w:rsidRPr="00A357D4">
          <w:rPr>
            <w:rFonts w:ascii="Verdana" w:eastAsia="Times New Roman" w:hAnsi="Verdana" w:cs="Times New Roman"/>
            <w:color w:val="5C2600"/>
            <w:sz w:val="24"/>
            <w:szCs w:val="24"/>
            <w:u w:val="single"/>
          </w:rPr>
          <w:t>California homestead.</w:t>
        </w:r>
      </w:hyperlink>
    </w:p>
    <w:p w:rsidR="00A357D4" w:rsidRPr="00A357D4" w:rsidRDefault="00A357D4" w:rsidP="00A357D4">
      <w:pPr>
        <w:shd w:val="clear" w:color="auto" w:fill="FFFFFF"/>
        <w:spacing w:after="150" w:line="240" w:lineRule="auto"/>
        <w:outlineLvl w:val="1"/>
        <w:rPr>
          <w:rFonts w:ascii="Georgia" w:eastAsia="Times New Roman" w:hAnsi="Georgia" w:cs="Times New Roman"/>
          <w:color w:val="990229"/>
          <w:sz w:val="42"/>
          <w:szCs w:val="42"/>
        </w:rPr>
      </w:pPr>
      <w:r w:rsidRPr="00A357D4">
        <w:rPr>
          <w:rFonts w:ascii="Georgia" w:eastAsia="Times New Roman" w:hAnsi="Georgia" w:cs="Times New Roman"/>
          <w:color w:val="990229"/>
          <w:sz w:val="42"/>
          <w:szCs w:val="42"/>
        </w:rPr>
        <w:t>Community Property</w:t>
      </w:r>
    </w:p>
    <w:p w:rsidR="00A357D4" w:rsidRPr="00A357D4" w:rsidRDefault="00A357D4" w:rsidP="00A357D4">
      <w:pPr>
        <w:shd w:val="clear" w:color="auto" w:fill="FFFFFF"/>
        <w:spacing w:after="375" w:line="390" w:lineRule="atLeast"/>
        <w:rPr>
          <w:rFonts w:ascii="Verdana" w:eastAsia="Times New Roman" w:hAnsi="Verdana" w:cs="Times New Roman"/>
          <w:color w:val="000000"/>
          <w:sz w:val="24"/>
          <w:szCs w:val="24"/>
        </w:rPr>
      </w:pPr>
      <w:r w:rsidRPr="00A357D4">
        <w:rPr>
          <w:rFonts w:ascii="Verdana" w:eastAsia="Times New Roman" w:hAnsi="Verdana" w:cs="Times New Roman"/>
          <w:color w:val="000000"/>
          <w:sz w:val="24"/>
          <w:szCs w:val="24"/>
        </w:rPr>
        <w:t xml:space="preserve">California is a community property state where property acquired by a married couple during </w:t>
      </w:r>
      <w:proofErr w:type="gramStart"/>
      <w:r w:rsidRPr="00A357D4">
        <w:rPr>
          <w:rFonts w:ascii="Verdana" w:eastAsia="Times New Roman" w:hAnsi="Verdana" w:cs="Times New Roman"/>
          <w:color w:val="000000"/>
          <w:sz w:val="24"/>
          <w:szCs w:val="24"/>
        </w:rPr>
        <w:t>marriage  belongs</w:t>
      </w:r>
      <w:proofErr w:type="gramEnd"/>
      <w:r w:rsidRPr="00A357D4">
        <w:rPr>
          <w:rFonts w:ascii="Verdana" w:eastAsia="Times New Roman" w:hAnsi="Verdana" w:cs="Times New Roman"/>
          <w:color w:val="000000"/>
          <w:sz w:val="24"/>
          <w:szCs w:val="24"/>
        </w:rPr>
        <w:t xml:space="preserve"> equally to both spouses, unless they agree otherwise.</w:t>
      </w:r>
    </w:p>
    <w:p w:rsidR="00A357D4" w:rsidRPr="00A357D4" w:rsidRDefault="00A357D4" w:rsidP="00A357D4">
      <w:pPr>
        <w:shd w:val="clear" w:color="auto" w:fill="FFFFFF"/>
        <w:spacing w:after="375" w:line="390" w:lineRule="atLeast"/>
        <w:rPr>
          <w:rFonts w:ascii="Verdana" w:eastAsia="Times New Roman" w:hAnsi="Verdana" w:cs="Times New Roman"/>
          <w:color w:val="000000"/>
          <w:sz w:val="24"/>
          <w:szCs w:val="24"/>
        </w:rPr>
      </w:pPr>
      <w:r w:rsidRPr="00A357D4">
        <w:rPr>
          <w:rFonts w:ascii="Verdana" w:eastAsia="Times New Roman" w:hAnsi="Verdana" w:cs="Times New Roman"/>
          <w:color w:val="000000"/>
          <w:sz w:val="24"/>
          <w:szCs w:val="24"/>
        </w:rPr>
        <w:t>The community</w:t>
      </w:r>
      <w:proofErr w:type="gramStart"/>
      <w:r w:rsidRPr="00A357D4">
        <w:rPr>
          <w:rFonts w:ascii="Verdana" w:eastAsia="Times New Roman" w:hAnsi="Verdana" w:cs="Times New Roman"/>
          <w:color w:val="000000"/>
          <w:sz w:val="24"/>
          <w:szCs w:val="24"/>
        </w:rPr>
        <w:t>  property</w:t>
      </w:r>
      <w:proofErr w:type="gramEnd"/>
      <w:r w:rsidRPr="00A357D4">
        <w:rPr>
          <w:rFonts w:ascii="Verdana" w:eastAsia="Times New Roman" w:hAnsi="Verdana" w:cs="Times New Roman"/>
          <w:color w:val="000000"/>
          <w:sz w:val="24"/>
          <w:szCs w:val="24"/>
        </w:rPr>
        <w:t xml:space="preserve"> (though not necessarily the other spouse personally) is liable for the debts incurred by either spouse during the marriage and before the marriage.</w:t>
      </w:r>
    </w:p>
    <w:p w:rsidR="00A357D4" w:rsidRPr="00A357D4" w:rsidRDefault="00A357D4" w:rsidP="00A357D4">
      <w:pPr>
        <w:shd w:val="clear" w:color="auto" w:fill="FFFFFF"/>
        <w:spacing w:after="375" w:line="390" w:lineRule="atLeast"/>
        <w:rPr>
          <w:rFonts w:ascii="Verdana" w:eastAsia="Times New Roman" w:hAnsi="Verdana" w:cs="Times New Roman"/>
          <w:color w:val="000000"/>
          <w:sz w:val="24"/>
          <w:szCs w:val="24"/>
        </w:rPr>
      </w:pPr>
      <w:proofErr w:type="gramStart"/>
      <w:r w:rsidRPr="00A357D4">
        <w:rPr>
          <w:rFonts w:ascii="Segoe UI Symbol" w:eastAsia="Times New Roman" w:hAnsi="Segoe UI Symbol" w:cs="Segoe UI Symbol"/>
          <w:color w:val="000000"/>
          <w:sz w:val="24"/>
          <w:szCs w:val="24"/>
        </w:rPr>
        <w:t>♦</w:t>
      </w:r>
      <w:r w:rsidRPr="00A357D4">
        <w:rPr>
          <w:rFonts w:ascii="Verdana" w:eastAsia="Times New Roman" w:hAnsi="Verdana" w:cs="Times New Roman"/>
          <w:color w:val="000000"/>
          <w:sz w:val="24"/>
          <w:szCs w:val="24"/>
        </w:rPr>
        <w:t xml:space="preserve"> </w:t>
      </w:r>
      <w:r w:rsidRPr="00A357D4">
        <w:rPr>
          <w:rFonts w:ascii="Verdana" w:eastAsia="Times New Roman" w:hAnsi="Verdana" w:cs="Verdana"/>
          <w:color w:val="000000"/>
          <w:sz w:val="24"/>
          <w:szCs w:val="24"/>
        </w:rPr>
        <w:t> </w:t>
      </w:r>
      <w:proofErr w:type="gramEnd"/>
      <w:r w:rsidRPr="00A357D4">
        <w:rPr>
          <w:rFonts w:ascii="Verdana" w:eastAsia="Times New Roman" w:hAnsi="Verdana" w:cs="Times New Roman"/>
          <w:color w:val="000000"/>
          <w:sz w:val="24"/>
          <w:szCs w:val="24"/>
        </w:rPr>
        <w:fldChar w:fldCharType="begin"/>
      </w:r>
      <w:r w:rsidRPr="00A357D4">
        <w:rPr>
          <w:rFonts w:ascii="Verdana" w:eastAsia="Times New Roman" w:hAnsi="Verdana" w:cs="Times New Roman"/>
          <w:color w:val="000000"/>
          <w:sz w:val="24"/>
          <w:szCs w:val="24"/>
        </w:rPr>
        <w:instrText xml:space="preserve"> HYPERLINK "http://www.bankruptcysoapbox.com/principles-of-california-community-property/" \o "on the Bankruptcy Soapbox" \t "_blank" </w:instrText>
      </w:r>
      <w:r w:rsidRPr="00A357D4">
        <w:rPr>
          <w:rFonts w:ascii="Verdana" w:eastAsia="Times New Roman" w:hAnsi="Verdana" w:cs="Times New Roman"/>
          <w:color w:val="000000"/>
          <w:sz w:val="24"/>
          <w:szCs w:val="24"/>
        </w:rPr>
        <w:fldChar w:fldCharType="separate"/>
      </w:r>
      <w:r w:rsidRPr="00A357D4">
        <w:rPr>
          <w:rFonts w:ascii="Verdana" w:eastAsia="Times New Roman" w:hAnsi="Verdana" w:cs="Times New Roman"/>
          <w:color w:val="5C2600"/>
          <w:sz w:val="24"/>
          <w:szCs w:val="24"/>
          <w:u w:val="single"/>
        </w:rPr>
        <w:t>7 principles of community property</w:t>
      </w:r>
      <w:r w:rsidRPr="00A357D4">
        <w:rPr>
          <w:rFonts w:ascii="Verdana" w:eastAsia="Times New Roman" w:hAnsi="Verdana" w:cs="Times New Roman"/>
          <w:color w:val="000000"/>
          <w:sz w:val="24"/>
          <w:szCs w:val="24"/>
        </w:rPr>
        <w:fldChar w:fldCharType="end"/>
      </w:r>
    </w:p>
    <w:p w:rsidR="00A357D4" w:rsidRPr="00A357D4" w:rsidRDefault="00A357D4" w:rsidP="00A357D4">
      <w:pPr>
        <w:shd w:val="clear" w:color="auto" w:fill="FFFFFF"/>
        <w:spacing w:after="375" w:line="390" w:lineRule="atLeast"/>
        <w:rPr>
          <w:rFonts w:ascii="Verdana" w:eastAsia="Times New Roman" w:hAnsi="Verdana" w:cs="Times New Roman"/>
          <w:color w:val="000000"/>
          <w:sz w:val="24"/>
          <w:szCs w:val="24"/>
        </w:rPr>
      </w:pPr>
      <w:r w:rsidRPr="00A357D4">
        <w:rPr>
          <w:rFonts w:ascii="Verdana" w:eastAsia="Times New Roman" w:hAnsi="Verdana" w:cs="Times New Roman"/>
          <w:color w:val="000000"/>
          <w:sz w:val="24"/>
          <w:szCs w:val="24"/>
        </w:rPr>
        <w:lastRenderedPageBreak/>
        <w:t>Even if only one spouse files bankruptcy, </w:t>
      </w:r>
      <w:r w:rsidRPr="00A357D4">
        <w:rPr>
          <w:rFonts w:ascii="Verdana" w:eastAsia="Times New Roman" w:hAnsi="Verdana" w:cs="Times New Roman"/>
          <w:i/>
          <w:iCs/>
          <w:color w:val="000000"/>
          <w:sz w:val="24"/>
          <w:szCs w:val="24"/>
        </w:rPr>
        <w:t>all</w:t>
      </w:r>
      <w:r w:rsidRPr="00A357D4">
        <w:rPr>
          <w:rFonts w:ascii="Verdana" w:eastAsia="Times New Roman" w:hAnsi="Verdana" w:cs="Times New Roman"/>
          <w:color w:val="000000"/>
          <w:sz w:val="24"/>
          <w:szCs w:val="24"/>
        </w:rPr>
        <w:t> of the community property becomes</w:t>
      </w:r>
      <w:hyperlink r:id="rId12" w:tooltip="The Bankruptcy Estate" w:history="1">
        <w:r w:rsidRPr="00A357D4">
          <w:rPr>
            <w:rFonts w:ascii="Verdana" w:eastAsia="Times New Roman" w:hAnsi="Verdana" w:cs="Times New Roman"/>
            <w:color w:val="5C2600"/>
            <w:sz w:val="24"/>
            <w:szCs w:val="24"/>
            <w:u w:val="single"/>
          </w:rPr>
          <w:t> property of the estate</w:t>
        </w:r>
      </w:hyperlink>
      <w:r w:rsidRPr="00A357D4">
        <w:rPr>
          <w:rFonts w:ascii="Verdana" w:eastAsia="Times New Roman" w:hAnsi="Verdana" w:cs="Times New Roman"/>
          <w:color w:val="000000"/>
          <w:sz w:val="24"/>
          <w:szCs w:val="24"/>
        </w:rPr>
        <w:t>.   Property of the estate, if not exempt, is available to pay the community debts of both spouses through the bankruptcy. Can I f</w:t>
      </w:r>
      <w:hyperlink r:id="rId13" w:tgtFrame="_blank" w:tooltip="Married People Filing For Bankruptcy Alone" w:history="1">
        <w:r w:rsidRPr="00A357D4">
          <w:rPr>
            <w:rFonts w:ascii="Verdana" w:eastAsia="Times New Roman" w:hAnsi="Verdana" w:cs="Times New Roman"/>
            <w:color w:val="5C2600"/>
            <w:sz w:val="24"/>
            <w:szCs w:val="24"/>
            <w:u w:val="single"/>
          </w:rPr>
          <w:t>ile bankruptcy by myself?</w:t>
        </w:r>
      </w:hyperlink>
    </w:p>
    <w:p w:rsidR="00A357D4" w:rsidRPr="00A357D4" w:rsidRDefault="00A357D4" w:rsidP="00A357D4">
      <w:pPr>
        <w:shd w:val="clear" w:color="auto" w:fill="FFFFFF"/>
        <w:spacing w:after="150" w:line="240" w:lineRule="auto"/>
        <w:outlineLvl w:val="2"/>
        <w:rPr>
          <w:rFonts w:ascii="Georgia" w:eastAsia="Times New Roman" w:hAnsi="Georgia" w:cs="Times New Roman"/>
          <w:color w:val="990229"/>
          <w:sz w:val="39"/>
          <w:szCs w:val="39"/>
        </w:rPr>
      </w:pPr>
      <w:bookmarkStart w:id="1" w:name="Community_Property_Discharge"/>
      <w:bookmarkEnd w:id="1"/>
      <w:r w:rsidRPr="00A357D4">
        <w:rPr>
          <w:rFonts w:ascii="Georgia" w:eastAsia="Times New Roman" w:hAnsi="Georgia" w:cs="Times New Roman"/>
          <w:color w:val="990229"/>
          <w:sz w:val="39"/>
          <w:szCs w:val="39"/>
        </w:rPr>
        <w:t>Community Property Discharge</w:t>
      </w:r>
    </w:p>
    <w:p w:rsidR="00A357D4" w:rsidRPr="00A357D4" w:rsidRDefault="00A357D4" w:rsidP="00A357D4">
      <w:pPr>
        <w:shd w:val="clear" w:color="auto" w:fill="FFFFFF"/>
        <w:spacing w:after="375" w:line="390" w:lineRule="atLeast"/>
        <w:rPr>
          <w:rFonts w:ascii="Verdana" w:eastAsia="Times New Roman" w:hAnsi="Verdana" w:cs="Times New Roman"/>
          <w:color w:val="000000"/>
          <w:sz w:val="24"/>
          <w:szCs w:val="24"/>
        </w:rPr>
      </w:pPr>
      <w:r w:rsidRPr="00A357D4">
        <w:rPr>
          <w:rFonts w:ascii="Verdana" w:eastAsia="Times New Roman" w:hAnsi="Verdana" w:cs="Times New Roman"/>
          <w:color w:val="000000"/>
          <w:sz w:val="24"/>
          <w:szCs w:val="24"/>
        </w:rPr>
        <w:t xml:space="preserve">There is a </w:t>
      </w:r>
      <w:proofErr w:type="spellStart"/>
      <w:r w:rsidRPr="00A357D4">
        <w:rPr>
          <w:rFonts w:ascii="Verdana" w:eastAsia="Times New Roman" w:hAnsi="Verdana" w:cs="Times New Roman"/>
          <w:color w:val="000000"/>
          <w:sz w:val="24"/>
          <w:szCs w:val="24"/>
        </w:rPr>
        <w:t>trade off</w:t>
      </w:r>
      <w:proofErr w:type="spellEnd"/>
      <w:r w:rsidRPr="00A357D4">
        <w:rPr>
          <w:rFonts w:ascii="Verdana" w:eastAsia="Times New Roman" w:hAnsi="Verdana" w:cs="Times New Roman"/>
          <w:color w:val="000000"/>
          <w:sz w:val="24"/>
          <w:szCs w:val="24"/>
        </w:rPr>
        <w:t xml:space="preserve"> for debtors in community property states like California for the inclusion of</w:t>
      </w:r>
      <w:proofErr w:type="gramStart"/>
      <w:r w:rsidRPr="00A357D4">
        <w:rPr>
          <w:rFonts w:ascii="Verdana" w:eastAsia="Times New Roman" w:hAnsi="Verdana" w:cs="Times New Roman"/>
          <w:color w:val="000000"/>
          <w:sz w:val="24"/>
          <w:szCs w:val="24"/>
        </w:rPr>
        <w:t>  both</w:t>
      </w:r>
      <w:proofErr w:type="gramEnd"/>
      <w:r w:rsidRPr="00A357D4">
        <w:rPr>
          <w:rFonts w:ascii="Verdana" w:eastAsia="Times New Roman" w:hAnsi="Verdana" w:cs="Times New Roman"/>
          <w:color w:val="000000"/>
          <w:sz w:val="24"/>
          <w:szCs w:val="24"/>
        </w:rPr>
        <w:t xml:space="preserve"> halves of the community property in the bankruptcy estate when only one spouse files bankruptcy.</w:t>
      </w:r>
    </w:p>
    <w:p w:rsidR="00A357D4" w:rsidRPr="00A357D4" w:rsidRDefault="00A357D4" w:rsidP="00A357D4">
      <w:pPr>
        <w:shd w:val="clear" w:color="auto" w:fill="FFFFFF"/>
        <w:spacing w:after="375" w:line="390" w:lineRule="atLeast"/>
        <w:rPr>
          <w:rFonts w:ascii="Verdana" w:eastAsia="Times New Roman" w:hAnsi="Verdana" w:cs="Times New Roman"/>
          <w:color w:val="000000"/>
          <w:sz w:val="24"/>
          <w:szCs w:val="24"/>
        </w:rPr>
      </w:pPr>
      <w:r w:rsidRPr="00A357D4">
        <w:rPr>
          <w:rFonts w:ascii="Verdana" w:eastAsia="Times New Roman" w:hAnsi="Verdana" w:cs="Times New Roman"/>
          <w:color w:val="000000"/>
          <w:sz w:val="24"/>
          <w:szCs w:val="24"/>
        </w:rPr>
        <w:t>When the filing spouse gets a </w:t>
      </w:r>
      <w:hyperlink r:id="rId14" w:tooltip="Bankruptcy Discharge Explained" w:history="1">
        <w:r w:rsidRPr="00A357D4">
          <w:rPr>
            <w:rFonts w:ascii="Verdana" w:eastAsia="Times New Roman" w:hAnsi="Verdana" w:cs="Times New Roman"/>
            <w:color w:val="5C2600"/>
            <w:sz w:val="24"/>
            <w:szCs w:val="24"/>
            <w:u w:val="single"/>
          </w:rPr>
          <w:t>discharge</w:t>
        </w:r>
      </w:hyperlink>
      <w:proofErr w:type="gramStart"/>
      <w:r w:rsidRPr="00A357D4">
        <w:rPr>
          <w:rFonts w:ascii="Verdana" w:eastAsia="Times New Roman" w:hAnsi="Verdana" w:cs="Times New Roman"/>
          <w:color w:val="000000"/>
          <w:sz w:val="24"/>
          <w:szCs w:val="24"/>
        </w:rPr>
        <w:t>,  all</w:t>
      </w:r>
      <w:proofErr w:type="gramEnd"/>
      <w:r w:rsidRPr="00A357D4">
        <w:rPr>
          <w:rFonts w:ascii="Verdana" w:eastAsia="Times New Roman" w:hAnsi="Verdana" w:cs="Times New Roman"/>
          <w:color w:val="000000"/>
          <w:sz w:val="24"/>
          <w:szCs w:val="24"/>
        </w:rPr>
        <w:t xml:space="preserve"> community property of the marriage acquired </w:t>
      </w:r>
      <w:r w:rsidRPr="00A357D4">
        <w:rPr>
          <w:rFonts w:ascii="Verdana" w:eastAsia="Times New Roman" w:hAnsi="Verdana" w:cs="Times New Roman"/>
          <w:b/>
          <w:bCs/>
          <w:color w:val="000000"/>
          <w:sz w:val="24"/>
          <w:szCs w:val="24"/>
        </w:rPr>
        <w:t>after</w:t>
      </w:r>
      <w:r w:rsidRPr="00A357D4">
        <w:rPr>
          <w:rFonts w:ascii="Verdana" w:eastAsia="Times New Roman" w:hAnsi="Verdana" w:cs="Times New Roman"/>
          <w:color w:val="000000"/>
          <w:sz w:val="24"/>
          <w:szCs w:val="24"/>
        </w:rPr>
        <w:t> the bankruptcy is protected by the discharge, even if only one spouse filed.</w:t>
      </w:r>
    </w:p>
    <w:p w:rsidR="00A357D4" w:rsidRPr="00A357D4" w:rsidRDefault="00A357D4" w:rsidP="00A357D4">
      <w:pPr>
        <w:shd w:val="clear" w:color="auto" w:fill="FFFFFF"/>
        <w:spacing w:after="375" w:line="390" w:lineRule="atLeast"/>
        <w:rPr>
          <w:rFonts w:ascii="Verdana" w:eastAsia="Times New Roman" w:hAnsi="Verdana" w:cs="Times New Roman"/>
          <w:color w:val="000000"/>
          <w:sz w:val="24"/>
          <w:szCs w:val="24"/>
        </w:rPr>
      </w:pPr>
      <w:r w:rsidRPr="00A357D4">
        <w:rPr>
          <w:rFonts w:ascii="Verdana" w:eastAsia="Times New Roman" w:hAnsi="Verdana" w:cs="Times New Roman"/>
          <w:color w:val="000000"/>
          <w:sz w:val="24"/>
          <w:szCs w:val="24"/>
        </w:rPr>
        <w:t>The property exempted or abandoned to the debtor at the closing of the case is also immune to the claims discharged in the case.</w:t>
      </w:r>
    </w:p>
    <w:p w:rsidR="00A357D4" w:rsidRPr="00A357D4" w:rsidRDefault="00A357D4" w:rsidP="00A357D4">
      <w:pPr>
        <w:shd w:val="clear" w:color="auto" w:fill="FFFFFF"/>
        <w:spacing w:after="375" w:line="390" w:lineRule="atLeast"/>
        <w:rPr>
          <w:rFonts w:ascii="Verdana" w:eastAsia="Times New Roman" w:hAnsi="Verdana" w:cs="Times New Roman"/>
          <w:color w:val="000000"/>
          <w:sz w:val="24"/>
          <w:szCs w:val="24"/>
        </w:rPr>
      </w:pPr>
      <w:r w:rsidRPr="00A357D4">
        <w:rPr>
          <w:rFonts w:ascii="Verdana" w:eastAsia="Times New Roman" w:hAnsi="Verdana" w:cs="Times New Roman"/>
          <w:color w:val="000000"/>
          <w:sz w:val="24"/>
          <w:szCs w:val="24"/>
        </w:rPr>
        <w:t xml:space="preserve">That means that the community property a couple acquires after the bankruptcy filing is not liable for the debts of the </w:t>
      </w:r>
      <w:proofErr w:type="spellStart"/>
      <w:r w:rsidRPr="00A357D4">
        <w:rPr>
          <w:rFonts w:ascii="Verdana" w:eastAsia="Times New Roman" w:hAnsi="Verdana" w:cs="Times New Roman"/>
          <w:color w:val="000000"/>
          <w:sz w:val="24"/>
          <w:szCs w:val="24"/>
        </w:rPr>
        <w:t>non filing</w:t>
      </w:r>
      <w:proofErr w:type="spellEnd"/>
      <w:r w:rsidRPr="00A357D4">
        <w:rPr>
          <w:rFonts w:ascii="Verdana" w:eastAsia="Times New Roman" w:hAnsi="Verdana" w:cs="Times New Roman"/>
          <w:color w:val="000000"/>
          <w:sz w:val="24"/>
          <w:szCs w:val="24"/>
        </w:rPr>
        <w:t xml:space="preserve"> spouse that existed when the bankruptcy was filed.  11 U.S.C. 524(a</w:t>
      </w:r>
      <w:proofErr w:type="gramStart"/>
      <w:r w:rsidRPr="00A357D4">
        <w:rPr>
          <w:rFonts w:ascii="Verdana" w:eastAsia="Times New Roman" w:hAnsi="Verdana" w:cs="Times New Roman"/>
          <w:color w:val="000000"/>
          <w:sz w:val="24"/>
          <w:szCs w:val="24"/>
        </w:rPr>
        <w:t>)(</w:t>
      </w:r>
      <w:proofErr w:type="gramEnd"/>
      <w:r w:rsidRPr="00A357D4">
        <w:rPr>
          <w:rFonts w:ascii="Verdana" w:eastAsia="Times New Roman" w:hAnsi="Verdana" w:cs="Times New Roman"/>
          <w:color w:val="000000"/>
          <w:sz w:val="24"/>
          <w:szCs w:val="24"/>
        </w:rPr>
        <w:t>3).</w:t>
      </w:r>
    </w:p>
    <w:p w:rsidR="00A357D4" w:rsidRPr="00A357D4" w:rsidRDefault="00A357D4" w:rsidP="00A357D4">
      <w:pPr>
        <w:shd w:val="clear" w:color="auto" w:fill="FFFFFF"/>
        <w:spacing w:after="375" w:line="390" w:lineRule="atLeast"/>
        <w:rPr>
          <w:rFonts w:ascii="Verdana" w:eastAsia="Times New Roman" w:hAnsi="Verdana" w:cs="Times New Roman"/>
          <w:color w:val="000000"/>
          <w:sz w:val="24"/>
          <w:szCs w:val="24"/>
        </w:rPr>
      </w:pPr>
      <w:r w:rsidRPr="00A357D4">
        <w:rPr>
          <w:rFonts w:ascii="Segoe UI Symbol" w:eastAsia="Times New Roman" w:hAnsi="Segoe UI Symbol" w:cs="Segoe UI Symbol"/>
          <w:color w:val="000000"/>
          <w:sz w:val="24"/>
          <w:szCs w:val="24"/>
        </w:rPr>
        <w:t>♦</w:t>
      </w:r>
      <w:r w:rsidRPr="00A357D4">
        <w:rPr>
          <w:rFonts w:ascii="Verdana" w:eastAsia="Times New Roman" w:hAnsi="Verdana" w:cs="Verdana"/>
          <w:color w:val="000000"/>
          <w:sz w:val="24"/>
          <w:szCs w:val="24"/>
        </w:rPr>
        <w:t> </w:t>
      </w:r>
      <w:hyperlink r:id="rId15" w:tgtFrame="_blank" w:tooltip="on the Bankruptcy Soapbox" w:history="1">
        <w:r w:rsidRPr="00A357D4">
          <w:rPr>
            <w:rFonts w:ascii="Verdana" w:eastAsia="Times New Roman" w:hAnsi="Verdana" w:cs="Times New Roman"/>
            <w:color w:val="5C2600"/>
            <w:sz w:val="24"/>
            <w:szCs w:val="24"/>
            <w:u w:val="single"/>
          </w:rPr>
          <w:t> </w:t>
        </w:r>
        <w:proofErr w:type="gramStart"/>
        <w:r w:rsidRPr="00A357D4">
          <w:rPr>
            <w:rFonts w:ascii="Verdana" w:eastAsia="Times New Roman" w:hAnsi="Verdana" w:cs="Times New Roman"/>
            <w:color w:val="5C2600"/>
            <w:sz w:val="24"/>
            <w:szCs w:val="24"/>
            <w:u w:val="single"/>
          </w:rPr>
          <w:t>The</w:t>
        </w:r>
        <w:proofErr w:type="gramEnd"/>
        <w:r w:rsidRPr="00A357D4">
          <w:rPr>
            <w:rFonts w:ascii="Verdana" w:eastAsia="Times New Roman" w:hAnsi="Verdana" w:cs="Times New Roman"/>
            <w:color w:val="5C2600"/>
            <w:sz w:val="24"/>
            <w:szCs w:val="24"/>
            <w:u w:val="single"/>
          </w:rPr>
          <w:t xml:space="preserve"> community property discharge in action</w:t>
        </w:r>
      </w:hyperlink>
    </w:p>
    <w:p w:rsidR="00A357D4" w:rsidRPr="00A357D4" w:rsidRDefault="00A357D4" w:rsidP="00A357D4">
      <w:pPr>
        <w:shd w:val="clear" w:color="auto" w:fill="FFFFFF"/>
        <w:spacing w:after="375" w:line="390" w:lineRule="atLeast"/>
        <w:rPr>
          <w:rFonts w:ascii="Verdana" w:eastAsia="Times New Roman" w:hAnsi="Verdana" w:cs="Times New Roman"/>
          <w:color w:val="000000"/>
          <w:sz w:val="24"/>
          <w:szCs w:val="24"/>
        </w:rPr>
      </w:pPr>
      <w:r w:rsidRPr="00A357D4">
        <w:rPr>
          <w:rFonts w:ascii="Verdana" w:eastAsia="Times New Roman" w:hAnsi="Verdana" w:cs="Times New Roman"/>
          <w:color w:val="000000"/>
          <w:sz w:val="24"/>
          <w:szCs w:val="24"/>
        </w:rPr>
        <w:t xml:space="preserve">The </w:t>
      </w:r>
      <w:proofErr w:type="spellStart"/>
      <w:r w:rsidRPr="00A357D4">
        <w:rPr>
          <w:rFonts w:ascii="Verdana" w:eastAsia="Times New Roman" w:hAnsi="Verdana" w:cs="Times New Roman"/>
          <w:color w:val="000000"/>
          <w:sz w:val="24"/>
          <w:szCs w:val="24"/>
        </w:rPr>
        <w:t>non filing</w:t>
      </w:r>
      <w:proofErr w:type="spellEnd"/>
      <w:r w:rsidRPr="00A357D4">
        <w:rPr>
          <w:rFonts w:ascii="Verdana" w:eastAsia="Times New Roman" w:hAnsi="Verdana" w:cs="Times New Roman"/>
          <w:color w:val="000000"/>
          <w:sz w:val="24"/>
          <w:szCs w:val="24"/>
        </w:rPr>
        <w:t xml:space="preserve"> spouse’s separate property (if any) may be liable for his or her debts, however.</w:t>
      </w:r>
    </w:p>
    <w:p w:rsidR="00A357D4" w:rsidRPr="00A357D4" w:rsidRDefault="00A357D4" w:rsidP="00A357D4">
      <w:pPr>
        <w:pBdr>
          <w:bottom w:val="double" w:sz="6" w:space="1" w:color="auto"/>
        </w:pBdr>
        <w:shd w:val="clear" w:color="auto" w:fill="FFFFFF"/>
        <w:spacing w:after="375" w:line="390" w:lineRule="atLeast"/>
        <w:rPr>
          <w:rFonts w:ascii="Verdana" w:eastAsia="Times New Roman" w:hAnsi="Verdana" w:cs="Times New Roman"/>
          <w:color w:val="000000"/>
          <w:sz w:val="24"/>
          <w:szCs w:val="24"/>
        </w:rPr>
      </w:pPr>
      <w:r w:rsidRPr="00A357D4">
        <w:rPr>
          <w:rFonts w:ascii="Verdana" w:eastAsia="Times New Roman" w:hAnsi="Verdana" w:cs="Times New Roman"/>
          <w:color w:val="000000"/>
          <w:sz w:val="24"/>
          <w:szCs w:val="24"/>
        </w:rPr>
        <w:t>This provides lots of opportunities for planning in cases where there are reasons why both spouses can’t file or where debt and/or property holdings are lop sided.</w:t>
      </w:r>
    </w:p>
    <w:p w:rsidR="004C707E" w:rsidRDefault="004C707E" w:rsidP="004C707E">
      <w:pPr>
        <w:pStyle w:val="Heading1"/>
        <w:shd w:val="clear" w:color="auto" w:fill="E0E0E0"/>
        <w:spacing w:before="0" w:after="420"/>
        <w:rPr>
          <w:rFonts w:ascii="Verdana" w:hAnsi="Verdana"/>
          <w:color w:val="000000"/>
        </w:rPr>
      </w:pPr>
      <w:r>
        <w:rPr>
          <w:rFonts w:ascii="Verdana" w:hAnsi="Verdana"/>
          <w:color w:val="000000"/>
        </w:rPr>
        <w:lastRenderedPageBreak/>
        <w:t>California Homestead Exemption Increased For Bankruptcy Cases – AB 1885</w:t>
      </w:r>
    </w:p>
    <w:p w:rsidR="004C707E" w:rsidRPr="004C707E" w:rsidRDefault="004C707E" w:rsidP="004C707E">
      <w:pPr>
        <w:shd w:val="clear" w:color="auto" w:fill="E0E0E0"/>
        <w:spacing w:before="240" w:after="240" w:line="240" w:lineRule="auto"/>
        <w:outlineLvl w:val="2"/>
        <w:rPr>
          <w:rFonts w:ascii="Verdana" w:eastAsia="Times New Roman" w:hAnsi="Verdana" w:cs="Times New Roman"/>
          <w:color w:val="941F1F"/>
          <w:sz w:val="38"/>
          <w:szCs w:val="38"/>
        </w:rPr>
      </w:pPr>
      <w:r w:rsidRPr="004C707E">
        <w:rPr>
          <w:rFonts w:ascii="Verdana" w:eastAsia="Times New Roman" w:hAnsi="Verdana" w:cs="Times New Roman"/>
          <w:b/>
          <w:bCs/>
          <w:color w:val="941F1F"/>
          <w:sz w:val="38"/>
          <w:szCs w:val="38"/>
        </w:rPr>
        <w:t>What Is A Homestead Exemption?</w:t>
      </w:r>
    </w:p>
    <w:p w:rsidR="004C707E" w:rsidRPr="004C707E" w:rsidRDefault="004C707E" w:rsidP="004C707E">
      <w:pPr>
        <w:shd w:val="clear" w:color="auto" w:fill="E0E0E0"/>
        <w:spacing w:after="30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t>A huge concern for those who need to file bankruptcy is whether they will lose their home.</w:t>
      </w:r>
    </w:p>
    <w:p w:rsidR="004C707E" w:rsidRPr="004C707E" w:rsidRDefault="00A6519E" w:rsidP="004C707E">
      <w:pPr>
        <w:shd w:val="clear" w:color="auto" w:fill="EEAE30"/>
        <w:spacing w:after="300" w:line="240" w:lineRule="auto"/>
        <w:ind w:firstLine="150"/>
        <w:rPr>
          <w:rFonts w:ascii="Times New Roman" w:eastAsia="Times New Roman" w:hAnsi="Times New Roman" w:cs="Times New Roman"/>
          <w:color w:val="4737E3"/>
          <w:sz w:val="30"/>
          <w:szCs w:val="30"/>
        </w:rPr>
      </w:pPr>
      <w:hyperlink r:id="rId16" w:tgtFrame="_blank" w:history="1">
        <w:r w:rsidR="004C707E" w:rsidRPr="004C707E">
          <w:rPr>
            <w:rFonts w:ascii="Times New Roman" w:eastAsia="Times New Roman" w:hAnsi="Times New Roman" w:cs="Times New Roman"/>
            <w:color w:val="1125AB"/>
            <w:sz w:val="30"/>
            <w:szCs w:val="30"/>
            <w:u w:val="single"/>
          </w:rPr>
          <w:t xml:space="preserve">See More </w:t>
        </w:r>
        <w:proofErr w:type="gramStart"/>
        <w:r w:rsidR="004C707E" w:rsidRPr="004C707E">
          <w:rPr>
            <w:rFonts w:ascii="Times New Roman" w:eastAsia="Times New Roman" w:hAnsi="Times New Roman" w:cs="Times New Roman"/>
            <w:color w:val="1125AB"/>
            <w:sz w:val="30"/>
            <w:szCs w:val="30"/>
            <w:u w:val="single"/>
          </w:rPr>
          <w:t>On</w:t>
        </w:r>
        <w:proofErr w:type="gramEnd"/>
        <w:r w:rsidR="004C707E" w:rsidRPr="004C707E">
          <w:rPr>
            <w:rFonts w:ascii="Times New Roman" w:eastAsia="Times New Roman" w:hAnsi="Times New Roman" w:cs="Times New Roman"/>
            <w:color w:val="1125AB"/>
            <w:sz w:val="30"/>
            <w:szCs w:val="30"/>
            <w:u w:val="single"/>
          </w:rPr>
          <w:t xml:space="preserve"> Exemptions In Bankruptcy</w:t>
        </w:r>
      </w:hyperlink>
    </w:p>
    <w:p w:rsidR="004C707E" w:rsidRPr="004C707E" w:rsidRDefault="004C707E" w:rsidP="004C707E">
      <w:pPr>
        <w:shd w:val="clear" w:color="auto" w:fill="E0E0E0"/>
        <w:spacing w:after="30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t>Every state has “exemptions” which protect the homestead (where one resides) up to a certain value.</w:t>
      </w:r>
    </w:p>
    <w:p w:rsidR="004C707E" w:rsidRPr="004C707E" w:rsidRDefault="004C707E" w:rsidP="004C707E">
      <w:pPr>
        <w:shd w:val="clear" w:color="auto" w:fill="E0E0E0"/>
        <w:spacing w:after="30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t>Until now, California’s homestead exemptions were relatively low compared to other states.</w:t>
      </w:r>
    </w:p>
    <w:p w:rsidR="004C707E" w:rsidRPr="004C707E" w:rsidRDefault="004C707E" w:rsidP="004C707E">
      <w:pPr>
        <w:shd w:val="clear" w:color="auto" w:fill="E0E0E0"/>
        <w:spacing w:after="30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t>People filing bankruptcy often could not do a </w:t>
      </w:r>
      <w:hyperlink r:id="rId17" w:tgtFrame="_blank" w:history="1">
        <w:r w:rsidRPr="004C707E">
          <w:rPr>
            <w:rFonts w:ascii="Times New Roman" w:eastAsia="Times New Roman" w:hAnsi="Times New Roman" w:cs="Times New Roman"/>
            <w:color w:val="1125AB"/>
            <w:sz w:val="30"/>
            <w:szCs w:val="30"/>
            <w:u w:val="single"/>
          </w:rPr>
          <w:t>Chapter 7 case</w:t>
        </w:r>
      </w:hyperlink>
      <w:r w:rsidRPr="004C707E">
        <w:rPr>
          <w:rFonts w:ascii="Times New Roman" w:eastAsia="Times New Roman" w:hAnsi="Times New Roman" w:cs="Times New Roman"/>
          <w:color w:val="000000"/>
          <w:sz w:val="30"/>
          <w:szCs w:val="30"/>
        </w:rPr>
        <w:t> because they could not protect enough equity in their home.</w:t>
      </w:r>
    </w:p>
    <w:p w:rsidR="004C707E" w:rsidRPr="004C707E" w:rsidRDefault="004C707E" w:rsidP="004C707E">
      <w:pPr>
        <w:shd w:val="clear" w:color="auto" w:fill="E0E0E0"/>
        <w:spacing w:after="30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t>And the bankruptcy Trustee would sell the home to pay creditors.</w:t>
      </w:r>
    </w:p>
    <w:p w:rsidR="004C707E" w:rsidRPr="004C707E" w:rsidRDefault="004C707E" w:rsidP="004C707E">
      <w:pPr>
        <w:shd w:val="clear" w:color="auto" w:fill="E0E0E0"/>
        <w:spacing w:after="30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t>The alternative would be to file a </w:t>
      </w:r>
      <w:hyperlink r:id="rId18" w:tgtFrame="_blank" w:history="1">
        <w:r w:rsidRPr="004C707E">
          <w:rPr>
            <w:rFonts w:ascii="Times New Roman" w:eastAsia="Times New Roman" w:hAnsi="Times New Roman" w:cs="Times New Roman"/>
            <w:color w:val="1125AB"/>
            <w:sz w:val="30"/>
            <w:szCs w:val="30"/>
            <w:u w:val="single"/>
          </w:rPr>
          <w:t>Chapter 13 case</w:t>
        </w:r>
      </w:hyperlink>
      <w:r w:rsidRPr="004C707E">
        <w:rPr>
          <w:rFonts w:ascii="Times New Roman" w:eastAsia="Times New Roman" w:hAnsi="Times New Roman" w:cs="Times New Roman"/>
          <w:color w:val="000000"/>
          <w:sz w:val="30"/>
          <w:szCs w:val="30"/>
        </w:rPr>
        <w:t> and pay out over time the non-exempt equity in their home over 60 months.</w:t>
      </w:r>
    </w:p>
    <w:p w:rsidR="004C707E" w:rsidRPr="004C707E" w:rsidRDefault="004C707E" w:rsidP="004C707E">
      <w:pPr>
        <w:shd w:val="clear" w:color="auto" w:fill="E0E0E0"/>
        <w:spacing w:after="30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t>But given how low the homestead exemption was, this resulted in a required payment too high for many.</w:t>
      </w:r>
    </w:p>
    <w:p w:rsidR="004C707E" w:rsidRPr="004C707E" w:rsidRDefault="004C707E" w:rsidP="004C707E">
      <w:pPr>
        <w:shd w:val="clear" w:color="auto" w:fill="E0E0E0"/>
        <w:spacing w:before="240" w:after="240" w:line="240" w:lineRule="auto"/>
        <w:outlineLvl w:val="2"/>
        <w:rPr>
          <w:rFonts w:ascii="Verdana" w:eastAsia="Times New Roman" w:hAnsi="Verdana" w:cs="Times New Roman"/>
          <w:color w:val="941F1F"/>
          <w:sz w:val="38"/>
          <w:szCs w:val="38"/>
        </w:rPr>
      </w:pPr>
      <w:r w:rsidRPr="004C707E">
        <w:rPr>
          <w:rFonts w:ascii="Verdana" w:eastAsia="Times New Roman" w:hAnsi="Verdana" w:cs="Times New Roman"/>
          <w:b/>
          <w:bCs/>
          <w:color w:val="941F1F"/>
          <w:sz w:val="38"/>
          <w:szCs w:val="38"/>
        </w:rPr>
        <w:t>New California Homestead Exemption Amounts – As Of January 1, 2021</w:t>
      </w:r>
    </w:p>
    <w:p w:rsidR="004C707E" w:rsidRPr="004C707E" w:rsidRDefault="004C707E" w:rsidP="004C707E">
      <w:pPr>
        <w:shd w:val="clear" w:color="auto" w:fill="E0E0E0"/>
        <w:spacing w:after="30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t>After decades of below-average exemptions, on September 18, 2020 Governor Newsom signed into law Assembly Bill AB 1885.</w:t>
      </w:r>
    </w:p>
    <w:p w:rsidR="004C707E" w:rsidRPr="004C707E" w:rsidRDefault="004C707E" w:rsidP="004C707E">
      <w:pPr>
        <w:shd w:val="clear" w:color="auto" w:fill="E0E0E0"/>
        <w:spacing w:after="30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t xml:space="preserve">The new law, which becomes effective on January 1, 2021, increases the homestead exemption in California to </w:t>
      </w:r>
      <w:proofErr w:type="gramStart"/>
      <w:r w:rsidRPr="004C707E">
        <w:rPr>
          <w:rFonts w:ascii="Times New Roman" w:eastAsia="Times New Roman" w:hAnsi="Times New Roman" w:cs="Times New Roman"/>
          <w:color w:val="000000"/>
          <w:sz w:val="30"/>
          <w:szCs w:val="30"/>
        </w:rPr>
        <w:t>between $300,000 to $600,000, depending on the median house sales prices in the county</w:t>
      </w:r>
      <w:proofErr w:type="gramEnd"/>
      <w:r w:rsidRPr="004C707E">
        <w:rPr>
          <w:rFonts w:ascii="Times New Roman" w:eastAsia="Times New Roman" w:hAnsi="Times New Roman" w:cs="Times New Roman"/>
          <w:color w:val="000000"/>
          <w:sz w:val="30"/>
          <w:szCs w:val="30"/>
        </w:rPr>
        <w:t>.</w:t>
      </w:r>
    </w:p>
    <w:p w:rsidR="004C707E" w:rsidRPr="004C707E" w:rsidRDefault="004C707E" w:rsidP="004C707E">
      <w:pPr>
        <w:shd w:val="clear" w:color="auto" w:fill="E0E0E0"/>
        <w:spacing w:after="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lastRenderedPageBreak/>
        <w:t>Specifically:</w:t>
      </w:r>
    </w:p>
    <w:p w:rsidR="004C707E" w:rsidRPr="004C707E" w:rsidRDefault="004C707E" w:rsidP="004C707E">
      <w:pPr>
        <w:shd w:val="clear" w:color="auto" w:fill="E0E0E0"/>
        <w:spacing w:after="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t>(a) The amount of the homestead exemption is the greater of the following:</w:t>
      </w:r>
    </w:p>
    <w:p w:rsidR="004C707E" w:rsidRPr="004C707E" w:rsidRDefault="004C707E" w:rsidP="004C707E">
      <w:pPr>
        <w:shd w:val="clear" w:color="auto" w:fill="E0E0E0"/>
        <w:spacing w:after="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t>(1) The countywide median sale price for a single-family home in the calendar year prior to the calendar year in which the judgment debtor claims the exemption, not to exceed six hundred thousand dollars ($600,000).</w:t>
      </w:r>
    </w:p>
    <w:p w:rsidR="004C707E" w:rsidRPr="004C707E" w:rsidRDefault="004C707E" w:rsidP="004C707E">
      <w:pPr>
        <w:shd w:val="clear" w:color="auto" w:fill="E0E0E0"/>
        <w:spacing w:after="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t>(2) Three hundred thousand dollars ($300,000).</w:t>
      </w:r>
    </w:p>
    <w:p w:rsidR="004C707E" w:rsidRPr="004C707E" w:rsidRDefault="004C707E" w:rsidP="004C707E">
      <w:pPr>
        <w:shd w:val="clear" w:color="auto" w:fill="E0E0E0"/>
        <w:spacing w:after="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t>(b) The amounts specified in this section shall adjust annually for inflation, beginning on January 1, 2022, based on the change in the annual California Consumer Price Index for All Urban Consumers for the prior fiscal year, published by the Department of Industrial Relations.</w:t>
      </w:r>
    </w:p>
    <w:p w:rsidR="004C707E" w:rsidRPr="004C707E" w:rsidRDefault="004C707E" w:rsidP="004C707E">
      <w:pPr>
        <w:shd w:val="clear" w:color="auto" w:fill="E0E0E0"/>
        <w:spacing w:after="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t>These amounts apply to anyone, whether you are married, single, disabled, elderly or low income.</w:t>
      </w:r>
    </w:p>
    <w:p w:rsidR="004C707E" w:rsidRPr="004C707E" w:rsidRDefault="004C707E" w:rsidP="004C707E">
      <w:pPr>
        <w:shd w:val="clear" w:color="auto" w:fill="E0E0E0"/>
        <w:spacing w:before="240" w:after="240" w:line="240" w:lineRule="auto"/>
        <w:outlineLvl w:val="2"/>
        <w:rPr>
          <w:rFonts w:ascii="Verdana" w:eastAsia="Times New Roman" w:hAnsi="Verdana" w:cs="Times New Roman"/>
          <w:color w:val="941F1F"/>
          <w:sz w:val="38"/>
          <w:szCs w:val="38"/>
        </w:rPr>
      </w:pPr>
      <w:r w:rsidRPr="004C707E">
        <w:rPr>
          <w:rFonts w:ascii="Verdana" w:eastAsia="Times New Roman" w:hAnsi="Verdana" w:cs="Times New Roman"/>
          <w:b/>
          <w:bCs/>
          <w:color w:val="941F1F"/>
          <w:sz w:val="38"/>
          <w:szCs w:val="38"/>
        </w:rPr>
        <w:t xml:space="preserve">Limitations </w:t>
      </w:r>
      <w:proofErr w:type="gramStart"/>
      <w:r w:rsidRPr="004C707E">
        <w:rPr>
          <w:rFonts w:ascii="Verdana" w:eastAsia="Times New Roman" w:hAnsi="Verdana" w:cs="Times New Roman"/>
          <w:b/>
          <w:bCs/>
          <w:color w:val="941F1F"/>
          <w:sz w:val="38"/>
          <w:szCs w:val="38"/>
        </w:rPr>
        <w:t>Under</w:t>
      </w:r>
      <w:proofErr w:type="gramEnd"/>
      <w:r w:rsidRPr="004C707E">
        <w:rPr>
          <w:rFonts w:ascii="Verdana" w:eastAsia="Times New Roman" w:hAnsi="Verdana" w:cs="Times New Roman"/>
          <w:b/>
          <w:bCs/>
          <w:color w:val="941F1F"/>
          <w:sz w:val="38"/>
          <w:szCs w:val="38"/>
        </w:rPr>
        <w:t xml:space="preserve"> Bankruptcy Law</w:t>
      </w:r>
    </w:p>
    <w:p w:rsidR="004C707E" w:rsidRPr="004C707E" w:rsidRDefault="004C707E" w:rsidP="004C707E">
      <w:pPr>
        <w:shd w:val="clear" w:color="auto" w:fill="E0E0E0"/>
        <w:spacing w:after="30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t>If your interest in your home was acquired within the past 40 months (1215 days), the Bankruptcy Code limits the amount of the homestead exemption to approximately $170,000.</w:t>
      </w:r>
    </w:p>
    <w:p w:rsidR="004C707E" w:rsidRPr="004C707E" w:rsidRDefault="004C707E" w:rsidP="004C707E">
      <w:pPr>
        <w:shd w:val="clear" w:color="auto" w:fill="E0E0E0"/>
        <w:spacing w:after="30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t>That amount is still much higher than the previous California homestead exemption for single and married persons.</w:t>
      </w:r>
    </w:p>
    <w:p w:rsidR="004C707E" w:rsidRPr="004C707E" w:rsidRDefault="004C707E" w:rsidP="004C707E">
      <w:pPr>
        <w:shd w:val="clear" w:color="auto" w:fill="E0E0E0"/>
        <w:spacing w:after="30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t>But it may be necessary to wait to file bankruptcy until you are more than 1215 days past the acquisition date of your property.</w:t>
      </w:r>
    </w:p>
    <w:p w:rsidR="004C707E" w:rsidRPr="004C707E" w:rsidRDefault="004C707E" w:rsidP="004C707E">
      <w:pPr>
        <w:shd w:val="clear" w:color="auto" w:fill="E0E0E0"/>
        <w:spacing w:after="30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t>The exemption amount may also be reduced by any amounts used to pay towards the property if done with intent to hinder, delay or defraud creditors.  For example, if you pay down your existing mortgage in order to protect money that would otherwise NOT be protected in a bankruptcy case, then the exemption would be reduced by that amount.</w:t>
      </w:r>
    </w:p>
    <w:p w:rsidR="004C707E" w:rsidRPr="004C707E" w:rsidRDefault="004C707E" w:rsidP="004C707E">
      <w:pPr>
        <w:shd w:val="clear" w:color="auto" w:fill="E0E0E0"/>
        <w:spacing w:before="240" w:after="240" w:line="240" w:lineRule="auto"/>
        <w:outlineLvl w:val="2"/>
        <w:rPr>
          <w:rFonts w:ascii="Verdana" w:eastAsia="Times New Roman" w:hAnsi="Verdana" w:cs="Times New Roman"/>
          <w:color w:val="941F1F"/>
          <w:sz w:val="38"/>
          <w:szCs w:val="38"/>
        </w:rPr>
      </w:pPr>
      <w:r w:rsidRPr="004C707E">
        <w:rPr>
          <w:rFonts w:ascii="Verdana" w:eastAsia="Times New Roman" w:hAnsi="Verdana" w:cs="Times New Roman"/>
          <w:b/>
          <w:bCs/>
          <w:color w:val="941F1F"/>
          <w:sz w:val="38"/>
          <w:szCs w:val="38"/>
        </w:rPr>
        <w:t>Bankruptcy Will Now Be Possible For Many Who Previously Could Not File</w:t>
      </w:r>
    </w:p>
    <w:p w:rsidR="004C707E" w:rsidRPr="004C707E" w:rsidRDefault="004C707E" w:rsidP="004C707E">
      <w:pPr>
        <w:shd w:val="clear" w:color="auto" w:fill="E0E0E0"/>
        <w:spacing w:after="30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t>The result of the new law is that far more equity in residential real estate can be protected than before.</w:t>
      </w:r>
    </w:p>
    <w:p w:rsidR="004C707E" w:rsidRPr="004C707E" w:rsidRDefault="004C707E" w:rsidP="004C707E">
      <w:pPr>
        <w:shd w:val="clear" w:color="auto" w:fill="E0E0E0"/>
        <w:spacing w:after="30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lastRenderedPageBreak/>
        <w:t>If one is otherwise eligible for a Chapter 7 case (by meeting the income/means test and other requirements), they can now take advantage of that relief without losing their homes.</w:t>
      </w:r>
    </w:p>
    <w:p w:rsidR="004C707E" w:rsidRPr="004C707E" w:rsidRDefault="004C707E" w:rsidP="004C707E">
      <w:pPr>
        <w:shd w:val="clear" w:color="auto" w:fill="E0E0E0"/>
        <w:spacing w:after="300" w:line="240" w:lineRule="auto"/>
        <w:rPr>
          <w:rFonts w:ascii="Times New Roman" w:eastAsia="Times New Roman" w:hAnsi="Times New Roman" w:cs="Times New Roman"/>
          <w:color w:val="000000"/>
          <w:sz w:val="30"/>
          <w:szCs w:val="30"/>
        </w:rPr>
      </w:pPr>
      <w:r w:rsidRPr="004C707E">
        <w:rPr>
          <w:rFonts w:ascii="Times New Roman" w:eastAsia="Times New Roman" w:hAnsi="Times New Roman" w:cs="Times New Roman"/>
          <w:color w:val="000000"/>
          <w:sz w:val="30"/>
          <w:szCs w:val="30"/>
        </w:rPr>
        <w:t>And if they do have more equity than the exemption amount, they may still be able to file a Chapter 13 case and pay far less than they previously would have under the prior laws.</w:t>
      </w:r>
    </w:p>
    <w:p w:rsidR="004C707E" w:rsidRDefault="004C707E"/>
    <w:sectPr w:rsidR="004C7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6279B"/>
    <w:multiLevelType w:val="multilevel"/>
    <w:tmpl w:val="5F08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DB3"/>
    <w:rsid w:val="00180662"/>
    <w:rsid w:val="001D51D6"/>
    <w:rsid w:val="003A7A87"/>
    <w:rsid w:val="004C707E"/>
    <w:rsid w:val="005F3938"/>
    <w:rsid w:val="00605B86"/>
    <w:rsid w:val="00633DB3"/>
    <w:rsid w:val="007F7D0A"/>
    <w:rsid w:val="009F0A87"/>
    <w:rsid w:val="00A357D4"/>
    <w:rsid w:val="00A65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6CE7"/>
  <w15:chartTrackingRefBased/>
  <w15:docId w15:val="{71622482-8545-4437-A734-2DD9EBEFA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70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35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57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A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357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57D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357D4"/>
    <w:rPr>
      <w:color w:val="0000FF"/>
      <w:u w:val="single"/>
    </w:rPr>
  </w:style>
  <w:style w:type="character" w:styleId="Emphasis">
    <w:name w:val="Emphasis"/>
    <w:basedOn w:val="DefaultParagraphFont"/>
    <w:uiPriority w:val="20"/>
    <w:qFormat/>
    <w:rsid w:val="00A357D4"/>
    <w:rPr>
      <w:i/>
      <w:iCs/>
    </w:rPr>
  </w:style>
  <w:style w:type="character" w:styleId="Strong">
    <w:name w:val="Strong"/>
    <w:basedOn w:val="DefaultParagraphFont"/>
    <w:uiPriority w:val="22"/>
    <w:qFormat/>
    <w:rsid w:val="00A357D4"/>
    <w:rPr>
      <w:b/>
      <w:bCs/>
    </w:rPr>
  </w:style>
  <w:style w:type="character" w:customStyle="1" w:styleId="Heading1Char">
    <w:name w:val="Heading 1 Char"/>
    <w:basedOn w:val="DefaultParagraphFont"/>
    <w:link w:val="Heading1"/>
    <w:uiPriority w:val="9"/>
    <w:rsid w:val="004C707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6479">
      <w:bodyDiv w:val="1"/>
      <w:marLeft w:val="0"/>
      <w:marRight w:val="0"/>
      <w:marTop w:val="0"/>
      <w:marBottom w:val="0"/>
      <w:divBdr>
        <w:top w:val="none" w:sz="0" w:space="0" w:color="auto"/>
        <w:left w:val="none" w:sz="0" w:space="0" w:color="auto"/>
        <w:bottom w:val="none" w:sz="0" w:space="0" w:color="auto"/>
        <w:right w:val="none" w:sz="0" w:space="0" w:color="auto"/>
      </w:divBdr>
    </w:div>
    <w:div w:id="1247109046">
      <w:bodyDiv w:val="1"/>
      <w:marLeft w:val="0"/>
      <w:marRight w:val="0"/>
      <w:marTop w:val="0"/>
      <w:marBottom w:val="0"/>
      <w:divBdr>
        <w:top w:val="none" w:sz="0" w:space="0" w:color="auto"/>
        <w:left w:val="none" w:sz="0" w:space="0" w:color="auto"/>
        <w:bottom w:val="none" w:sz="0" w:space="0" w:color="auto"/>
        <w:right w:val="none" w:sz="0" w:space="0" w:color="auto"/>
      </w:divBdr>
    </w:div>
    <w:div w:id="1311210217">
      <w:bodyDiv w:val="1"/>
      <w:marLeft w:val="0"/>
      <w:marRight w:val="0"/>
      <w:marTop w:val="0"/>
      <w:marBottom w:val="0"/>
      <w:divBdr>
        <w:top w:val="none" w:sz="0" w:space="0" w:color="auto"/>
        <w:left w:val="none" w:sz="0" w:space="0" w:color="auto"/>
        <w:bottom w:val="none" w:sz="0" w:space="0" w:color="auto"/>
        <w:right w:val="none" w:sz="0" w:space="0" w:color="auto"/>
      </w:divBdr>
      <w:divsChild>
        <w:div w:id="1323853630">
          <w:marLeft w:val="150"/>
          <w:marRight w:val="0"/>
          <w:marTop w:val="150"/>
          <w:marBottom w:val="150"/>
          <w:divBdr>
            <w:top w:val="single" w:sz="18" w:space="5" w:color="FF0000"/>
            <w:left w:val="none" w:sz="0" w:space="0" w:color="auto"/>
            <w:bottom w:val="single" w:sz="18" w:space="5" w:color="FF0000"/>
            <w:right w:val="none" w:sz="0" w:space="0" w:color="auto"/>
          </w:divBdr>
        </w:div>
        <w:div w:id="1730958553">
          <w:marLeft w:val="0"/>
          <w:marRight w:val="0"/>
          <w:marTop w:val="0"/>
          <w:marBottom w:val="0"/>
          <w:divBdr>
            <w:top w:val="none" w:sz="0" w:space="0" w:color="auto"/>
            <w:left w:val="none" w:sz="0" w:space="0" w:color="auto"/>
            <w:bottom w:val="none" w:sz="0" w:space="0" w:color="auto"/>
            <w:right w:val="none" w:sz="0" w:space="0" w:color="auto"/>
          </w:divBdr>
        </w:div>
        <w:div w:id="771821326">
          <w:marLeft w:val="0"/>
          <w:marRight w:val="0"/>
          <w:marTop w:val="0"/>
          <w:marBottom w:val="0"/>
          <w:divBdr>
            <w:top w:val="none" w:sz="0" w:space="0" w:color="auto"/>
            <w:left w:val="none" w:sz="0" w:space="0" w:color="auto"/>
            <w:bottom w:val="none" w:sz="0" w:space="0" w:color="auto"/>
            <w:right w:val="none" w:sz="0" w:space="0" w:color="auto"/>
          </w:divBdr>
        </w:div>
        <w:div w:id="170994325">
          <w:marLeft w:val="0"/>
          <w:marRight w:val="0"/>
          <w:marTop w:val="0"/>
          <w:marBottom w:val="0"/>
          <w:divBdr>
            <w:top w:val="none" w:sz="0" w:space="0" w:color="auto"/>
            <w:left w:val="none" w:sz="0" w:space="0" w:color="auto"/>
            <w:bottom w:val="none" w:sz="0" w:space="0" w:color="auto"/>
            <w:right w:val="none" w:sz="0" w:space="0" w:color="auto"/>
          </w:divBdr>
        </w:div>
        <w:div w:id="670983980">
          <w:marLeft w:val="0"/>
          <w:marRight w:val="0"/>
          <w:marTop w:val="0"/>
          <w:marBottom w:val="0"/>
          <w:divBdr>
            <w:top w:val="none" w:sz="0" w:space="0" w:color="auto"/>
            <w:left w:val="none" w:sz="0" w:space="0" w:color="auto"/>
            <w:bottom w:val="none" w:sz="0" w:space="0" w:color="auto"/>
            <w:right w:val="none" w:sz="0" w:space="0" w:color="auto"/>
          </w:divBdr>
        </w:div>
        <w:div w:id="919487543">
          <w:marLeft w:val="0"/>
          <w:marRight w:val="0"/>
          <w:marTop w:val="0"/>
          <w:marBottom w:val="0"/>
          <w:divBdr>
            <w:top w:val="none" w:sz="0" w:space="0" w:color="auto"/>
            <w:left w:val="none" w:sz="0" w:space="0" w:color="auto"/>
            <w:bottom w:val="none" w:sz="0" w:space="0" w:color="auto"/>
            <w:right w:val="none" w:sz="0" w:space="0" w:color="auto"/>
          </w:divBdr>
        </w:div>
        <w:div w:id="271518042">
          <w:marLeft w:val="0"/>
          <w:marRight w:val="0"/>
          <w:marTop w:val="0"/>
          <w:marBottom w:val="0"/>
          <w:divBdr>
            <w:top w:val="none" w:sz="0" w:space="0" w:color="auto"/>
            <w:left w:val="none" w:sz="0" w:space="0" w:color="auto"/>
            <w:bottom w:val="none" w:sz="0" w:space="0" w:color="auto"/>
            <w:right w:val="none" w:sz="0" w:space="0" w:color="auto"/>
          </w:divBdr>
        </w:div>
      </w:divsChild>
    </w:div>
    <w:div w:id="203064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ginfo.ca.gov/cgi-bin/displaycode?section=ccp&amp;group=00001-01000&amp;file=704.010-704.210" TargetMode="External"/><Relationship Id="rId13" Type="http://schemas.openxmlformats.org/officeDocument/2006/relationships/hyperlink" Target="https://www.bankruptcyinbrief.com/alone/" TargetMode="External"/><Relationship Id="rId18" Type="http://schemas.openxmlformats.org/officeDocument/2006/relationships/hyperlink" Target="https://www.bklaw.com/chapter-13/" TargetMode="External"/><Relationship Id="rId3" Type="http://schemas.openxmlformats.org/officeDocument/2006/relationships/settings" Target="settings.xml"/><Relationship Id="rId7" Type="http://schemas.openxmlformats.org/officeDocument/2006/relationships/hyperlink" Target="https://www.bankruptcyinbrief.com/bankruptcy-timeline/" TargetMode="External"/><Relationship Id="rId12" Type="http://schemas.openxmlformats.org/officeDocument/2006/relationships/hyperlink" Target="https://www.bankruptcyinbrief.com/property/" TargetMode="External"/><Relationship Id="rId17" Type="http://schemas.openxmlformats.org/officeDocument/2006/relationships/hyperlink" Target="https://www.bklaw.com/chapter-7/" TargetMode="External"/><Relationship Id="rId2" Type="http://schemas.openxmlformats.org/officeDocument/2006/relationships/styles" Target="styles.xml"/><Relationship Id="rId16" Type="http://schemas.openxmlformats.org/officeDocument/2006/relationships/hyperlink" Target="https://www.bklaw.com/bankruptcy-exemp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ankruptcysoapbox.com/new-california-homestead/" TargetMode="External"/><Relationship Id="rId5" Type="http://schemas.openxmlformats.org/officeDocument/2006/relationships/image" Target="media/image1.png"/><Relationship Id="rId15" Type="http://schemas.openxmlformats.org/officeDocument/2006/relationships/hyperlink" Target="http://www.bankruptcysoapbox.com/cp-discharge/" TargetMode="External"/><Relationship Id="rId10" Type="http://schemas.openxmlformats.org/officeDocument/2006/relationships/hyperlink" Target="http://www.courts.ca.gov/documents/ej156.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aw.onecle.com/california/civil-procedure/703.140.html" TargetMode="External"/><Relationship Id="rId14" Type="http://schemas.openxmlformats.org/officeDocument/2006/relationships/hyperlink" Target="https://www.bankruptcyinbrief.com/discharged-in-bankruptcy-whats-it-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7</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Jian</dc:creator>
  <cp:keywords/>
  <dc:description/>
  <cp:lastModifiedBy>Wu, Jian</cp:lastModifiedBy>
  <cp:revision>10</cp:revision>
  <dcterms:created xsi:type="dcterms:W3CDTF">2021-01-13T21:13:00Z</dcterms:created>
  <dcterms:modified xsi:type="dcterms:W3CDTF">2021-01-16T21:28:00Z</dcterms:modified>
</cp:coreProperties>
</file>