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kt9hpsqw3pb" w:id="0"/>
      <w:bookmarkEnd w:id="0"/>
      <w:r w:rsidDel="00000000" w:rsidR="00000000" w:rsidRPr="00000000">
        <w:rPr>
          <w:rFonts w:ascii="Arial Unicode MS" w:cs="Arial Unicode MS" w:eastAsia="Arial Unicode MS" w:hAnsi="Arial Unicode MS"/>
          <w:rtl w:val="0"/>
        </w:rPr>
        <w:t xml:space="preserve">美东第一周课堂作业</w:t>
      </w:r>
    </w:p>
    <w:p w:rsidR="00000000" w:rsidDel="00000000" w:rsidP="00000000" w:rsidRDefault="00000000" w:rsidRPr="00000000" w14:paraId="00000002">
      <w:pPr>
        <w:pStyle w:val="Heading1"/>
        <w:spacing w:after="240" w:before="240" w:lineRule="auto"/>
        <w:rPr/>
      </w:pPr>
      <w:bookmarkStart w:colFirst="0" w:colLast="0" w:name="_6hnczjtzhks6" w:id="1"/>
      <w:bookmarkEnd w:id="1"/>
      <w:r w:rsidDel="00000000" w:rsidR="00000000" w:rsidRPr="00000000">
        <w:rPr>
          <w:rFonts w:ascii="Arial Unicode MS" w:cs="Arial Unicode MS" w:eastAsia="Arial Unicode MS" w:hAnsi="Arial Unicode MS"/>
          <w:rtl w:val="0"/>
        </w:rPr>
        <w:t xml:space="preserve">1.  给自己的小组起一个响亮的名称。 作业请写下小组名称。比如 美西-梦想成真队</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美东-佛州亚利桑那州寻宝队</w:t>
      </w:r>
    </w:p>
    <w:p w:rsidR="00000000" w:rsidDel="00000000" w:rsidP="00000000" w:rsidRDefault="00000000" w:rsidRPr="00000000" w14:paraId="00000004">
      <w:pPr>
        <w:pStyle w:val="Heading1"/>
        <w:rPr/>
      </w:pPr>
      <w:bookmarkStart w:colFirst="0" w:colLast="0" w:name="_d39svua577x5" w:id="2"/>
      <w:bookmarkEnd w:id="2"/>
      <w:r w:rsidDel="00000000" w:rsidR="00000000" w:rsidRPr="00000000">
        <w:rPr>
          <w:rFonts w:ascii="Arial Unicode MS" w:cs="Arial Unicode MS" w:eastAsia="Arial Unicode MS" w:hAnsi="Arial Unicode MS"/>
          <w:rtl w:val="0"/>
        </w:rPr>
        <w:t xml:space="preserve">2.  小组成员都有谁？组长（负责小组所有事宜，包括小组作业递交，小组会议召集， 召集大家按时参加上课和答疑）是谁？小组成员如何分工和协作，以便按时完成作业？</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小组长：Ivy （小组会议召集、小组作业讨论汇总、小组作业递交、每周答疑问题递交）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组员：全体每东组人员（根据个人需求完成小组选定两个地域的问题回答，回答收录在google drive ：第*周作业讨论 文件中。 积极参与每周四的小组讨论、根据个人时间和经历安排可参加作业汇总工作）</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spacing w:after="240" w:before="240" w:lineRule="auto"/>
        <w:rPr/>
      </w:pPr>
      <w:bookmarkStart w:colFirst="0" w:colLast="0" w:name="_flgh71iotvzg" w:id="3"/>
      <w:bookmarkEnd w:id="3"/>
      <w:r w:rsidDel="00000000" w:rsidR="00000000" w:rsidRPr="00000000">
        <w:rPr>
          <w:rFonts w:ascii="Arial Unicode MS" w:cs="Arial Unicode MS" w:eastAsia="Arial Unicode MS" w:hAnsi="Arial Unicode MS"/>
          <w:rtl w:val="0"/>
        </w:rPr>
        <w:t xml:space="preserve">3.  根据小组成员的时间，精力，以及资金，小组投票确定1-2个想要重点研究和投资的市场。熟悉该市场的法律法规。</w:t>
      </w:r>
    </w:p>
    <w:p w:rsidR="00000000" w:rsidDel="00000000" w:rsidP="00000000" w:rsidRDefault="00000000" w:rsidRPr="00000000" w14:paraId="00000009">
      <w:pPr>
        <w:rPr>
          <w:b w:val="1"/>
          <w:sz w:val="51"/>
          <w:szCs w:val="51"/>
        </w:rPr>
      </w:pPr>
      <w:r w:rsidDel="00000000" w:rsidR="00000000" w:rsidRPr="00000000">
        <w:rPr>
          <w:rFonts w:ascii="Arial Unicode MS" w:cs="Arial Unicode MS" w:eastAsia="Arial Unicode MS" w:hAnsi="Arial Unicode MS"/>
          <w:rtl w:val="0"/>
        </w:rPr>
        <w:t xml:space="preserve">选定区域：Florida Orange County 和Arizona Maricopa</w:t>
      </w:r>
      <w:r w:rsidDel="00000000" w:rsidR="00000000" w:rsidRPr="00000000">
        <w:rPr>
          <w:rtl w:val="0"/>
        </w:rPr>
      </w:r>
    </w:p>
    <w:p w:rsidR="00000000" w:rsidDel="00000000" w:rsidP="00000000" w:rsidRDefault="00000000" w:rsidRPr="00000000" w14:paraId="0000000A">
      <w:pPr>
        <w:pStyle w:val="Heading2"/>
        <w:rPr>
          <w:b w:val="1"/>
          <w:highlight w:val="yellow"/>
        </w:rPr>
      </w:pPr>
      <w:bookmarkStart w:colFirst="0" w:colLast="0" w:name="_fddw5uyb6jyt" w:id="4"/>
      <w:bookmarkEnd w:id="4"/>
      <w:r w:rsidDel="00000000" w:rsidR="00000000" w:rsidRPr="00000000">
        <w:rPr>
          <w:rFonts w:ascii="Arial Unicode MS" w:cs="Arial Unicode MS" w:eastAsia="Arial Unicode MS" w:hAnsi="Arial Unicode MS"/>
          <w:b w:val="1"/>
          <w:highlight w:val="yellow"/>
          <w:rtl w:val="0"/>
        </w:rPr>
        <w:t xml:space="preserve">区域一：Florida Orange County</w:t>
      </w:r>
    </w:p>
    <w:p w:rsidR="00000000" w:rsidDel="00000000" w:rsidP="00000000" w:rsidRDefault="00000000" w:rsidRPr="00000000" w14:paraId="0000000B">
      <w:pPr>
        <w:pStyle w:val="Heading3"/>
        <w:rPr>
          <w:b w:val="1"/>
        </w:rPr>
      </w:pPr>
      <w:bookmarkStart w:colFirst="0" w:colLast="0" w:name="_tgfvuy6w1fxb" w:id="5"/>
      <w:bookmarkEnd w:id="5"/>
      <w:r w:rsidDel="00000000" w:rsidR="00000000" w:rsidRPr="00000000">
        <w:rPr>
          <w:rFonts w:ascii="Arial Unicode MS" w:cs="Arial Unicode MS" w:eastAsia="Arial Unicode MS" w:hAnsi="Arial Unicode MS"/>
          <w:b w:val="1"/>
          <w:rtl w:val="0"/>
        </w:rPr>
        <w:t xml:space="preserve">1）该市场销售的是税留置权（Tax Liens）还是税地契(Tax Deeds), Redemption Dees?</w:t>
      </w:r>
    </w:p>
    <w:p w:rsidR="00000000" w:rsidDel="00000000" w:rsidP="00000000" w:rsidRDefault="00000000" w:rsidRPr="00000000" w14:paraId="0000000C">
      <w:pPr>
        <w:rPr>
          <w:sz w:val="24"/>
          <w:szCs w:val="24"/>
        </w:rPr>
      </w:pPr>
      <w:r w:rsidDel="00000000" w:rsidR="00000000" w:rsidRPr="00000000">
        <w:rPr>
          <w:rFonts w:ascii="Arial Unicode MS" w:cs="Arial Unicode MS" w:eastAsia="Arial Unicode MS" w:hAnsi="Arial Unicode MS"/>
          <w:rtl w:val="0"/>
        </w:rPr>
        <w:t xml:space="preserve">Both Tax Liens （https://orangefl.realtaxlien.com/） and Tax Deeds （https://orange.realtaxdeed.com/）。</w:t>
      </w:r>
      <w:r w:rsidDel="00000000" w:rsidR="00000000" w:rsidRPr="00000000">
        <w:rPr>
          <w:rFonts w:ascii="Arial Unicode MS" w:cs="Arial Unicode MS" w:eastAsia="Arial Unicode MS" w:hAnsi="Arial Unicode MS"/>
          <w:sz w:val="24"/>
          <w:szCs w:val="24"/>
          <w:rtl w:val="0"/>
        </w:rPr>
        <w:t xml:space="preserve">佛州是少数同时使用房产税留置权和房产税地契的州之一，给我们上课学习和将来投资提供了两个机会。</w:t>
      </w:r>
    </w:p>
    <w:p w:rsidR="00000000" w:rsidDel="00000000" w:rsidP="00000000" w:rsidRDefault="00000000" w:rsidRPr="00000000" w14:paraId="0000000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County Tax Lien Sale info （</w:t>
      </w:r>
      <w:hyperlink r:id="rId6">
        <w:r w:rsidDel="00000000" w:rsidR="00000000" w:rsidRPr="00000000">
          <w:rPr>
            <w:color w:val="1155cc"/>
            <w:sz w:val="24"/>
            <w:szCs w:val="24"/>
            <w:u w:val="single"/>
            <w:rtl w:val="0"/>
          </w:rPr>
          <w:t xml:space="preserve">https://www.occompt.com/faq/tax-lien-information/</w:t>
        </w:r>
      </w:hyperlink>
      <w:r w:rsidDel="00000000" w:rsidR="00000000" w:rsidRPr="00000000">
        <w:rPr>
          <w:rFonts w:ascii="Arial Unicode MS" w:cs="Arial Unicode MS" w:eastAsia="Arial Unicode MS" w:hAnsi="Arial Unicode MS"/>
          <w:sz w:val="24"/>
          <w:szCs w:val="24"/>
          <w:rtl w:val="0"/>
        </w:rPr>
        <w:t xml:space="preserve"> ）：Tax Lien都是在每年六月左右拍卖，目前没有Tax Lien可以拍卖。</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County Tax Deed Sale info（</w:t>
      </w:r>
      <w:hyperlink r:id="rId7">
        <w:r w:rsidDel="00000000" w:rsidR="00000000" w:rsidRPr="00000000">
          <w:rPr>
            <w:color w:val="1155cc"/>
            <w:sz w:val="24"/>
            <w:szCs w:val="24"/>
            <w:u w:val="single"/>
            <w:rtl w:val="0"/>
          </w:rPr>
          <w:t xml:space="preserve">https://www.occompt.com/official-records/tax-deed-sales/</w:t>
        </w:r>
      </w:hyperlink>
      <w:r w:rsidDel="00000000" w:rsidR="00000000" w:rsidRPr="00000000">
        <w:rPr>
          <w:rFonts w:ascii="Arial Unicode MS" w:cs="Arial Unicode MS" w:eastAsia="Arial Unicode MS" w:hAnsi="Arial Unicode MS"/>
          <w:sz w:val="24"/>
          <w:szCs w:val="24"/>
          <w:rtl w:val="0"/>
        </w:rPr>
        <w:t xml:space="preserve">）：下面是8月5日的几个tax deed sale</w:t>
      </w:r>
      <w:r w:rsidDel="00000000" w:rsidR="00000000" w:rsidRPr="00000000">
        <w:rPr>
          <w:rtl w:val="0"/>
        </w:rPr>
      </w:r>
    </w:p>
    <w:tbl>
      <w:tblPr>
        <w:tblStyle w:val="Table1"/>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9.581395348837"/>
        <w:gridCol w:w="8010.418604651163"/>
        <w:tblGridChange w:id="0">
          <w:tblGrid>
            <w:gridCol w:w="1349.581395348837"/>
            <w:gridCol w:w="8010.418604651163"/>
          </w:tblGrid>
        </w:tblGridChange>
      </w:tblGrid>
      <w:tr>
        <w:trPr>
          <w:cantSplit w:val="0"/>
          <w:trHeight w:val="285" w:hRule="atLeast"/>
          <w:tblHeader w:val="0"/>
        </w:trPr>
        <w:tc>
          <w:tcPr>
            <w:tcMar>
              <w:top w:w="20.0" w:type="dxa"/>
              <w:left w:w="20.0" w:type="dxa"/>
              <w:bottom w:w="20.0" w:type="dxa"/>
              <w:right w:w="20.0" w:type="dxa"/>
            </w:tcMar>
            <w:vAlign w:val="top"/>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Description</w:t>
            </w:r>
          </w:p>
        </w:tc>
        <w:tc>
          <w:tcPr>
            <w:tcMar>
              <w:top w:w="20.0" w:type="dxa"/>
              <w:left w:w="20.0" w:type="dxa"/>
              <w:bottom w:w="20.0" w:type="dxa"/>
              <w:right w:w="20.0" w:type="dxa"/>
            </w:tcMar>
            <w:vAlign w:val="top"/>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Summary</w:t>
            </w:r>
          </w:p>
        </w:tc>
      </w:tr>
      <w:tr>
        <w:trPr>
          <w:cantSplit w:val="0"/>
          <w:trHeight w:val="1635" w:hRule="atLeast"/>
          <w:tblHeader w:val="0"/>
        </w:trPr>
        <w:tc>
          <w:tcPr>
            <w:tcMar>
              <w:top w:w="20.0" w:type="dxa"/>
              <w:left w:w="20.0" w:type="dxa"/>
              <w:bottom w:w="20.0" w:type="dxa"/>
              <w:right w:w="20.0" w:type="dxa"/>
            </w:tcMar>
            <w:vAlign w:val="top"/>
          </w:tcPr>
          <w:p w:rsidR="00000000" w:rsidDel="00000000" w:rsidP="00000000" w:rsidRDefault="00000000" w:rsidRPr="00000000" w14:paraId="00000011">
            <w:pPr>
              <w:spacing w:line="256.8" w:lineRule="auto"/>
              <w:rPr>
                <w:color w:val="1155cc"/>
                <w:sz w:val="24"/>
                <w:szCs w:val="24"/>
                <w:u w:val="single"/>
              </w:rPr>
            </w:pPr>
            <w:r w:rsidDel="00000000" w:rsidR="00000000" w:rsidRPr="00000000">
              <w:fldChar w:fldCharType="begin"/>
              <w:instrText xml:space="preserve"> HYPERLINK "https://or.occompt.com/recorder/eagleweb/viewDoc.jsp?node=DOC3181S19" </w:instrText>
              <w:fldChar w:fldCharType="separate"/>
            </w:r>
            <w:r w:rsidDel="00000000" w:rsidR="00000000" w:rsidRPr="00000000">
              <w:rPr>
                <w:color w:val="1155cc"/>
                <w:sz w:val="24"/>
                <w:szCs w:val="24"/>
                <w:u w:val="single"/>
                <w:rtl w:val="0"/>
              </w:rPr>
              <w:t xml:space="preserve">Tax Sale</w:t>
            </w:r>
          </w:p>
          <w:p w:rsidR="00000000" w:rsidDel="00000000" w:rsidP="00000000" w:rsidRDefault="00000000" w:rsidRPr="00000000" w14:paraId="00000012">
            <w:pPr>
              <w:rPr>
                <w:color w:val="1155cc"/>
                <w:sz w:val="24"/>
                <w:szCs w:val="24"/>
                <w:u w:val="single"/>
              </w:rPr>
            </w:pPr>
            <w:r w:rsidDel="00000000" w:rsidR="00000000" w:rsidRPr="00000000">
              <w:rPr>
                <w:color w:val="1155cc"/>
                <w:sz w:val="24"/>
                <w:szCs w:val="24"/>
                <w:u w:val="single"/>
                <w:rtl w:val="0"/>
              </w:rPr>
              <w:t xml:space="preserve">2019-5180</w:t>
            </w:r>
            <w:r w:rsidDel="00000000" w:rsidR="00000000" w:rsidRPr="00000000">
              <w:fldChar w:fldCharType="end"/>
            </w:r>
            <w:r w:rsidDel="00000000" w:rsidR="00000000" w:rsidRPr="00000000">
              <w:rPr>
                <w:rtl w:val="0"/>
              </w:rPr>
            </w:r>
          </w:p>
        </w:tc>
        <w:tc>
          <w:tcPr>
            <w:tcMar>
              <w:top w:w="20.0" w:type="dxa"/>
              <w:left w:w="20.0" w:type="dxa"/>
              <w:bottom w:w="20.0" w:type="dxa"/>
              <w:right w:w="20.0" w:type="dxa"/>
            </w:tcMar>
            <w:vAlign w:val="top"/>
          </w:tcPr>
          <w:p w:rsidR="00000000" w:rsidDel="00000000" w:rsidP="00000000" w:rsidRDefault="00000000" w:rsidRPr="00000000" w14:paraId="00000013">
            <w:pPr>
              <w:rPr>
                <w:sz w:val="24"/>
                <w:szCs w:val="24"/>
              </w:rPr>
            </w:pPr>
            <w:r w:rsidDel="00000000" w:rsidR="00000000" w:rsidRPr="00000000">
              <w:rPr>
                <w:rtl w:val="0"/>
              </w:rPr>
            </w:r>
          </w:p>
          <w:tbl>
            <w:tblPr>
              <w:tblStyle w:val="Table2"/>
              <w:tblW w:w="7749.6142779881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3.3229557876675"/>
              <w:gridCol w:w="3420.220826598101"/>
              <w:gridCol w:w="1876.0704956023337"/>
              <w:tblGridChange w:id="0">
                <w:tblGrid>
                  <w:gridCol w:w="2453.3229557876675"/>
                  <w:gridCol w:w="3420.220826598101"/>
                  <w:gridCol w:w="1876.0704956023337"/>
                </w:tblGrid>
              </w:tblGridChange>
            </w:tblGrid>
            <w:tr>
              <w:trPr>
                <w:cantSplit w:val="0"/>
                <w:trHeight w:val="1515"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14">
                  <w:pPr>
                    <w:widowControl w:val="0"/>
                    <w:rPr>
                      <w:sz w:val="24"/>
                      <w:szCs w:val="24"/>
                    </w:rPr>
                  </w:pPr>
                  <w:r w:rsidDel="00000000" w:rsidR="00000000" w:rsidRPr="00000000">
                    <w:rPr>
                      <w:rtl w:val="0"/>
                    </w:rPr>
                  </w:r>
                </w:p>
                <w:tbl>
                  <w:tblPr>
                    <w:tblStyle w:val="Table3"/>
                    <w:tblW w:w="2360.31118642930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8.5096087784202"/>
                    <w:gridCol w:w="1261.8015776508882"/>
                    <w:tblGridChange w:id="0">
                      <w:tblGrid>
                        <w:gridCol w:w="1098.5096087784202"/>
                        <w:gridCol w:w="1261.8015776508882"/>
                      </w:tblGrid>
                    </w:tblGridChange>
                  </w:tblGrid>
                  <w:tr>
                    <w:trPr>
                      <w:cantSplit w:val="0"/>
                      <w:trHeight w:val="54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Sale Date:</w:t>
                        </w:r>
                      </w:p>
                    </w:tc>
                    <w:tc>
                      <w:tcPr>
                        <w:shd w:fill="auto" w:val="clear"/>
                        <w:tcMar>
                          <w:top w:w="20.0" w:type="dxa"/>
                          <w:left w:w="20.0" w:type="dxa"/>
                          <w:bottom w:w="20.0" w:type="dxa"/>
                          <w:right w:w="2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08/05/2021</w:t>
                        </w:r>
                      </w:p>
                    </w:tc>
                  </w:tr>
                  <w:tr>
                    <w:trPr>
                      <w:cantSplit w:val="0"/>
                      <w:trHeight w:val="795"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Applicant Name:</w:t>
                        </w:r>
                      </w:p>
                    </w:tc>
                    <w:tc>
                      <w:tcPr>
                        <w:shd w:fill="auto" w:val="clear"/>
                        <w:tcMar>
                          <w:top w:w="20.0" w:type="dxa"/>
                          <w:left w:w="20.0" w:type="dxa"/>
                          <w:bottom w:w="20.0" w:type="dxa"/>
                          <w:right w:w="2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RAM TAX LIEN FUND LP</w:t>
                        </w:r>
                      </w:p>
                    </w:tc>
                  </w:tr>
                </w:tbl>
                <w:p w:rsidR="00000000" w:rsidDel="00000000" w:rsidP="00000000" w:rsidRDefault="00000000" w:rsidRPr="00000000" w14:paraId="00000019">
                  <w:pPr>
                    <w:rPr>
                      <w:sz w:val="24"/>
                      <w:szCs w:val="24"/>
                    </w:rPr>
                  </w:pPr>
                  <w:r w:rsidDel="00000000" w:rsidR="00000000" w:rsidRPr="00000000">
                    <w:rPr>
                      <w:rtl w:val="0"/>
                    </w:rPr>
                  </w:r>
                </w:p>
              </w:tc>
              <w:tc>
                <w:tcPr>
                  <w:shd w:fill="auto" w:val="clear"/>
                  <w:tcMar>
                    <w:top w:w="20.0" w:type="dxa"/>
                    <w:left w:w="20.0" w:type="dxa"/>
                    <w:bottom w:w="20.0" w:type="dxa"/>
                    <w:right w:w="20.0" w:type="dxa"/>
                  </w:tcMar>
                  <w:vAlign w:val="top"/>
                </w:tcPr>
                <w:p w:rsidR="00000000" w:rsidDel="00000000" w:rsidP="00000000" w:rsidRDefault="00000000" w:rsidRPr="00000000" w14:paraId="0000001A">
                  <w:pPr>
                    <w:widowControl w:val="0"/>
                    <w:rPr>
                      <w:sz w:val="24"/>
                      <w:szCs w:val="24"/>
                    </w:rPr>
                  </w:pPr>
                  <w:r w:rsidDel="00000000" w:rsidR="00000000" w:rsidRPr="00000000">
                    <w:rPr>
                      <w:rtl w:val="0"/>
                    </w:rPr>
                  </w:r>
                </w:p>
                <w:tbl>
                  <w:tblPr>
                    <w:tblStyle w:val="Table4"/>
                    <w:tblW w:w="3290.551477551447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4.477812822938"/>
                    <w:gridCol w:w="2446.07366472851"/>
                    <w:tblGridChange w:id="0">
                      <w:tblGrid>
                        <w:gridCol w:w="844.477812822938"/>
                        <w:gridCol w:w="2446.07366472851"/>
                      </w:tblGrid>
                    </w:tblGridChange>
                  </w:tblGrid>
                  <w:tr>
                    <w:trPr>
                      <w:cantSplit w:val="0"/>
                      <w:trHeight w:val="285"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Status:</w:t>
                        </w:r>
                      </w:p>
                    </w:tc>
                    <w:tc>
                      <w:tcPr>
                        <w:shd w:fill="auto" w:val="clear"/>
                        <w:tcMar>
                          <w:top w:w="20.0" w:type="dxa"/>
                          <w:left w:w="20.0" w:type="dxa"/>
                          <w:bottom w:w="20.0" w:type="dxa"/>
                          <w:right w:w="2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Active Sale</w:t>
                        </w:r>
                      </w:p>
                    </w:tc>
                  </w:tr>
                  <w:tr>
                    <w:trPr>
                      <w:cantSplit w:val="0"/>
                      <w:trHeight w:val="285"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Parcel:</w:t>
                        </w:r>
                      </w:p>
                    </w:tc>
                    <w:tc>
                      <w:tcPr>
                        <w:shd w:fill="auto" w:val="clear"/>
                        <w:tcMar>
                          <w:top w:w="20.0" w:type="dxa"/>
                          <w:left w:w="20.0" w:type="dxa"/>
                          <w:bottom w:w="20.0" w:type="dxa"/>
                          <w:right w:w="2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35-22-28-4464-02-070</w:t>
                        </w:r>
                      </w:p>
                    </w:tc>
                  </w:tr>
                </w:tbl>
                <w:p w:rsidR="00000000" w:rsidDel="00000000" w:rsidP="00000000" w:rsidRDefault="00000000" w:rsidRPr="00000000" w14:paraId="0000001F">
                  <w:pPr>
                    <w:rPr>
                      <w:sz w:val="24"/>
                      <w:szCs w:val="24"/>
                    </w:rPr>
                  </w:pPr>
                  <w:r w:rsidDel="00000000" w:rsidR="00000000" w:rsidRPr="00000000">
                    <w:rPr>
                      <w:rtl w:val="0"/>
                    </w:rPr>
                  </w:r>
                </w:p>
              </w:tc>
              <w:tc>
                <w:tcPr>
                  <w:shd w:fill="auto" w:val="clear"/>
                  <w:tcMar>
                    <w:top w:w="20.0" w:type="dxa"/>
                    <w:left w:w="20.0" w:type="dxa"/>
                    <w:bottom w:w="20.0" w:type="dxa"/>
                    <w:right w:w="20.0" w:type="dxa"/>
                  </w:tcMar>
                  <w:vAlign w:val="top"/>
                </w:tcPr>
                <w:p w:rsidR="00000000" w:rsidDel="00000000" w:rsidP="00000000" w:rsidRDefault="00000000" w:rsidRPr="00000000" w14:paraId="00000020">
                  <w:pPr>
                    <w:widowControl w:val="0"/>
                    <w:rPr>
                      <w:sz w:val="24"/>
                      <w:szCs w:val="24"/>
                    </w:rPr>
                  </w:pPr>
                  <w:r w:rsidDel="00000000" w:rsidR="00000000" w:rsidRPr="00000000">
                    <w:rPr>
                      <w:rtl w:val="0"/>
                    </w:rPr>
                  </w:r>
                </w:p>
                <w:tbl>
                  <w:tblPr>
                    <w:tblStyle w:val="Table5"/>
                    <w:tblW w:w="1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275"/>
                    <w:tblGridChange w:id="0">
                      <w:tblGrid>
                        <w:gridCol w:w="510"/>
                        <w:gridCol w:w="1275"/>
                      </w:tblGrid>
                    </w:tblGridChange>
                  </w:tblGrid>
                  <w:tr>
                    <w:trPr>
                      <w:cantSplit w:val="0"/>
                      <w:trHeight w:val="54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Min Bid:</w:t>
                        </w:r>
                      </w:p>
                    </w:tc>
                    <w:tc>
                      <w:tcPr>
                        <w:shd w:fill="auto" w:val="clear"/>
                        <w:tcMar>
                          <w:top w:w="20.0" w:type="dxa"/>
                          <w:left w:w="20.0" w:type="dxa"/>
                          <w:bottom w:w="20.0" w:type="dxa"/>
                          <w:right w:w="20.0" w:type="dxa"/>
                        </w:tcMar>
                        <w:vAlign w:val="top"/>
                      </w:tcPr>
                      <w:p w:rsidR="00000000" w:rsidDel="00000000" w:rsidP="00000000" w:rsidRDefault="00000000" w:rsidRPr="00000000" w14:paraId="00000022">
                        <w:pPr>
                          <w:jc w:val="right"/>
                          <w:rPr>
                            <w:sz w:val="24"/>
                            <w:szCs w:val="24"/>
                          </w:rPr>
                        </w:pPr>
                        <w:r w:rsidDel="00000000" w:rsidR="00000000" w:rsidRPr="00000000">
                          <w:rPr>
                            <w:sz w:val="24"/>
                            <w:szCs w:val="24"/>
                            <w:rtl w:val="0"/>
                          </w:rPr>
                          <w:t xml:space="preserve">$11,347.09</w:t>
                        </w:r>
                      </w:p>
                    </w:tc>
                  </w:tr>
                  <w:tr>
                    <w:trPr>
                      <w:cantSplit w:val="0"/>
                      <w:trHeight w:val="54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23">
                        <w:pPr>
                          <w:rPr>
                            <w:sz w:val="24"/>
                            <w:szCs w:val="24"/>
                          </w:rPr>
                        </w:pPr>
                        <w:r w:rsidDel="00000000" w:rsidR="00000000" w:rsidRPr="00000000">
                          <w:rPr>
                            <w:sz w:val="24"/>
                            <w:szCs w:val="24"/>
                            <w:rtl w:val="0"/>
                          </w:rPr>
                          <w:t xml:space="preserve">High Bid:</w:t>
                        </w:r>
                      </w:p>
                    </w:tc>
                    <w:tc>
                      <w:tcPr>
                        <w:shd w:fill="auto" w:val="clear"/>
                        <w:tcMar>
                          <w:top w:w="20.0" w:type="dxa"/>
                          <w:left w:w="20.0" w:type="dxa"/>
                          <w:bottom w:w="20.0" w:type="dxa"/>
                          <w:right w:w="20.0" w:type="dxa"/>
                        </w:tcMar>
                        <w:vAlign w:val="top"/>
                      </w:tcPr>
                      <w:p w:rsidR="00000000" w:rsidDel="00000000" w:rsidP="00000000" w:rsidRDefault="00000000" w:rsidRPr="00000000" w14:paraId="00000024">
                        <w:pPr>
                          <w:rPr>
                            <w:sz w:val="24"/>
                            <w:szCs w:val="24"/>
                          </w:rPr>
                        </w:pPr>
                        <w:r w:rsidDel="00000000" w:rsidR="00000000" w:rsidRPr="00000000">
                          <w:rPr>
                            <w:rtl w:val="0"/>
                          </w:rPr>
                        </w:r>
                      </w:p>
                    </w:tc>
                  </w:tr>
                </w:tbl>
                <w:p w:rsidR="00000000" w:rsidDel="00000000" w:rsidP="00000000" w:rsidRDefault="00000000" w:rsidRPr="00000000" w14:paraId="00000025">
                  <w:pPr>
                    <w:widowControl w:val="0"/>
                    <w:rPr>
                      <w:sz w:val="24"/>
                      <w:szCs w:val="24"/>
                    </w:rPr>
                  </w:pPr>
                  <w:r w:rsidDel="00000000" w:rsidR="00000000" w:rsidRPr="00000000">
                    <w:rPr>
                      <w:rtl w:val="0"/>
                    </w:rPr>
                  </w:r>
                </w:p>
              </w:tc>
            </w:tr>
          </w:tbl>
          <w:p w:rsidR="00000000" w:rsidDel="00000000" w:rsidP="00000000" w:rsidRDefault="00000000" w:rsidRPr="00000000" w14:paraId="00000026">
            <w:pPr>
              <w:widowControl w:val="0"/>
              <w:rPr>
                <w:sz w:val="24"/>
                <w:szCs w:val="24"/>
              </w:rPr>
            </w:pPr>
            <w:r w:rsidDel="00000000" w:rsidR="00000000" w:rsidRPr="00000000">
              <w:rPr>
                <w:rtl w:val="0"/>
              </w:rPr>
            </w:r>
          </w:p>
        </w:tc>
      </w:tr>
      <w:tr>
        <w:trPr>
          <w:cantSplit w:val="0"/>
          <w:trHeight w:val="1365" w:hRule="atLeast"/>
          <w:tblHeader w:val="0"/>
        </w:trPr>
        <w:tc>
          <w:tcPr>
            <w:tcMar>
              <w:top w:w="20.0" w:type="dxa"/>
              <w:left w:w="20.0" w:type="dxa"/>
              <w:bottom w:w="20.0" w:type="dxa"/>
              <w:right w:w="20.0" w:type="dxa"/>
            </w:tcMar>
            <w:vAlign w:val="top"/>
          </w:tcPr>
          <w:p w:rsidR="00000000" w:rsidDel="00000000" w:rsidP="00000000" w:rsidRDefault="00000000" w:rsidRPr="00000000" w14:paraId="00000027">
            <w:pPr>
              <w:spacing w:line="256.8" w:lineRule="auto"/>
              <w:rPr>
                <w:color w:val="1155cc"/>
                <w:sz w:val="24"/>
                <w:szCs w:val="24"/>
                <w:u w:val="single"/>
              </w:rPr>
            </w:pPr>
            <w:r w:rsidDel="00000000" w:rsidR="00000000" w:rsidRPr="00000000">
              <w:fldChar w:fldCharType="begin"/>
              <w:instrText xml:space="preserve"> HYPERLINK "https://or.occompt.com/recorder/eagleweb/viewDoc.jsp?node=DOC3181S24" </w:instrText>
              <w:fldChar w:fldCharType="separate"/>
            </w:r>
            <w:r w:rsidDel="00000000" w:rsidR="00000000" w:rsidRPr="00000000">
              <w:rPr>
                <w:color w:val="1155cc"/>
                <w:sz w:val="24"/>
                <w:szCs w:val="24"/>
                <w:u w:val="single"/>
                <w:rtl w:val="0"/>
              </w:rPr>
              <w:t xml:space="preserve">Tax Sale</w:t>
            </w:r>
          </w:p>
          <w:p w:rsidR="00000000" w:rsidDel="00000000" w:rsidP="00000000" w:rsidRDefault="00000000" w:rsidRPr="00000000" w14:paraId="00000028">
            <w:pPr>
              <w:rPr>
                <w:color w:val="1155cc"/>
                <w:sz w:val="24"/>
                <w:szCs w:val="24"/>
                <w:u w:val="single"/>
              </w:rPr>
            </w:pPr>
            <w:r w:rsidDel="00000000" w:rsidR="00000000" w:rsidRPr="00000000">
              <w:rPr>
                <w:color w:val="1155cc"/>
                <w:sz w:val="24"/>
                <w:szCs w:val="24"/>
                <w:u w:val="single"/>
                <w:rtl w:val="0"/>
              </w:rPr>
              <w:t xml:space="preserve">2019-2156</w:t>
            </w:r>
            <w:r w:rsidDel="00000000" w:rsidR="00000000" w:rsidRPr="00000000">
              <w:fldChar w:fldCharType="end"/>
            </w:r>
            <w:r w:rsidDel="00000000" w:rsidR="00000000" w:rsidRPr="00000000">
              <w:rPr>
                <w:rtl w:val="0"/>
              </w:rPr>
            </w:r>
          </w:p>
        </w:tc>
        <w:tc>
          <w:tcPr>
            <w:tcMar>
              <w:top w:w="20.0" w:type="dxa"/>
              <w:left w:w="20.0" w:type="dxa"/>
              <w:bottom w:w="20.0" w:type="dxa"/>
              <w:right w:w="20.0" w:type="dxa"/>
            </w:tcMar>
            <w:vAlign w:val="top"/>
          </w:tcPr>
          <w:p w:rsidR="00000000" w:rsidDel="00000000" w:rsidP="00000000" w:rsidRDefault="00000000" w:rsidRPr="00000000" w14:paraId="00000029">
            <w:pPr>
              <w:rPr>
                <w:sz w:val="24"/>
                <w:szCs w:val="24"/>
              </w:rPr>
            </w:pPr>
            <w:r w:rsidDel="00000000" w:rsidR="00000000" w:rsidRPr="00000000">
              <w:rPr>
                <w:rtl w:val="0"/>
              </w:rPr>
            </w:r>
          </w:p>
          <w:tbl>
            <w:tblPr>
              <w:tblStyle w:val="Table6"/>
              <w:tblW w:w="7497.30125498383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0.5197460727195"/>
              <w:gridCol w:w="3302.7144933664863"/>
              <w:gridCol w:w="1714.067015544632"/>
              <w:tblGridChange w:id="0">
                <w:tblGrid>
                  <w:gridCol w:w="2480.5197460727195"/>
                  <w:gridCol w:w="3302.7144933664863"/>
                  <w:gridCol w:w="1714.067015544632"/>
                </w:tblGrid>
              </w:tblGridChange>
            </w:tblGrid>
            <w:tr>
              <w:trPr>
                <w:cantSplit w:val="0"/>
                <w:trHeight w:val="1245"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2A">
                  <w:pPr>
                    <w:widowControl w:val="0"/>
                    <w:rPr>
                      <w:sz w:val="24"/>
                      <w:szCs w:val="24"/>
                    </w:rPr>
                  </w:pPr>
                  <w:r w:rsidDel="00000000" w:rsidR="00000000" w:rsidRPr="00000000">
                    <w:rPr>
                      <w:rtl w:val="0"/>
                    </w:rPr>
                  </w:r>
                </w:p>
                <w:tbl>
                  <w:tblPr>
                    <w:tblStyle w:val="Table7"/>
                    <w:tblW w:w="2304.486221219726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4.4782163783002"/>
                    <w:gridCol w:w="1180.0080048414263"/>
                    <w:tblGridChange w:id="0">
                      <w:tblGrid>
                        <w:gridCol w:w="1124.4782163783002"/>
                        <w:gridCol w:w="1180.0080048414263"/>
                      </w:tblGrid>
                    </w:tblGridChange>
                  </w:tblGrid>
                  <w:tr>
                    <w:trPr>
                      <w:cantSplit w:val="0"/>
                      <w:trHeight w:val="54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2B">
                        <w:pPr>
                          <w:rPr>
                            <w:sz w:val="24"/>
                            <w:szCs w:val="24"/>
                          </w:rPr>
                        </w:pPr>
                        <w:r w:rsidDel="00000000" w:rsidR="00000000" w:rsidRPr="00000000">
                          <w:rPr>
                            <w:sz w:val="24"/>
                            <w:szCs w:val="24"/>
                            <w:rtl w:val="0"/>
                          </w:rPr>
                          <w:t xml:space="preserve">Sale Date:</w:t>
                        </w:r>
                      </w:p>
                    </w:tc>
                    <w:tc>
                      <w:tcPr>
                        <w:shd w:fill="auto" w:val="clear"/>
                        <w:tcMar>
                          <w:top w:w="20.0" w:type="dxa"/>
                          <w:left w:w="20.0" w:type="dxa"/>
                          <w:bottom w:w="20.0" w:type="dxa"/>
                          <w:right w:w="20.0" w:type="dxa"/>
                        </w:tcMar>
                        <w:vAlign w:val="top"/>
                      </w:tcPr>
                      <w:p w:rsidR="00000000" w:rsidDel="00000000" w:rsidP="00000000" w:rsidRDefault="00000000" w:rsidRPr="00000000" w14:paraId="0000002C">
                        <w:pPr>
                          <w:rPr>
                            <w:sz w:val="24"/>
                            <w:szCs w:val="24"/>
                          </w:rPr>
                        </w:pPr>
                        <w:r w:rsidDel="00000000" w:rsidR="00000000" w:rsidRPr="00000000">
                          <w:rPr>
                            <w:sz w:val="24"/>
                            <w:szCs w:val="24"/>
                            <w:rtl w:val="0"/>
                          </w:rPr>
                          <w:t xml:space="preserve">08/05/2021</w:t>
                        </w:r>
                      </w:p>
                    </w:tc>
                  </w:tr>
                  <w:tr>
                    <w:trPr>
                      <w:cantSplit w:val="0"/>
                      <w:trHeight w:val="54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2D">
                        <w:pPr>
                          <w:rPr>
                            <w:sz w:val="24"/>
                            <w:szCs w:val="24"/>
                          </w:rPr>
                        </w:pPr>
                        <w:r w:rsidDel="00000000" w:rsidR="00000000" w:rsidRPr="00000000">
                          <w:rPr>
                            <w:sz w:val="24"/>
                            <w:szCs w:val="24"/>
                            <w:rtl w:val="0"/>
                          </w:rPr>
                          <w:t xml:space="preserve">Applicant Name:</w:t>
                        </w:r>
                      </w:p>
                    </w:tc>
                    <w:tc>
                      <w:tcPr>
                        <w:shd w:fill="auto" w:val="clear"/>
                        <w:tcMar>
                          <w:top w:w="20.0" w:type="dxa"/>
                          <w:left w:w="20.0" w:type="dxa"/>
                          <w:bottom w:w="20.0" w:type="dxa"/>
                          <w:right w:w="20.0" w:type="dxa"/>
                        </w:tcMar>
                        <w:vAlign w:val="top"/>
                      </w:tcPr>
                      <w:p w:rsidR="00000000" w:rsidDel="00000000" w:rsidP="00000000" w:rsidRDefault="00000000" w:rsidRPr="00000000" w14:paraId="0000002E">
                        <w:pPr>
                          <w:rPr>
                            <w:sz w:val="24"/>
                            <w:szCs w:val="24"/>
                          </w:rPr>
                        </w:pPr>
                        <w:r w:rsidDel="00000000" w:rsidR="00000000" w:rsidRPr="00000000">
                          <w:rPr>
                            <w:sz w:val="24"/>
                            <w:szCs w:val="24"/>
                            <w:rtl w:val="0"/>
                          </w:rPr>
                          <w:t xml:space="preserve">DENNIS RYAN</w:t>
                        </w:r>
                      </w:p>
                    </w:tc>
                  </w:tr>
                </w:tbl>
                <w:p w:rsidR="00000000" w:rsidDel="00000000" w:rsidP="00000000" w:rsidRDefault="00000000" w:rsidRPr="00000000" w14:paraId="0000002F">
                  <w:pPr>
                    <w:rPr>
                      <w:sz w:val="24"/>
                      <w:szCs w:val="24"/>
                    </w:rPr>
                  </w:pPr>
                  <w:r w:rsidDel="00000000" w:rsidR="00000000" w:rsidRPr="00000000">
                    <w:rPr>
                      <w:rtl w:val="0"/>
                    </w:rPr>
                  </w:r>
                </w:p>
              </w:tc>
              <w:tc>
                <w:tcPr>
                  <w:shd w:fill="auto" w:val="clear"/>
                  <w:tcMar>
                    <w:top w:w="20.0" w:type="dxa"/>
                    <w:left w:w="20.0" w:type="dxa"/>
                    <w:bottom w:w="20.0" w:type="dxa"/>
                    <w:right w:w="20.0" w:type="dxa"/>
                  </w:tcMar>
                  <w:vAlign w:val="top"/>
                </w:tcPr>
                <w:p w:rsidR="00000000" w:rsidDel="00000000" w:rsidP="00000000" w:rsidRDefault="00000000" w:rsidRPr="00000000" w14:paraId="00000030">
                  <w:pPr>
                    <w:widowControl w:val="0"/>
                    <w:rPr>
                      <w:sz w:val="24"/>
                      <w:szCs w:val="24"/>
                    </w:rPr>
                  </w:pPr>
                  <w:r w:rsidDel="00000000" w:rsidR="00000000" w:rsidRPr="00000000">
                    <w:rPr>
                      <w:rtl w:val="0"/>
                    </w:rPr>
                  </w:r>
                </w:p>
                <w:tbl>
                  <w:tblPr>
                    <w:tblStyle w:val="Table8"/>
                    <w:tblW w:w="3068.33277769143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4482349827574"/>
                    <w:gridCol w:w="2280.8845427086762"/>
                    <w:tblGridChange w:id="0">
                      <w:tblGrid>
                        <w:gridCol w:w="787.4482349827574"/>
                        <w:gridCol w:w="2280.8845427086762"/>
                      </w:tblGrid>
                    </w:tblGridChange>
                  </w:tblGrid>
                  <w:tr>
                    <w:trPr>
                      <w:cantSplit w:val="0"/>
                      <w:trHeight w:val="285"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31">
                        <w:pPr>
                          <w:rPr>
                            <w:sz w:val="24"/>
                            <w:szCs w:val="24"/>
                          </w:rPr>
                        </w:pPr>
                        <w:r w:rsidDel="00000000" w:rsidR="00000000" w:rsidRPr="00000000">
                          <w:rPr>
                            <w:sz w:val="24"/>
                            <w:szCs w:val="24"/>
                            <w:rtl w:val="0"/>
                          </w:rPr>
                          <w:t xml:space="preserve">Status:</w:t>
                        </w:r>
                      </w:p>
                    </w:tc>
                    <w:tc>
                      <w:tcPr>
                        <w:shd w:fill="auto" w:val="clear"/>
                        <w:tcMar>
                          <w:top w:w="20.0" w:type="dxa"/>
                          <w:left w:w="20.0" w:type="dxa"/>
                          <w:bottom w:w="20.0" w:type="dxa"/>
                          <w:right w:w="20.0" w:type="dxa"/>
                        </w:tcMar>
                        <w:vAlign w:val="top"/>
                      </w:tcPr>
                      <w:p w:rsidR="00000000" w:rsidDel="00000000" w:rsidP="00000000" w:rsidRDefault="00000000" w:rsidRPr="00000000" w14:paraId="00000032">
                        <w:pPr>
                          <w:rPr>
                            <w:sz w:val="24"/>
                            <w:szCs w:val="24"/>
                          </w:rPr>
                        </w:pPr>
                        <w:r w:rsidDel="00000000" w:rsidR="00000000" w:rsidRPr="00000000">
                          <w:rPr>
                            <w:sz w:val="24"/>
                            <w:szCs w:val="24"/>
                            <w:rtl w:val="0"/>
                          </w:rPr>
                          <w:t xml:space="preserve">Active Sale</w:t>
                        </w:r>
                      </w:p>
                    </w:tc>
                  </w:tr>
                  <w:tr>
                    <w:trPr>
                      <w:cantSplit w:val="0"/>
                      <w:trHeight w:val="285"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33">
                        <w:pPr>
                          <w:rPr>
                            <w:sz w:val="24"/>
                            <w:szCs w:val="24"/>
                          </w:rPr>
                        </w:pPr>
                        <w:r w:rsidDel="00000000" w:rsidR="00000000" w:rsidRPr="00000000">
                          <w:rPr>
                            <w:sz w:val="24"/>
                            <w:szCs w:val="24"/>
                            <w:rtl w:val="0"/>
                          </w:rPr>
                          <w:t xml:space="preserve">Parcel:</w:t>
                        </w:r>
                      </w:p>
                    </w:tc>
                    <w:tc>
                      <w:tcPr>
                        <w:shd w:fill="auto" w:val="clear"/>
                        <w:tcMar>
                          <w:top w:w="20.0" w:type="dxa"/>
                          <w:left w:w="20.0" w:type="dxa"/>
                          <w:bottom w:w="20.0" w:type="dxa"/>
                          <w:right w:w="20.0" w:type="dxa"/>
                        </w:tcMar>
                        <w:vAlign w:val="top"/>
                      </w:tcPr>
                      <w:p w:rsidR="00000000" w:rsidDel="00000000" w:rsidP="00000000" w:rsidRDefault="00000000" w:rsidRPr="00000000" w14:paraId="00000034">
                        <w:pPr>
                          <w:rPr>
                            <w:sz w:val="24"/>
                            <w:szCs w:val="24"/>
                          </w:rPr>
                        </w:pPr>
                        <w:r w:rsidDel="00000000" w:rsidR="00000000" w:rsidRPr="00000000">
                          <w:rPr>
                            <w:sz w:val="24"/>
                            <w:szCs w:val="24"/>
                            <w:rtl w:val="0"/>
                          </w:rPr>
                          <w:t xml:space="preserve">03-21-28-4682-00-061</w:t>
                        </w:r>
                      </w:p>
                    </w:tc>
                  </w:tr>
                </w:tbl>
                <w:p w:rsidR="00000000" w:rsidDel="00000000" w:rsidP="00000000" w:rsidRDefault="00000000" w:rsidRPr="00000000" w14:paraId="00000035">
                  <w:pPr>
                    <w:rPr>
                      <w:sz w:val="24"/>
                      <w:szCs w:val="24"/>
                    </w:rPr>
                  </w:pPr>
                  <w:r w:rsidDel="00000000" w:rsidR="00000000" w:rsidRPr="00000000">
                    <w:rPr>
                      <w:rtl w:val="0"/>
                    </w:rPr>
                  </w:r>
                </w:p>
              </w:tc>
              <w:tc>
                <w:tcPr>
                  <w:shd w:fill="auto" w:val="clear"/>
                  <w:tcMar>
                    <w:top w:w="20.0" w:type="dxa"/>
                    <w:left w:w="20.0" w:type="dxa"/>
                    <w:bottom w:w="20.0" w:type="dxa"/>
                    <w:right w:w="20.0" w:type="dxa"/>
                  </w:tcMar>
                  <w:vAlign w:val="top"/>
                </w:tcPr>
                <w:p w:rsidR="00000000" w:rsidDel="00000000" w:rsidP="00000000" w:rsidRDefault="00000000" w:rsidRPr="00000000" w14:paraId="00000036">
                  <w:pPr>
                    <w:widowControl w:val="0"/>
                    <w:rPr>
                      <w:sz w:val="24"/>
                      <w:szCs w:val="24"/>
                    </w:rPr>
                  </w:pPr>
                  <w:r w:rsidDel="00000000" w:rsidR="00000000" w:rsidRPr="00000000">
                    <w:rPr>
                      <w:rtl w:val="0"/>
                    </w:rPr>
                  </w:r>
                </w:p>
                <w:tbl>
                  <w:tblPr>
                    <w:tblStyle w:val="Table9"/>
                    <w:tblW w:w="1592.42587196644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6330849895126"/>
                    <w:gridCol w:w="1094.7927869769276"/>
                    <w:tblGridChange w:id="0">
                      <w:tblGrid>
                        <w:gridCol w:w="497.6330849895126"/>
                        <w:gridCol w:w="1094.7927869769276"/>
                      </w:tblGrid>
                    </w:tblGridChange>
                  </w:tblGrid>
                  <w:tr>
                    <w:trPr>
                      <w:cantSplit w:val="0"/>
                      <w:trHeight w:val="54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37">
                        <w:pPr>
                          <w:rPr>
                            <w:sz w:val="24"/>
                            <w:szCs w:val="24"/>
                          </w:rPr>
                        </w:pPr>
                        <w:r w:rsidDel="00000000" w:rsidR="00000000" w:rsidRPr="00000000">
                          <w:rPr>
                            <w:sz w:val="24"/>
                            <w:szCs w:val="24"/>
                            <w:rtl w:val="0"/>
                          </w:rPr>
                          <w:t xml:space="preserve">Min Bid:</w:t>
                        </w:r>
                      </w:p>
                    </w:tc>
                    <w:tc>
                      <w:tcPr>
                        <w:shd w:fill="auto" w:val="clear"/>
                        <w:tcMar>
                          <w:top w:w="20.0" w:type="dxa"/>
                          <w:left w:w="20.0" w:type="dxa"/>
                          <w:bottom w:w="20.0" w:type="dxa"/>
                          <w:right w:w="20.0" w:type="dxa"/>
                        </w:tcMar>
                        <w:vAlign w:val="top"/>
                      </w:tcPr>
                      <w:p w:rsidR="00000000" w:rsidDel="00000000" w:rsidP="00000000" w:rsidRDefault="00000000" w:rsidRPr="00000000" w14:paraId="00000038">
                        <w:pPr>
                          <w:jc w:val="right"/>
                          <w:rPr>
                            <w:sz w:val="24"/>
                            <w:szCs w:val="24"/>
                          </w:rPr>
                        </w:pPr>
                        <w:r w:rsidDel="00000000" w:rsidR="00000000" w:rsidRPr="00000000">
                          <w:rPr>
                            <w:sz w:val="24"/>
                            <w:szCs w:val="24"/>
                            <w:rtl w:val="0"/>
                          </w:rPr>
                          <w:t xml:space="preserve">$1,245.70</w:t>
                        </w:r>
                      </w:p>
                    </w:tc>
                  </w:tr>
                  <w:tr>
                    <w:trPr>
                      <w:cantSplit w:val="0"/>
                      <w:trHeight w:val="54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39">
                        <w:pPr>
                          <w:rPr>
                            <w:sz w:val="24"/>
                            <w:szCs w:val="24"/>
                          </w:rPr>
                        </w:pPr>
                        <w:r w:rsidDel="00000000" w:rsidR="00000000" w:rsidRPr="00000000">
                          <w:rPr>
                            <w:sz w:val="24"/>
                            <w:szCs w:val="24"/>
                            <w:rtl w:val="0"/>
                          </w:rPr>
                          <w:t xml:space="preserve">High Bid:</w:t>
                        </w:r>
                      </w:p>
                    </w:tc>
                    <w:tc>
                      <w:tcPr>
                        <w:shd w:fill="auto" w:val="clear"/>
                        <w:tcMar>
                          <w:top w:w="20.0" w:type="dxa"/>
                          <w:left w:w="20.0" w:type="dxa"/>
                          <w:bottom w:w="20.0" w:type="dxa"/>
                          <w:right w:w="20.0" w:type="dxa"/>
                        </w:tcMar>
                        <w:vAlign w:val="top"/>
                      </w:tcPr>
                      <w:p w:rsidR="00000000" w:rsidDel="00000000" w:rsidP="00000000" w:rsidRDefault="00000000" w:rsidRPr="00000000" w14:paraId="0000003A">
                        <w:pPr>
                          <w:rPr>
                            <w:sz w:val="24"/>
                            <w:szCs w:val="24"/>
                          </w:rPr>
                        </w:pPr>
                        <w:r w:rsidDel="00000000" w:rsidR="00000000" w:rsidRPr="00000000">
                          <w:rPr>
                            <w:rtl w:val="0"/>
                          </w:rPr>
                        </w:r>
                      </w:p>
                    </w:tc>
                  </w:tr>
                </w:tbl>
                <w:p w:rsidR="00000000" w:rsidDel="00000000" w:rsidP="00000000" w:rsidRDefault="00000000" w:rsidRPr="00000000" w14:paraId="0000003B">
                  <w:pPr>
                    <w:widowControl w:val="0"/>
                    <w:rPr>
                      <w:sz w:val="24"/>
                      <w:szCs w:val="24"/>
                    </w:rPr>
                  </w:pPr>
                  <w:r w:rsidDel="00000000" w:rsidR="00000000" w:rsidRPr="00000000">
                    <w:rPr>
                      <w:rtl w:val="0"/>
                    </w:rPr>
                  </w:r>
                </w:p>
              </w:tc>
            </w:tr>
          </w:tbl>
          <w:p w:rsidR="00000000" w:rsidDel="00000000" w:rsidP="00000000" w:rsidRDefault="00000000" w:rsidRPr="00000000" w14:paraId="0000003C">
            <w:pPr>
              <w:widowControl w:val="0"/>
              <w:rPr>
                <w:sz w:val="24"/>
                <w:szCs w:val="24"/>
              </w:rPr>
            </w:pPr>
            <w:r w:rsidDel="00000000" w:rsidR="00000000" w:rsidRPr="00000000">
              <w:rPr>
                <w:rtl w:val="0"/>
              </w:rPr>
            </w:r>
          </w:p>
        </w:tc>
      </w:tr>
      <w:tr>
        <w:trPr>
          <w:cantSplit w:val="0"/>
          <w:trHeight w:val="1890" w:hRule="atLeast"/>
          <w:tblHeader w:val="0"/>
        </w:trPr>
        <w:tc>
          <w:tcPr>
            <w:tcMar>
              <w:top w:w="20.0" w:type="dxa"/>
              <w:left w:w="20.0" w:type="dxa"/>
              <w:bottom w:w="20.0" w:type="dxa"/>
              <w:right w:w="20.0" w:type="dxa"/>
            </w:tcMar>
            <w:vAlign w:val="top"/>
          </w:tcPr>
          <w:p w:rsidR="00000000" w:rsidDel="00000000" w:rsidP="00000000" w:rsidRDefault="00000000" w:rsidRPr="00000000" w14:paraId="0000003D">
            <w:pPr>
              <w:spacing w:line="256.8" w:lineRule="auto"/>
              <w:rPr>
                <w:color w:val="1155cc"/>
                <w:sz w:val="24"/>
                <w:szCs w:val="24"/>
                <w:u w:val="single"/>
              </w:rPr>
            </w:pPr>
            <w:r w:rsidDel="00000000" w:rsidR="00000000" w:rsidRPr="00000000">
              <w:fldChar w:fldCharType="begin"/>
              <w:instrText xml:space="preserve"> HYPERLINK "https://or.occompt.com/recorder/eagleweb/viewDoc.jsp?node=DOC3151S172" </w:instrText>
              <w:fldChar w:fldCharType="separate"/>
            </w:r>
            <w:r w:rsidDel="00000000" w:rsidR="00000000" w:rsidRPr="00000000">
              <w:rPr>
                <w:color w:val="1155cc"/>
                <w:sz w:val="24"/>
                <w:szCs w:val="24"/>
                <w:u w:val="single"/>
                <w:rtl w:val="0"/>
              </w:rPr>
              <w:t xml:space="preserve">Tax Sale</w:t>
            </w:r>
          </w:p>
          <w:p w:rsidR="00000000" w:rsidDel="00000000" w:rsidP="00000000" w:rsidRDefault="00000000" w:rsidRPr="00000000" w14:paraId="0000003E">
            <w:pPr>
              <w:rPr>
                <w:color w:val="1155cc"/>
                <w:sz w:val="24"/>
                <w:szCs w:val="24"/>
                <w:u w:val="single"/>
              </w:rPr>
            </w:pPr>
            <w:r w:rsidDel="00000000" w:rsidR="00000000" w:rsidRPr="00000000">
              <w:rPr>
                <w:color w:val="1155cc"/>
                <w:sz w:val="24"/>
                <w:szCs w:val="24"/>
                <w:u w:val="single"/>
                <w:rtl w:val="0"/>
              </w:rPr>
              <w:t xml:space="preserve">2014-23092</w:t>
            </w:r>
            <w:r w:rsidDel="00000000" w:rsidR="00000000" w:rsidRPr="00000000">
              <w:fldChar w:fldCharType="end"/>
            </w:r>
            <w:r w:rsidDel="00000000" w:rsidR="00000000" w:rsidRPr="00000000">
              <w:rPr>
                <w:rtl w:val="0"/>
              </w:rPr>
            </w:r>
          </w:p>
        </w:tc>
        <w:tc>
          <w:tcPr>
            <w:tcMar>
              <w:top w:w="20.0" w:type="dxa"/>
              <w:left w:w="20.0" w:type="dxa"/>
              <w:bottom w:w="20.0" w:type="dxa"/>
              <w:right w:w="20.0" w:type="dxa"/>
            </w:tcMar>
            <w:vAlign w:val="top"/>
          </w:tcPr>
          <w:p w:rsidR="00000000" w:rsidDel="00000000" w:rsidP="00000000" w:rsidRDefault="00000000" w:rsidRPr="00000000" w14:paraId="0000003F">
            <w:pPr>
              <w:rPr>
                <w:sz w:val="24"/>
                <w:szCs w:val="24"/>
              </w:rPr>
            </w:pPr>
            <w:r w:rsidDel="00000000" w:rsidR="00000000" w:rsidRPr="00000000">
              <w:rPr>
                <w:rtl w:val="0"/>
              </w:rPr>
            </w:r>
          </w:p>
          <w:tbl>
            <w:tblPr>
              <w:tblStyle w:val="Table10"/>
              <w:tblW w:w="7253.20307458901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9.7586380610496"/>
              <w:gridCol w:w="3195.1842540475773"/>
              <w:gridCol w:w="1658.2601824803883"/>
              <w:tblGridChange w:id="0">
                <w:tblGrid>
                  <w:gridCol w:w="2399.7586380610496"/>
                  <w:gridCol w:w="3195.1842540475773"/>
                  <w:gridCol w:w="1658.2601824803883"/>
                </w:tblGrid>
              </w:tblGridChange>
            </w:tblGrid>
            <w:tr>
              <w:trPr>
                <w:cantSplit w:val="0"/>
                <w:trHeight w:val="177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40">
                  <w:pPr>
                    <w:widowControl w:val="0"/>
                    <w:rPr>
                      <w:sz w:val="24"/>
                      <w:szCs w:val="24"/>
                    </w:rPr>
                  </w:pPr>
                  <w:r w:rsidDel="00000000" w:rsidR="00000000" w:rsidRPr="00000000">
                    <w:rPr>
                      <w:rtl w:val="0"/>
                    </w:rPr>
                  </w:r>
                </w:p>
                <w:tbl>
                  <w:tblPr>
                    <w:tblStyle w:val="Table11"/>
                    <w:tblW w:w="2156.869483501357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2.4483624313852"/>
                    <w:gridCol w:w="1104.421121069972"/>
                    <w:tblGridChange w:id="0">
                      <w:tblGrid>
                        <w:gridCol w:w="1052.4483624313852"/>
                        <w:gridCol w:w="1104.421121069972"/>
                      </w:tblGrid>
                    </w:tblGridChange>
                  </w:tblGrid>
                  <w:tr>
                    <w:trPr>
                      <w:cantSplit w:val="0"/>
                      <w:trHeight w:val="54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Sale Date:</w:t>
                        </w:r>
                      </w:p>
                    </w:tc>
                    <w:tc>
                      <w:tcPr>
                        <w:shd w:fill="auto" w:val="clear"/>
                        <w:tcMar>
                          <w:top w:w="20.0" w:type="dxa"/>
                          <w:left w:w="20.0" w:type="dxa"/>
                          <w:bottom w:w="20.0" w:type="dxa"/>
                          <w:right w:w="2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08/05/2021</w:t>
                        </w:r>
                      </w:p>
                    </w:tc>
                  </w:tr>
                  <w:tr>
                    <w:trPr>
                      <w:cantSplit w:val="0"/>
                      <w:trHeight w:val="105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Applicant Name:</w:t>
                        </w:r>
                      </w:p>
                    </w:tc>
                    <w:tc>
                      <w:tcPr>
                        <w:shd w:fill="auto" w:val="clear"/>
                        <w:tcMar>
                          <w:top w:w="20.0" w:type="dxa"/>
                          <w:left w:w="20.0" w:type="dxa"/>
                          <w:bottom w:w="20.0" w:type="dxa"/>
                          <w:right w:w="2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COMIAN XIII TAX LIEN FUND LLC</w:t>
                        </w:r>
                      </w:p>
                    </w:tc>
                  </w:tr>
                </w:tbl>
                <w:p w:rsidR="00000000" w:rsidDel="00000000" w:rsidP="00000000" w:rsidRDefault="00000000" w:rsidRPr="00000000" w14:paraId="00000045">
                  <w:pPr>
                    <w:rPr>
                      <w:sz w:val="24"/>
                      <w:szCs w:val="24"/>
                    </w:rPr>
                  </w:pPr>
                  <w:r w:rsidDel="00000000" w:rsidR="00000000" w:rsidRPr="00000000">
                    <w:rPr>
                      <w:rtl w:val="0"/>
                    </w:rPr>
                  </w:r>
                </w:p>
              </w:tc>
              <w:tc>
                <w:tcPr>
                  <w:shd w:fill="auto" w:val="clear"/>
                  <w:tcMar>
                    <w:top w:w="20.0" w:type="dxa"/>
                    <w:left w:w="20.0" w:type="dxa"/>
                    <w:bottom w:w="20.0" w:type="dxa"/>
                    <w:right w:w="20.0" w:type="dxa"/>
                  </w:tcMar>
                  <w:vAlign w:val="top"/>
                </w:tcPr>
                <w:p w:rsidR="00000000" w:rsidDel="00000000" w:rsidP="00000000" w:rsidRDefault="00000000" w:rsidRPr="00000000" w14:paraId="00000046">
                  <w:pPr>
                    <w:widowControl w:val="0"/>
                    <w:rPr>
                      <w:sz w:val="24"/>
                      <w:szCs w:val="24"/>
                    </w:rPr>
                  </w:pPr>
                  <w:r w:rsidDel="00000000" w:rsidR="00000000" w:rsidRPr="00000000">
                    <w:rPr>
                      <w:rtl w:val="0"/>
                    </w:rPr>
                  </w:r>
                </w:p>
                <w:tbl>
                  <w:tblPr>
                    <w:tblStyle w:val="Table12"/>
                    <w:tblW w:w="2871.78689657203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7.00725664238"/>
                    <w:gridCol w:w="2134.779639929652"/>
                    <w:tblGridChange w:id="0">
                      <w:tblGrid>
                        <w:gridCol w:w="737.00725664238"/>
                        <w:gridCol w:w="2134.779639929652"/>
                      </w:tblGrid>
                    </w:tblGridChange>
                  </w:tblGrid>
                  <w:tr>
                    <w:trPr>
                      <w:cantSplit w:val="0"/>
                      <w:trHeight w:val="285"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Status:</w:t>
                        </w:r>
                      </w:p>
                    </w:tc>
                    <w:tc>
                      <w:tcPr>
                        <w:shd w:fill="auto" w:val="clear"/>
                        <w:tcMar>
                          <w:top w:w="20.0" w:type="dxa"/>
                          <w:left w:w="20.0" w:type="dxa"/>
                          <w:bottom w:w="20.0" w:type="dxa"/>
                          <w:right w:w="2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Active Sale</w:t>
                        </w:r>
                      </w:p>
                    </w:tc>
                  </w:tr>
                  <w:tr>
                    <w:trPr>
                      <w:cantSplit w:val="0"/>
                      <w:trHeight w:val="285"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Parcel:</w:t>
                        </w:r>
                      </w:p>
                    </w:tc>
                    <w:tc>
                      <w:tcPr>
                        <w:shd w:fill="auto" w:val="clear"/>
                        <w:tcMar>
                          <w:top w:w="20.0" w:type="dxa"/>
                          <w:left w:w="20.0" w:type="dxa"/>
                          <w:bottom w:w="20.0" w:type="dxa"/>
                          <w:right w:w="2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22-22-32-0712-22-025</w:t>
                        </w:r>
                      </w:p>
                    </w:tc>
                  </w:tr>
                </w:tbl>
                <w:p w:rsidR="00000000" w:rsidDel="00000000" w:rsidP="00000000" w:rsidRDefault="00000000" w:rsidRPr="00000000" w14:paraId="0000004B">
                  <w:pPr>
                    <w:rPr>
                      <w:sz w:val="24"/>
                      <w:szCs w:val="24"/>
                    </w:rPr>
                  </w:pPr>
                  <w:r w:rsidDel="00000000" w:rsidR="00000000" w:rsidRPr="00000000">
                    <w:rPr>
                      <w:rtl w:val="0"/>
                    </w:rPr>
                  </w:r>
                </w:p>
              </w:tc>
              <w:tc>
                <w:tcPr>
                  <w:shd w:fill="auto" w:val="clear"/>
                  <w:tcMar>
                    <w:top w:w="20.0" w:type="dxa"/>
                    <w:left w:w="20.0" w:type="dxa"/>
                    <w:bottom w:w="20.0" w:type="dxa"/>
                    <w:right w:w="20.0" w:type="dxa"/>
                  </w:tcMar>
                  <w:vAlign w:val="top"/>
                </w:tcPr>
                <w:p w:rsidR="00000000" w:rsidDel="00000000" w:rsidP="00000000" w:rsidRDefault="00000000" w:rsidRPr="00000000" w14:paraId="0000004C">
                  <w:pPr>
                    <w:widowControl w:val="0"/>
                    <w:rPr>
                      <w:sz w:val="24"/>
                      <w:szCs w:val="24"/>
                    </w:rPr>
                  </w:pPr>
                  <w:r w:rsidDel="00000000" w:rsidR="00000000" w:rsidRPr="00000000">
                    <w:rPr>
                      <w:rtl w:val="0"/>
                    </w:rPr>
                  </w:r>
                </w:p>
                <w:tbl>
                  <w:tblPr>
                    <w:tblStyle w:val="Table13"/>
                    <w:tblW w:w="1490.421047588016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75657737125516"/>
                    <w:gridCol w:w="1024.6644702167614"/>
                    <w:tblGridChange w:id="0">
                      <w:tblGrid>
                        <w:gridCol w:w="465.75657737125516"/>
                        <w:gridCol w:w="1024.6644702167614"/>
                      </w:tblGrid>
                    </w:tblGridChange>
                  </w:tblGrid>
                  <w:tr>
                    <w:trPr>
                      <w:cantSplit w:val="0"/>
                      <w:trHeight w:val="54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Min Bid:</w:t>
                        </w:r>
                      </w:p>
                    </w:tc>
                    <w:tc>
                      <w:tcPr>
                        <w:shd w:fill="auto" w:val="clear"/>
                        <w:tcMar>
                          <w:top w:w="20.0" w:type="dxa"/>
                          <w:left w:w="20.0" w:type="dxa"/>
                          <w:bottom w:w="20.0" w:type="dxa"/>
                          <w:right w:w="20.0" w:type="dxa"/>
                        </w:tcMar>
                        <w:vAlign w:val="top"/>
                      </w:tcPr>
                      <w:p w:rsidR="00000000" w:rsidDel="00000000" w:rsidP="00000000" w:rsidRDefault="00000000" w:rsidRPr="00000000" w14:paraId="0000004E">
                        <w:pPr>
                          <w:jc w:val="right"/>
                          <w:rPr>
                            <w:sz w:val="24"/>
                            <w:szCs w:val="24"/>
                          </w:rPr>
                        </w:pPr>
                        <w:r w:rsidDel="00000000" w:rsidR="00000000" w:rsidRPr="00000000">
                          <w:rPr>
                            <w:sz w:val="24"/>
                            <w:szCs w:val="24"/>
                            <w:rtl w:val="0"/>
                          </w:rPr>
                          <w:t xml:space="preserve">$1,093.55</w:t>
                        </w:r>
                      </w:p>
                    </w:tc>
                  </w:tr>
                  <w:tr>
                    <w:trPr>
                      <w:cantSplit w:val="0"/>
                      <w:trHeight w:val="540" w:hRule="atLeast"/>
                      <w:tblHeader w:val="0"/>
                    </w:trPr>
                    <w:tc>
                      <w:tcPr>
                        <w:shd w:fill="auto" w:val="clear"/>
                        <w:tcMar>
                          <w:top w:w="20.0" w:type="dxa"/>
                          <w:left w:w="20.0" w:type="dxa"/>
                          <w:bottom w:w="20.0" w:type="dxa"/>
                          <w:right w:w="2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High Bid:</w:t>
                        </w:r>
                      </w:p>
                    </w:tc>
                    <w:tc>
                      <w:tcPr>
                        <w:shd w:fill="auto" w:val="clear"/>
                        <w:tcMar>
                          <w:top w:w="20.0" w:type="dxa"/>
                          <w:left w:w="20.0" w:type="dxa"/>
                          <w:bottom w:w="20.0" w:type="dxa"/>
                          <w:right w:w="20.0" w:type="dxa"/>
                        </w:tcMar>
                        <w:vAlign w:val="top"/>
                      </w:tcPr>
                      <w:p w:rsidR="00000000" w:rsidDel="00000000" w:rsidP="00000000" w:rsidRDefault="00000000" w:rsidRPr="00000000" w14:paraId="00000050">
                        <w:pPr>
                          <w:jc w:val="right"/>
                          <w:rPr>
                            <w:sz w:val="24"/>
                            <w:szCs w:val="24"/>
                          </w:rPr>
                        </w:pPr>
                        <w:r w:rsidDel="00000000" w:rsidR="00000000" w:rsidRPr="00000000">
                          <w:rPr>
                            <w:sz w:val="24"/>
                            <w:szCs w:val="24"/>
                            <w:rtl w:val="0"/>
                          </w:rPr>
                          <w:t xml:space="preserve">$5,100.00</w:t>
                        </w:r>
                      </w:p>
                    </w:tc>
                  </w:tr>
                </w:tbl>
                <w:p w:rsidR="00000000" w:rsidDel="00000000" w:rsidP="00000000" w:rsidRDefault="00000000" w:rsidRPr="00000000" w14:paraId="00000051">
                  <w:pPr>
                    <w:rPr>
                      <w:sz w:val="24"/>
                      <w:szCs w:val="24"/>
                    </w:rPr>
                  </w:pPr>
                  <w:r w:rsidDel="00000000" w:rsidR="00000000" w:rsidRPr="00000000">
                    <w:rPr>
                      <w:rtl w:val="0"/>
                    </w:rPr>
                  </w:r>
                </w:p>
              </w:tc>
            </w:tr>
          </w:tbl>
          <w:p w:rsidR="00000000" w:rsidDel="00000000" w:rsidP="00000000" w:rsidRDefault="00000000" w:rsidRPr="00000000" w14:paraId="00000052">
            <w:pPr>
              <w:widowControl w:val="0"/>
              <w:rPr>
                <w:sz w:val="24"/>
                <w:szCs w:val="24"/>
              </w:rPr>
            </w:pPr>
            <w:r w:rsidDel="00000000" w:rsidR="00000000" w:rsidRPr="00000000">
              <w:rPr>
                <w:rtl w:val="0"/>
              </w:rPr>
            </w:r>
          </w:p>
        </w:tc>
      </w:tr>
    </w:tbl>
    <w:p w:rsidR="00000000" w:rsidDel="00000000" w:rsidP="00000000" w:rsidRDefault="00000000" w:rsidRPr="00000000" w14:paraId="00000053">
      <w:pPr>
        <w:pStyle w:val="Heading3"/>
        <w:rPr>
          <w:b w:val="1"/>
        </w:rPr>
      </w:pPr>
      <w:bookmarkStart w:colFirst="0" w:colLast="0" w:name="_8ft1p0w0gs4" w:id="6"/>
      <w:bookmarkEnd w:id="6"/>
      <w:r w:rsidDel="00000000" w:rsidR="00000000" w:rsidRPr="00000000">
        <w:rPr>
          <w:rFonts w:ascii="Arial Unicode MS" w:cs="Arial Unicode MS" w:eastAsia="Arial Unicode MS" w:hAnsi="Arial Unicode MS"/>
          <w:b w:val="1"/>
          <w:rtl w:val="0"/>
        </w:rPr>
        <w:t xml:space="preserve">2）When are the taxes assessed and when do they become delinquent? 房地产的税务评估何时进行的？税款拖欠起始日期？</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Fonts w:ascii="Arial Unicode MS" w:cs="Arial Unicode MS" w:eastAsia="Arial Unicode MS" w:hAnsi="Arial Unicode MS"/>
          <w:rtl w:val="0"/>
        </w:rPr>
        <w:t xml:space="preserve">税务评估于每年11月1日前完成。税款拖欠起始日期是每年的4月1日。（原文Property Tax bills are mailed to property owners by November 1 of each year. The full amount of taxes owed is due by March 31. In Florida, taxes become due November 1, and become delinquent if not paid by April 1 of the following year. Florida Statutes impose additional charges after April 1, including penalties and advertising costs.）</w:t>
      </w:r>
    </w:p>
    <w:p w:rsidR="00000000" w:rsidDel="00000000" w:rsidP="00000000" w:rsidRDefault="00000000" w:rsidRPr="00000000" w14:paraId="0000005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从4月1日开始的两年内，若老屋主没有赎回，房产可以进入Tax Deeds Sale的阶段。</w:t>
      </w:r>
    </w:p>
    <w:p w:rsidR="00000000" w:rsidDel="00000000" w:rsidP="00000000" w:rsidRDefault="00000000" w:rsidRPr="00000000" w14:paraId="0000005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虽然是4月1号开始算作delinquent，但Orange county还提供了两个日期（</w:t>
      </w:r>
      <w:hyperlink r:id="rId8">
        <w:r w:rsidDel="00000000" w:rsidR="00000000" w:rsidRPr="00000000">
          <w:rPr>
            <w:color w:val="1155cc"/>
            <w:u w:val="single"/>
            <w:rtl w:val="0"/>
          </w:rPr>
          <w:t xml:space="preserve">https://www.octaxcol.com/taxes/about-property-tax/paying-your-property-taxes/）</w:t>
        </w:r>
      </w:hyperlink>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April 30 Deadline for Installment Plan Application.</w:t>
      </w:r>
    </w:p>
    <w:p w:rsidR="00000000" w:rsidDel="00000000" w:rsidP="00000000" w:rsidRDefault="00000000" w:rsidRPr="00000000" w14:paraId="00000059">
      <w:pPr>
        <w:ind w:left="720" w:firstLine="0"/>
        <w:rPr/>
      </w:pPr>
      <w:r w:rsidDel="00000000" w:rsidR="00000000" w:rsidRPr="00000000">
        <w:rPr>
          <w:rFonts w:ascii="Arial Unicode MS" w:cs="Arial Unicode MS" w:eastAsia="Arial Unicode MS" w:hAnsi="Arial Unicode MS"/>
          <w:rtl w:val="0"/>
        </w:rPr>
        <w:t xml:space="preserve">May 31, 5PM Last day to pay real estate taxes without lien.所以在4/1-5/31之间付清地税的物业可能不会被拍卖。</w:t>
      </w:r>
    </w:p>
    <w:p w:rsidR="00000000" w:rsidDel="00000000" w:rsidP="00000000" w:rsidRDefault="00000000" w:rsidRPr="00000000" w14:paraId="0000005A">
      <w:pPr>
        <w:rPr>
          <w:sz w:val="31"/>
          <w:szCs w:val="31"/>
        </w:rPr>
      </w:pPr>
      <w:r w:rsidDel="00000000" w:rsidR="00000000" w:rsidRPr="00000000">
        <w:rPr>
          <w:rtl w:val="0"/>
        </w:rPr>
      </w:r>
    </w:p>
    <w:p w:rsidR="00000000" w:rsidDel="00000000" w:rsidP="00000000" w:rsidRDefault="00000000" w:rsidRPr="00000000" w14:paraId="0000005B">
      <w:pPr>
        <w:pStyle w:val="Heading3"/>
        <w:rPr>
          <w:b w:val="1"/>
        </w:rPr>
      </w:pPr>
      <w:bookmarkStart w:colFirst="0" w:colLast="0" w:name="_mpl5bxbvqmzb" w:id="7"/>
      <w:bookmarkEnd w:id="7"/>
      <w:r w:rsidDel="00000000" w:rsidR="00000000" w:rsidRPr="00000000">
        <w:rPr>
          <w:rFonts w:ascii="Arial Unicode MS" w:cs="Arial Unicode MS" w:eastAsia="Arial Unicode MS" w:hAnsi="Arial Unicode MS"/>
          <w:b w:val="1"/>
          <w:rtl w:val="0"/>
        </w:rPr>
        <w:t xml:space="preserve">3)税务留置权售出方式是什么，是线上拍卖，还是现场拍卖？</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线上拍卖。</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Fonts w:ascii="Arial Unicode MS" w:cs="Arial Unicode MS" w:eastAsia="Arial Unicode MS" w:hAnsi="Arial Unicode MS"/>
          <w:b w:val="1"/>
          <w:rtl w:val="0"/>
        </w:rPr>
        <w:t xml:space="preserve">Tax Lien拍卖网站</w:t>
      </w:r>
      <w:hyperlink r:id="rId9">
        <w:r w:rsidDel="00000000" w:rsidR="00000000" w:rsidRPr="00000000">
          <w:rPr>
            <w:b w:val="1"/>
            <w:color w:val="1155cc"/>
            <w:u w:val="single"/>
            <w:rtl w:val="0"/>
          </w:rPr>
          <w:t xml:space="preserve">www.orangefl.realtaxlien.com</w:t>
        </w:r>
      </w:hyperlink>
      <w:r w:rsidDel="00000000" w:rsidR="00000000" w:rsidRPr="00000000">
        <w:rPr>
          <w:rtl w:val="0"/>
        </w:rPr>
      </w:r>
    </w:p>
    <w:p w:rsidR="00000000" w:rsidDel="00000000" w:rsidP="00000000" w:rsidRDefault="00000000" w:rsidRPr="00000000" w14:paraId="00000060">
      <w:pPr>
        <w:rPr/>
      </w:pPr>
      <w:hyperlink r:id="rId10">
        <w:r w:rsidDel="00000000" w:rsidR="00000000" w:rsidRPr="00000000">
          <w:rPr>
            <w:color w:val="1155cc"/>
            <w:u w:val="single"/>
            <w:rtl w:val="0"/>
          </w:rPr>
          <w:t xml:space="preserve">https://www.octaxcol.com/</w:t>
        </w:r>
      </w:hyperlink>
      <w:r w:rsidDel="00000000" w:rsidR="00000000" w:rsidRPr="00000000">
        <w:rPr>
          <w:rFonts w:ascii="Arial Unicode MS" w:cs="Arial Unicode MS" w:eastAsia="Arial Unicode MS" w:hAnsi="Arial Unicode MS"/>
          <w:rtl w:val="0"/>
        </w:rPr>
        <w:t xml:space="preserve"> News and Public Notice section可找到Tax Lien的清单。</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11">
        <w:r w:rsidDel="00000000" w:rsidR="00000000" w:rsidRPr="00000000">
          <w:rPr>
            <w:color w:val="1155cc"/>
            <w:u w:val="single"/>
            <w:rtl w:val="0"/>
          </w:rPr>
          <w:t xml:space="preserve">https://www.octaxcol.com/taxes/about-property-tax/tax-certificate-deed-sales/</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Real Estate Taxes become delinquent on April 1 of each year. After Real Estate Taxes become delinquent, they are advertised in a local newspaper once per week for three consecutive weeks. The advertising and collection cost is added to the delinquent bill.</w:t>
      </w:r>
    </w:p>
    <w:p w:rsidR="00000000" w:rsidDel="00000000" w:rsidP="00000000" w:rsidRDefault="00000000" w:rsidRPr="00000000" w14:paraId="00000065">
      <w:pPr>
        <w:rPr/>
      </w:pPr>
      <w:r w:rsidDel="00000000" w:rsidR="00000000" w:rsidRPr="00000000">
        <w:rPr>
          <w:rtl w:val="0"/>
        </w:rPr>
        <w:t xml:space="preserve">On or before June 1, the Tax Collector must conduct a Tax Certificate Sale of the unpaid taxes on each parcel of property. The sale is operated on a competitive bid basis with interest bids beginning at 18% and progressing downward. When a certificate is sold against a piece of property, the successful bidder pays the delinquent taxes on that property and holds a certificate that constitutes a first lien against the property.</w:t>
      </w:r>
    </w:p>
    <w:p w:rsidR="00000000" w:rsidDel="00000000" w:rsidP="00000000" w:rsidRDefault="00000000" w:rsidRPr="00000000" w14:paraId="00000066">
      <w:pPr>
        <w:rPr/>
      </w:pPr>
      <w:r w:rsidDel="00000000" w:rsidR="00000000" w:rsidRPr="00000000">
        <w:rPr>
          <w:rtl w:val="0"/>
        </w:rPr>
        <w:t xml:space="preserve">To redeem the certificate, the owner of the property must pay the Tax Collector all delinquent taxes plus accrued interests, and advertising cost. The Tax Collector will reimburse the certificate holder all monies due and the property will be free of that tax lien.</w:t>
      </w:r>
    </w:p>
    <w:p w:rsidR="00000000" w:rsidDel="00000000" w:rsidP="00000000" w:rsidRDefault="00000000" w:rsidRPr="00000000" w14:paraId="00000067">
      <w:pPr>
        <w:rPr/>
      </w:pPr>
      <w:hyperlink r:id="rId12">
        <w:r w:rsidDel="00000000" w:rsidR="00000000" w:rsidRPr="00000000">
          <w:rPr>
            <w:color w:val="1155cc"/>
            <w:u w:val="single"/>
            <w:rtl w:val="0"/>
          </w:rPr>
          <w:t xml:space="preserve">To participate in a Tax Certificate Sale, all bidders must register with Real Auction</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Fonts w:ascii="Arial Unicode MS" w:cs="Arial Unicode MS" w:eastAsia="Arial Unicode MS" w:hAnsi="Arial Unicode MS"/>
          <w:b w:val="1"/>
          <w:rtl w:val="0"/>
        </w:rPr>
        <w:t xml:space="preserve">Tax Deed拍卖网站</w:t>
      </w:r>
      <w:hyperlink r:id="rId13">
        <w:r w:rsidDel="00000000" w:rsidR="00000000" w:rsidRPr="00000000">
          <w:rPr>
            <w:b w:val="1"/>
            <w:color w:val="1155cc"/>
            <w:u w:val="single"/>
            <w:rtl w:val="0"/>
          </w:rPr>
          <w:t xml:space="preserve">https://orange.realtaxdeed.com/index.cfm</w:t>
        </w:r>
      </w:hyperlink>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hyperlink r:id="rId14">
        <w:r w:rsidDel="00000000" w:rsidR="00000000" w:rsidRPr="00000000">
          <w:rPr>
            <w:color w:val="1155cc"/>
            <w:u w:val="single"/>
            <w:rtl w:val="0"/>
          </w:rPr>
          <w:t xml:space="preserve">https://or.occompt.com/recorder/tdsmweb/applicationSearch.jsp</w:t>
        </w:r>
      </w:hyperlink>
      <w:r w:rsidDel="00000000" w:rsidR="00000000" w:rsidRPr="00000000">
        <w:rPr>
          <w:rFonts w:ascii="Arial Unicode MS" w:cs="Arial Unicode MS" w:eastAsia="Arial Unicode MS" w:hAnsi="Arial Unicode MS"/>
          <w:rtl w:val="0"/>
        </w:rPr>
        <w:t xml:space="preserve"> 可以找到Tax Deed的清单。</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Each year, real estate taxes are to be paid by a predetermined date to avoid becoming delinquent. Once delinquent, the Tax Collector holds an auction in order to pay off the taxes. This auction is referred to as a Tax Certificate Sale (FS 197.432). The successful bidder at this auction is issued a Tax Lien Certificate which ensures the bidder that the Tax Lien will be paid off, with interest.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If the Tax Lien Certificate has not been paid off within two years, the holder of the certificate can apply to force a public auction of the property. This auction is referred to as a Tax Deed Sale (FS 197.542). The monies collected from this Tax Deed Sale are used to pay off the amount owed to the Tax Lien Certificate holder and other costs incurred in the sale process.</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Tax Deed Sales in Orange County are done online using</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RealAuction.com</w:t>
        </w:r>
      </w:hyperlink>
      <w:r w:rsidDel="00000000" w:rsidR="00000000" w:rsidRPr="00000000">
        <w:rPr>
          <w:sz w:val="24"/>
          <w:szCs w:val="24"/>
          <w:rtl w:val="0"/>
        </w:rPr>
        <w:t xml:space="preserve">. Registration and advance deposits are required to participate in the online auction. Information concerning Tax Deed sales may be obtained by using the RealAuction website or calling (877) 361-7325.</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research, bidding, and final payment can all be done online. Our offices continue to be closed to the public at this time in order to help reduce the spread of COVID-19 in our community. Therefore, payment for successful bids will ONLY be accepted via wire payment.</w:t>
      </w:r>
    </w:p>
    <w:p w:rsidR="00000000" w:rsidDel="00000000" w:rsidP="00000000" w:rsidRDefault="00000000" w:rsidRPr="00000000" w14:paraId="00000070">
      <w:pPr>
        <w:spacing w:after="240" w:before="240" w:lineRule="auto"/>
        <w:rPr>
          <w:color w:val="1155cc"/>
          <w:sz w:val="24"/>
          <w:szCs w:val="24"/>
          <w:u w:val="single"/>
        </w:rPr>
      </w:pPr>
      <w:r w:rsidDel="00000000" w:rsidR="00000000" w:rsidRPr="00000000">
        <w:rPr>
          <w:sz w:val="24"/>
          <w:szCs w:val="24"/>
          <w:rtl w:val="0"/>
        </w:rPr>
        <w:t xml:space="preserve">The list of Lands Available for Taxes are properties which were offered, but not purchased, at a Tax Deed sale. After 90 days, any person or governmental unit may purchase the land for the opening bid, plus omitted years taxes, as cited in Florida Administrative Code 12D-13.064(3).</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View Code</w:t>
        </w:r>
      </w:hyperlink>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To search for properties on the list of Lands Available for Taxes, you will use the</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Tax Deed Sale Search</w:t>
        </w:r>
      </w:hyperlink>
      <w:r w:rsidDel="00000000" w:rsidR="00000000" w:rsidRPr="00000000">
        <w:rPr>
          <w:sz w:val="24"/>
          <w:szCs w:val="24"/>
          <w:rtl w:val="0"/>
        </w:rPr>
        <w:t xml:space="preserve">. When searching, select “Lands Available” in the Status field. If you have not used the Search before, you may want to review the</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Tax Deed Sales Help</w:t>
        </w:r>
      </w:hyperlink>
      <w:r w:rsidDel="00000000" w:rsidR="00000000" w:rsidRPr="00000000">
        <w:rPr>
          <w:sz w:val="24"/>
          <w:szCs w:val="24"/>
          <w:rtl w:val="0"/>
        </w:rPr>
        <w:t xml:space="preserve">. You can view all tax deed files on this site as well.</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Properties on Lands Available for Taxes can be viewed on a map with the</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u w:val="single"/>
            <w:rtl w:val="0"/>
          </w:rPr>
          <w:t xml:space="preserve">GIS application</w:t>
        </w:r>
      </w:hyperlink>
      <w:r w:rsidDel="00000000" w:rsidR="00000000" w:rsidRPr="00000000">
        <w:rPr>
          <w:sz w:val="24"/>
          <w:szCs w:val="24"/>
          <w:rtl w:val="0"/>
        </w:rPr>
        <w:t xml:space="preserve">. This application lets you view the Lands Available and properties that have a pending tax deed sale through our</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online auctions</w:t>
        </w:r>
      </w:hyperlink>
      <w:r w:rsidDel="00000000" w:rsidR="00000000" w:rsidRPr="00000000">
        <w:rPr>
          <w:sz w:val="24"/>
          <w:szCs w:val="24"/>
          <w:rtl w:val="0"/>
        </w:rPr>
        <w:t xml:space="preserve">.</w:t>
      </w:r>
    </w:p>
    <w:p w:rsidR="00000000" w:rsidDel="00000000" w:rsidP="00000000" w:rsidRDefault="00000000" w:rsidRPr="00000000" w14:paraId="00000073">
      <w:pPr>
        <w:spacing w:after="240" w:before="240" w:lineRule="auto"/>
        <w:rPr/>
      </w:pPr>
      <w:hyperlink r:id="rId27">
        <w:r w:rsidDel="00000000" w:rsidR="00000000" w:rsidRPr="00000000">
          <w:rPr>
            <w:color w:val="1155cc"/>
            <w:sz w:val="24"/>
            <w:szCs w:val="24"/>
            <w:u w:val="single"/>
            <w:rtl w:val="0"/>
          </w:rPr>
          <w:t xml:space="preserve">https://www.occompt.com/official-records/tax-deed-sales/</w:t>
        </w:r>
      </w:hyperlink>
      <w:r w:rsidDel="00000000" w:rsidR="00000000" w:rsidRPr="00000000">
        <w:rPr>
          <w:rtl w:val="0"/>
        </w:rPr>
      </w:r>
    </w:p>
    <w:p w:rsidR="00000000" w:rsidDel="00000000" w:rsidP="00000000" w:rsidRDefault="00000000" w:rsidRPr="00000000" w14:paraId="00000074">
      <w:pPr>
        <w:rPr>
          <w:sz w:val="31"/>
          <w:szCs w:val="31"/>
        </w:rPr>
      </w:pPr>
      <w:r w:rsidDel="00000000" w:rsidR="00000000" w:rsidRPr="00000000">
        <w:rPr>
          <w:rtl w:val="0"/>
        </w:rPr>
      </w:r>
    </w:p>
    <w:p w:rsidR="00000000" w:rsidDel="00000000" w:rsidP="00000000" w:rsidRDefault="00000000" w:rsidRPr="00000000" w14:paraId="00000075">
      <w:pPr>
        <w:rPr>
          <w:sz w:val="36"/>
          <w:szCs w:val="36"/>
        </w:rPr>
      </w:pPr>
      <w:r w:rsidDel="00000000" w:rsidR="00000000" w:rsidRPr="00000000">
        <w:rPr>
          <w:rtl w:val="0"/>
        </w:rPr>
      </w:r>
    </w:p>
    <w:p w:rsidR="00000000" w:rsidDel="00000000" w:rsidP="00000000" w:rsidRDefault="00000000" w:rsidRPr="00000000" w14:paraId="00000076">
      <w:pPr>
        <w:rPr>
          <w:b w:val="1"/>
          <w:sz w:val="32"/>
          <w:szCs w:val="32"/>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77">
      <w:pPr>
        <w:rPr>
          <w:b w:val="1"/>
          <w:sz w:val="51"/>
          <w:szCs w:val="51"/>
        </w:rPr>
      </w:pPr>
      <w:r w:rsidDel="00000000" w:rsidR="00000000" w:rsidRPr="00000000">
        <w:rPr>
          <w:rFonts w:ascii="Arial Unicode MS" w:cs="Arial Unicode MS" w:eastAsia="Arial Unicode MS" w:hAnsi="Arial Unicode MS"/>
          <w:b w:val="1"/>
          <w:sz w:val="32"/>
          <w:szCs w:val="32"/>
          <w:highlight w:val="yellow"/>
          <w:rtl w:val="0"/>
        </w:rPr>
        <w:t xml:space="preserve">区域二：Arizona Maricopa</w:t>
      </w:r>
      <w:r w:rsidDel="00000000" w:rsidR="00000000" w:rsidRPr="00000000">
        <w:rPr>
          <w:rtl w:val="0"/>
        </w:rPr>
      </w:r>
    </w:p>
    <w:p w:rsidR="00000000" w:rsidDel="00000000" w:rsidP="00000000" w:rsidRDefault="00000000" w:rsidRPr="00000000" w14:paraId="00000078">
      <w:pPr>
        <w:pStyle w:val="Heading3"/>
        <w:rPr>
          <w:b w:val="1"/>
        </w:rPr>
      </w:pPr>
      <w:bookmarkStart w:colFirst="0" w:colLast="0" w:name="_vydvzlwll4dq" w:id="8"/>
      <w:bookmarkEnd w:id="8"/>
      <w:r w:rsidDel="00000000" w:rsidR="00000000" w:rsidRPr="00000000">
        <w:rPr>
          <w:rFonts w:ascii="Arial Unicode MS" w:cs="Arial Unicode MS" w:eastAsia="Arial Unicode MS" w:hAnsi="Arial Unicode MS"/>
          <w:b w:val="1"/>
          <w:rtl w:val="0"/>
        </w:rPr>
        <w:t xml:space="preserve">1）该市场销售的是税留置权（Tax Liens）还是税地契(Tax Deeds), Redemption Dees?</w:t>
      </w:r>
    </w:p>
    <w:p w:rsidR="00000000" w:rsidDel="00000000" w:rsidP="00000000" w:rsidRDefault="00000000" w:rsidRPr="00000000" w14:paraId="00000079">
      <w:pPr>
        <w:rPr/>
      </w:pPr>
      <w:r w:rsidDel="00000000" w:rsidR="00000000" w:rsidRPr="00000000">
        <w:rPr>
          <w:rtl w:val="0"/>
        </w:rPr>
        <w:t xml:space="preserve">Tax Liens (</w:t>
      </w:r>
      <w:hyperlink r:id="rId28">
        <w:r w:rsidDel="00000000" w:rsidR="00000000" w:rsidRPr="00000000">
          <w:rPr>
            <w:color w:val="1155cc"/>
            <w:u w:val="single"/>
            <w:rtl w:val="0"/>
          </w:rPr>
          <w:t xml:space="preserve">https://maricopa.arizonataxsale.com/index.cfm?folder=showDocument&amp;documentName=taxCertificateProcess</w:t>
        </w:r>
      </w:hyperlink>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亚利桑那州是一个房产税留置权（tax lien）州，最高回报为每年16%，业主有3年期限支付拖欠税款和罚款。投资者在赎回期届满后，可随时向郡高级法院提出终止赎回。</w:t>
      </w:r>
    </w:p>
    <w:p w:rsidR="00000000" w:rsidDel="00000000" w:rsidP="00000000" w:rsidRDefault="00000000" w:rsidRPr="00000000" w14:paraId="0000007B">
      <w:pPr>
        <w:pStyle w:val="Heading3"/>
        <w:rPr>
          <w:b w:val="1"/>
        </w:rPr>
      </w:pPr>
      <w:bookmarkStart w:colFirst="0" w:colLast="0" w:name="_llf167blcylm" w:id="9"/>
      <w:bookmarkEnd w:id="9"/>
      <w:r w:rsidDel="00000000" w:rsidR="00000000" w:rsidRPr="00000000">
        <w:rPr>
          <w:rFonts w:ascii="Arial Unicode MS" w:cs="Arial Unicode MS" w:eastAsia="Arial Unicode MS" w:hAnsi="Arial Unicode MS"/>
          <w:b w:val="1"/>
          <w:rtl w:val="0"/>
        </w:rPr>
        <w:t xml:space="preserve">2）When are the taxes assessed and when do they become delinquent? 房地产的税务评估何时进行的？税款拖欠起始日期？</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Jiaying: One half of the annual property taxes become due October 1, and the second half the following March 1. The first half of the taxes become delinquent if not paid by 5:00pm on </w:t>
      </w:r>
      <w:r w:rsidDel="00000000" w:rsidR="00000000" w:rsidRPr="00000000">
        <w:rPr>
          <w:color w:val="ff0000"/>
          <w:rtl w:val="0"/>
        </w:rPr>
        <w:t xml:space="preserve">November 1</w:t>
      </w:r>
      <w:r w:rsidDel="00000000" w:rsidR="00000000" w:rsidRPr="00000000">
        <w:rPr>
          <w:rtl w:val="0"/>
        </w:rPr>
        <w:t xml:space="preserve"> (of 2013 for example), and the second half become delinquent at 5:00pm on </w:t>
      </w:r>
      <w:r w:rsidDel="00000000" w:rsidR="00000000" w:rsidRPr="00000000">
        <w:rPr>
          <w:b w:val="1"/>
          <w:color w:val="ff0000"/>
          <w:rtl w:val="0"/>
        </w:rPr>
        <w:t xml:space="preserve">May 1</w:t>
      </w:r>
      <w:r w:rsidDel="00000000" w:rsidR="00000000" w:rsidRPr="00000000">
        <w:rPr>
          <w:rtl w:val="0"/>
        </w:rPr>
        <w:t xml:space="preserve"> (of the following year, 2014). By the following December (2014), delinquent notices are sent to the homeowners stating that a tax certificate will be auctioned on a specified date if the taxes are not paid.  The Treasurer in every Arizona county prepares a list of the properties with delinquent taxes. The list is published in January or February (2021).The tax certificate auction must take place during the month of February.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Owner can pay off full year tax by December 31 without interest. Interest is assessed BY STATE LAW at 16% per annum prorated monthly. </w:t>
      </w:r>
    </w:p>
    <w:p w:rsidR="00000000" w:rsidDel="00000000" w:rsidP="00000000" w:rsidRDefault="00000000" w:rsidRPr="00000000" w14:paraId="00000080">
      <w:pPr>
        <w:rPr/>
      </w:pPr>
      <w:r w:rsidDel="00000000" w:rsidR="00000000" w:rsidRPr="00000000">
        <w:rPr>
          <w:rtl w:val="0"/>
        </w:rPr>
        <w:t xml:space="preserve">After 13 month, it will be assessed advertising fee (greater of 5% or $5)</w:t>
      </w:r>
    </w:p>
    <w:p w:rsidR="00000000" w:rsidDel="00000000" w:rsidP="00000000" w:rsidRDefault="00000000" w:rsidRPr="00000000" w14:paraId="00000081">
      <w:pPr>
        <w:rPr/>
      </w:pPr>
      <w:r w:rsidDel="00000000" w:rsidR="00000000" w:rsidRPr="00000000">
        <w:rPr>
          <w:rtl w:val="0"/>
        </w:rPr>
        <w:t xml:space="preserve">On the sixteenth month, Treasurer's Office offers a tax lien ON THE PROPERTY for sale.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3 years from the date of sale,  If the tax lien is not redeemed within three years from the date of sale, the purchaser may initiate foreclosure proceedings.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hyperlink r:id="rId29">
        <w:r w:rsidDel="00000000" w:rsidR="00000000" w:rsidRPr="00000000">
          <w:rPr>
            <w:color w:val="1155cc"/>
            <w:u w:val="single"/>
            <w:rtl w:val="0"/>
          </w:rPr>
          <w:t xml:space="preserve">https://treasurer.maricopa.gov/Pages/LoadPage?page=TaxGuide#taxcal</w:t>
        </w:r>
      </w:hyperlink>
      <w:r w:rsidDel="00000000" w:rsidR="00000000" w:rsidRPr="00000000">
        <w:rPr>
          <w:rtl w:val="0"/>
        </w:rPr>
      </w:r>
    </w:p>
    <w:p w:rsidR="00000000" w:rsidDel="00000000" w:rsidP="00000000" w:rsidRDefault="00000000" w:rsidRPr="00000000" w14:paraId="00000086">
      <w:pPr>
        <w:rPr>
          <w:b w:val="1"/>
        </w:rPr>
      </w:pPr>
      <w:r w:rsidDel="00000000" w:rsidR="00000000" w:rsidRPr="00000000">
        <w:rPr>
          <w:rFonts w:ascii="Arial Unicode MS" w:cs="Arial Unicode MS" w:eastAsia="Arial Unicode MS" w:hAnsi="Arial Unicode MS"/>
          <w:b w:val="1"/>
          <w:rtl w:val="0"/>
        </w:rPr>
        <w:t xml:space="preserve">Property Tax Calendar 2021, 相对比较复杂，有很多重要日期</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August 2021：Board of Supervisors certifies 2021 tax roll.</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September 2021：2021 Consolidated tax statements are sent to taxpayers.</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October 2021：October 1 - First half 2021 taxes are due.</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November 2021：November 2 - First half 2021 taxes are delinquent after 5:00 pm for bills over $100. (To ensure mailed payments are postmarked on the 1st, payments should be walked into the post office.)</w:t>
      </w:r>
    </w:p>
    <w:p w:rsidR="00000000" w:rsidDel="00000000" w:rsidP="00000000" w:rsidRDefault="00000000" w:rsidRPr="00000000" w14:paraId="0000008B">
      <w:pPr>
        <w:rPr/>
      </w:pPr>
      <w:r w:rsidDel="00000000" w:rsidR="00000000" w:rsidRPr="00000000">
        <w:rPr>
          <w:rtl w:val="0"/>
        </w:rPr>
        <w:t xml:space="preserve">  December 2021</w:t>
      </w:r>
    </w:p>
    <w:p w:rsidR="00000000" w:rsidDel="00000000" w:rsidP="00000000" w:rsidRDefault="00000000" w:rsidRPr="00000000" w14:paraId="0000008C">
      <w:pPr>
        <w:rPr/>
      </w:pPr>
      <w:r w:rsidDel="00000000" w:rsidR="00000000" w:rsidRPr="00000000">
        <w:rPr>
          <w:rtl w:val="0"/>
        </w:rPr>
        <w:t xml:space="preserve">December 1 - Final delinquent tax notices are sent to taxpayers for 2020 taxes.</w:t>
      </w:r>
    </w:p>
    <w:p w:rsidR="00000000" w:rsidDel="00000000" w:rsidP="00000000" w:rsidRDefault="00000000" w:rsidRPr="00000000" w14:paraId="0000008D">
      <w:pPr>
        <w:rPr/>
      </w:pPr>
      <w:r w:rsidDel="00000000" w:rsidR="00000000" w:rsidRPr="00000000">
        <w:rPr>
          <w:rtl w:val="0"/>
        </w:rPr>
        <w:t xml:space="preserve">December 31 - Final day to pay 2021 current full year taxes without interest for taxes over $100 (*).</w:t>
      </w:r>
    </w:p>
    <w:p w:rsidR="00000000" w:rsidDel="00000000" w:rsidP="00000000" w:rsidRDefault="00000000" w:rsidRPr="00000000" w14:paraId="0000008E">
      <w:pPr>
        <w:rPr/>
      </w:pPr>
      <w:r w:rsidDel="00000000" w:rsidR="00000000" w:rsidRPr="00000000">
        <w:rPr>
          <w:rtl w:val="0"/>
        </w:rPr>
        <w:t xml:space="preserve">December 31 - Full year tax bills equal to or under $100 become delinquent after 5:00pm (*).</w:t>
      </w:r>
    </w:p>
    <w:p w:rsidR="00000000" w:rsidDel="00000000" w:rsidP="00000000" w:rsidRDefault="00000000" w:rsidRPr="00000000" w14:paraId="0000008F">
      <w:pPr>
        <w:rPr/>
      </w:pPr>
      <w:r w:rsidDel="00000000" w:rsidR="00000000" w:rsidRPr="00000000">
        <w:rPr>
          <w:rtl w:val="0"/>
        </w:rPr>
        <w:t xml:space="preserve">* If December 31 falls on a Saturday, Sunday or legal holiday, the taxes will accrue interest after 5:00pm on the next business day.</w:t>
      </w:r>
    </w:p>
    <w:p w:rsidR="00000000" w:rsidDel="00000000" w:rsidP="00000000" w:rsidRDefault="00000000" w:rsidRPr="00000000" w14:paraId="00000090">
      <w:pPr>
        <w:rPr/>
      </w:pPr>
      <w:r w:rsidDel="00000000" w:rsidR="00000000" w:rsidRPr="00000000">
        <w:rPr>
          <w:rtl w:val="0"/>
        </w:rPr>
        <w:t xml:space="preserve">  January 2022</w:t>
      </w:r>
    </w:p>
    <w:p w:rsidR="00000000" w:rsidDel="00000000" w:rsidP="00000000" w:rsidRDefault="00000000" w:rsidRPr="00000000" w14:paraId="00000091">
      <w:pPr>
        <w:rPr/>
      </w:pPr>
      <w:r w:rsidDel="00000000" w:rsidR="00000000" w:rsidRPr="00000000">
        <w:rPr>
          <w:rtl w:val="0"/>
        </w:rPr>
        <w:t xml:space="preserve">January 1 - Delinquent 2020 taxes are assessed advertising fee.</w:t>
      </w:r>
    </w:p>
    <w:p w:rsidR="00000000" w:rsidDel="00000000" w:rsidP="00000000" w:rsidRDefault="00000000" w:rsidRPr="00000000" w14:paraId="00000092">
      <w:pPr>
        <w:rPr/>
      </w:pPr>
      <w:r w:rsidDel="00000000" w:rsidR="00000000" w:rsidRPr="00000000">
        <w:rPr>
          <w:rtl w:val="0"/>
        </w:rPr>
        <w:t xml:space="preserve">January 15 - Final date to purchase sub-tax and assignments.</w:t>
      </w:r>
    </w:p>
    <w:p w:rsidR="00000000" w:rsidDel="00000000" w:rsidP="00000000" w:rsidRDefault="00000000" w:rsidRPr="00000000" w14:paraId="00000093">
      <w:pPr>
        <w:rPr/>
      </w:pPr>
      <w:r w:rsidDel="00000000" w:rsidR="00000000" w:rsidRPr="00000000">
        <w:rPr>
          <w:rtl w:val="0"/>
        </w:rPr>
        <w:t xml:space="preserve">  February 2022</w:t>
      </w:r>
    </w:p>
    <w:p w:rsidR="00000000" w:rsidDel="00000000" w:rsidP="00000000" w:rsidRDefault="00000000" w:rsidRPr="00000000" w14:paraId="00000094">
      <w:pPr>
        <w:rPr/>
      </w:pPr>
      <w:r w:rsidDel="00000000" w:rsidR="00000000" w:rsidRPr="00000000">
        <w:rPr>
          <w:rtl w:val="0"/>
        </w:rPr>
        <w:t xml:space="preserve">February 9, 2021 - RealAuction Internet Back Tax Lien Sale for 2020 taxes.</w:t>
      </w:r>
    </w:p>
    <w:p w:rsidR="00000000" w:rsidDel="00000000" w:rsidP="00000000" w:rsidRDefault="00000000" w:rsidRPr="00000000" w14:paraId="00000095">
      <w:pPr>
        <w:rPr/>
      </w:pPr>
      <w:r w:rsidDel="00000000" w:rsidR="00000000" w:rsidRPr="00000000">
        <w:rPr>
          <w:rtl w:val="0"/>
        </w:rPr>
        <w:t xml:space="preserve">Assessor mails 2023 Notices of Value.</w:t>
      </w:r>
    </w:p>
    <w:p w:rsidR="00000000" w:rsidDel="00000000" w:rsidP="00000000" w:rsidRDefault="00000000" w:rsidRPr="00000000" w14:paraId="00000096">
      <w:pPr>
        <w:rPr/>
      </w:pPr>
      <w:r w:rsidDel="00000000" w:rsidR="00000000" w:rsidRPr="00000000">
        <w:rPr>
          <w:rtl w:val="0"/>
        </w:rPr>
        <w:t xml:space="preserve">  March 2022</w:t>
      </w:r>
    </w:p>
    <w:p w:rsidR="00000000" w:rsidDel="00000000" w:rsidP="00000000" w:rsidRDefault="00000000" w:rsidRPr="00000000" w14:paraId="00000097">
      <w:pPr>
        <w:rPr/>
      </w:pPr>
      <w:r w:rsidDel="00000000" w:rsidR="00000000" w:rsidRPr="00000000">
        <w:rPr>
          <w:rtl w:val="0"/>
        </w:rPr>
        <w:t xml:space="preserve">March 1 - Second half 2021 taxes are due.</w:t>
      </w:r>
    </w:p>
    <w:p w:rsidR="00000000" w:rsidDel="00000000" w:rsidP="00000000" w:rsidRDefault="00000000" w:rsidRPr="00000000" w14:paraId="00000098">
      <w:pPr>
        <w:rPr/>
      </w:pPr>
      <w:r w:rsidDel="00000000" w:rsidR="00000000" w:rsidRPr="00000000">
        <w:rPr>
          <w:rtl w:val="0"/>
        </w:rPr>
        <w:t xml:space="preserve">March 4 - State CP Sales begin.</w:t>
      </w:r>
    </w:p>
    <w:p w:rsidR="00000000" w:rsidDel="00000000" w:rsidP="00000000" w:rsidRDefault="00000000" w:rsidRPr="00000000" w14:paraId="00000099">
      <w:pPr>
        <w:rPr/>
      </w:pPr>
      <w:r w:rsidDel="00000000" w:rsidR="00000000" w:rsidRPr="00000000">
        <w:rPr>
          <w:rtl w:val="0"/>
        </w:rPr>
        <w:t xml:space="preserve">  May 2022</w:t>
      </w:r>
    </w:p>
    <w:p w:rsidR="00000000" w:rsidDel="00000000" w:rsidP="00000000" w:rsidRDefault="00000000" w:rsidRPr="00000000" w14:paraId="0000009A">
      <w:pPr>
        <w:rPr/>
      </w:pPr>
      <w:r w:rsidDel="00000000" w:rsidR="00000000" w:rsidRPr="00000000">
        <w:rPr>
          <w:rtl w:val="0"/>
        </w:rPr>
        <w:t xml:space="preserve">May 3 - Second half 2021 taxes are delinquent after 5:00 pm.</w:t>
      </w:r>
    </w:p>
    <w:p w:rsidR="00000000" w:rsidDel="00000000" w:rsidP="00000000" w:rsidRDefault="00000000" w:rsidRPr="00000000" w14:paraId="0000009B">
      <w:pPr>
        <w:rPr/>
      </w:pPr>
      <w:r w:rsidDel="00000000" w:rsidR="00000000" w:rsidRPr="00000000">
        <w:rPr>
          <w:rtl w:val="0"/>
        </w:rPr>
        <w:t xml:space="preserve">  June 2022</w:t>
      </w:r>
    </w:p>
    <w:p w:rsidR="00000000" w:rsidDel="00000000" w:rsidP="00000000" w:rsidRDefault="00000000" w:rsidRPr="00000000" w14:paraId="0000009C">
      <w:pPr>
        <w:rPr/>
      </w:pPr>
      <w:r w:rsidDel="00000000" w:rsidR="00000000" w:rsidRPr="00000000">
        <w:rPr>
          <w:rtl w:val="0"/>
        </w:rPr>
        <w:t xml:space="preserve">June 1 - CP holders may begin to subtax 2021 liens. Delinquent tax notices are sent to taxpayers for 2021 taxes.</w:t>
      </w:r>
    </w:p>
    <w:p w:rsidR="00000000" w:rsidDel="00000000" w:rsidP="00000000" w:rsidRDefault="00000000" w:rsidRPr="00000000" w14:paraId="0000009D">
      <w:pPr>
        <w:rPr/>
      </w:pPr>
      <w:r w:rsidDel="00000000" w:rsidR="00000000" w:rsidRPr="00000000">
        <w:rPr>
          <w:rtl w:val="0"/>
        </w:rPr>
        <w:t xml:space="preserve">  August 2022</w:t>
      </w:r>
    </w:p>
    <w:p w:rsidR="00000000" w:rsidDel="00000000" w:rsidP="00000000" w:rsidRDefault="00000000" w:rsidRPr="00000000" w14:paraId="0000009E">
      <w:pPr>
        <w:rPr>
          <w:b w:val="1"/>
          <w:color w:val="ff0000"/>
        </w:rPr>
      </w:pPr>
      <w:r w:rsidDel="00000000" w:rsidR="00000000" w:rsidRPr="00000000">
        <w:rPr>
          <w:rtl w:val="0"/>
        </w:rPr>
        <w:t xml:space="preserve">Board of Supervisors certifies 2022 tax roll.</w:t>
      </w:r>
      <w:r w:rsidDel="00000000" w:rsidR="00000000" w:rsidRPr="00000000">
        <w:rPr>
          <w:rtl w:val="0"/>
        </w:rPr>
      </w:r>
    </w:p>
    <w:p w:rsidR="00000000" w:rsidDel="00000000" w:rsidP="00000000" w:rsidRDefault="00000000" w:rsidRPr="00000000" w14:paraId="0000009F">
      <w:pPr>
        <w:pStyle w:val="Heading3"/>
        <w:rPr>
          <w:b w:val="1"/>
        </w:rPr>
      </w:pPr>
      <w:bookmarkStart w:colFirst="0" w:colLast="0" w:name="_kwvn2ewfs3ij" w:id="10"/>
      <w:bookmarkEnd w:id="10"/>
      <w:r w:rsidDel="00000000" w:rsidR="00000000" w:rsidRPr="00000000">
        <w:rPr>
          <w:rFonts w:ascii="Arial Unicode MS" w:cs="Arial Unicode MS" w:eastAsia="Arial Unicode MS" w:hAnsi="Arial Unicode MS"/>
          <w:b w:val="1"/>
          <w:rtl w:val="0"/>
        </w:rPr>
        <w:t xml:space="preserve">3)税务留置权售出方式是什么，是线上拍卖，还是现场拍卖？</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Online 网上拍卖：</w:t>
      </w:r>
      <w:hyperlink r:id="rId30">
        <w:r w:rsidDel="00000000" w:rsidR="00000000" w:rsidRPr="00000000">
          <w:rPr>
            <w:color w:val="1155cc"/>
            <w:u w:val="single"/>
            <w:rtl w:val="0"/>
          </w:rPr>
          <w:t xml:space="preserve">https://maricopa.arizonataxsale.com/</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https://treasurer.maricopa.gov/Pages/LoadPage?page=FAQTaxLiens</w:t>
      </w:r>
    </w:p>
    <w:p w:rsidR="00000000" w:rsidDel="00000000" w:rsidP="00000000" w:rsidRDefault="00000000" w:rsidRPr="00000000" w14:paraId="000000A4">
      <w:pPr>
        <w:rPr/>
      </w:pPr>
      <w:r w:rsidDel="00000000" w:rsidR="00000000" w:rsidRPr="00000000">
        <w:rPr>
          <w:rtl w:val="0"/>
        </w:rPr>
        <w:t xml:space="preserve">The Tax Lien Sale is held yearly in early February completely on the internet. The website will be open to the general public, approximately 2-3 weeks, prior to the Tax Sale date. Investors will be able to register as a participant in this year's sale, register as a new CP Buyer, review the delinquent taxes available in the sale, set up their ACH deposit account, and review the website's Bidder rules and FAQs.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具体2021年的拍卖2019年Tax Lien细节：</w:t>
      </w:r>
      <w:hyperlink r:id="rId31">
        <w:r w:rsidDel="00000000" w:rsidR="00000000" w:rsidRPr="00000000">
          <w:rPr>
            <w:color w:val="1155cc"/>
            <w:u w:val="single"/>
            <w:rtl w:val="0"/>
          </w:rPr>
          <w:t xml:space="preserve">https://treasurer.maricopa.gov/Pages/LoadPage?page=TaxSaleDetails</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line="384.00000000000006" w:lineRule="auto"/>
        <w:ind w:left="720" w:firstLine="0"/>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line="384.00000000000006" w:lineRule="auto"/>
        <w:rPr>
          <w:b w:val="1"/>
          <w:sz w:val="51"/>
          <w:szCs w:val="5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or.occompt.com/recorder/tdsmweb/applicationSearch.jsp" TargetMode="External"/><Relationship Id="rId22" Type="http://schemas.openxmlformats.org/officeDocument/2006/relationships/hyperlink" Target="http://or.occompt.com/recorder/web/help.jsp" TargetMode="External"/><Relationship Id="rId21" Type="http://schemas.openxmlformats.org/officeDocument/2006/relationships/hyperlink" Target="http://or.occompt.com/recorder/web/help.jsp" TargetMode="External"/><Relationship Id="rId24" Type="http://schemas.openxmlformats.org/officeDocument/2006/relationships/hyperlink" Target="https://ocfl.maps.arcgis.com/apps/webappviewer/index.html?id=1436e42429f54bf88fde326e5aba9552" TargetMode="External"/><Relationship Id="rId23" Type="http://schemas.openxmlformats.org/officeDocument/2006/relationships/hyperlink" Target="https://ocfl.maps.arcgis.com/apps/webappviewer/index.html?id=1436e42429f54bf88fde326e5aba95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hyperlink" Target="https://orange.realtaxdeed.com/index.cfm?resetcfcobjs=1" TargetMode="External"/><Relationship Id="rId25" Type="http://schemas.openxmlformats.org/officeDocument/2006/relationships/hyperlink" Target="https://orange.realtaxdeed.com/index.cfm?resetcfcobjs=1" TargetMode="External"/><Relationship Id="rId28" Type="http://schemas.openxmlformats.org/officeDocument/2006/relationships/hyperlink" Target="https://maricopa.arizonataxsale.com/index.cfm?folder=showDocument&amp;documentName=taxCertificateProcess" TargetMode="External"/><Relationship Id="rId27" Type="http://schemas.openxmlformats.org/officeDocument/2006/relationships/hyperlink" Target="https://www.occompt.com/official-records/tax-deed-sales/" TargetMode="External"/><Relationship Id="rId5" Type="http://schemas.openxmlformats.org/officeDocument/2006/relationships/styles" Target="styles.xml"/><Relationship Id="rId6" Type="http://schemas.openxmlformats.org/officeDocument/2006/relationships/hyperlink" Target="https://www.occompt.com/faq/tax-lien-information/" TargetMode="External"/><Relationship Id="rId29" Type="http://schemas.openxmlformats.org/officeDocument/2006/relationships/hyperlink" Target="https://treasurer.maricopa.gov/Pages/LoadPage?page=TaxGuide#taxcal" TargetMode="External"/><Relationship Id="rId7" Type="http://schemas.openxmlformats.org/officeDocument/2006/relationships/hyperlink" Target="https://www.occompt.com/official-records/tax-deed-sales/" TargetMode="External"/><Relationship Id="rId8" Type="http://schemas.openxmlformats.org/officeDocument/2006/relationships/hyperlink" Target="https://www.octaxcol.com/taxes/about-property-tax/paying-your-property-taxes/%EF%BC%89" TargetMode="External"/><Relationship Id="rId31" Type="http://schemas.openxmlformats.org/officeDocument/2006/relationships/hyperlink" Target="https://treasurer.maricopa.gov/Pages/LoadPage?page=TaxSaleDetails" TargetMode="External"/><Relationship Id="rId30" Type="http://schemas.openxmlformats.org/officeDocument/2006/relationships/hyperlink" Target="https://maricopa.arizonataxsale.com/" TargetMode="External"/><Relationship Id="rId11" Type="http://schemas.openxmlformats.org/officeDocument/2006/relationships/hyperlink" Target="https://www.octaxcol.com/taxes/about-property-tax/tax-certificate-deed-sales/" TargetMode="External"/><Relationship Id="rId10" Type="http://schemas.openxmlformats.org/officeDocument/2006/relationships/hyperlink" Target="about:blank" TargetMode="External"/><Relationship Id="rId13" Type="http://schemas.openxmlformats.org/officeDocument/2006/relationships/hyperlink" Target="https://orange.realtaxdeed.com/index.cfm" TargetMode="External"/><Relationship Id="rId12" Type="http://schemas.openxmlformats.org/officeDocument/2006/relationships/hyperlink" Target="https://www.orangefl.realtaxlien.com/" TargetMode="External"/><Relationship Id="rId15" Type="http://schemas.openxmlformats.org/officeDocument/2006/relationships/hyperlink" Target="https://orange.realtaxdeed.com/" TargetMode="External"/><Relationship Id="rId14" Type="http://schemas.openxmlformats.org/officeDocument/2006/relationships/hyperlink" Target="https://or.occompt.com/recorder/tdsmweb/applicationSearch.jsp" TargetMode="External"/><Relationship Id="rId17" Type="http://schemas.openxmlformats.org/officeDocument/2006/relationships/hyperlink" Target="https://www.flrules.org/gateway/RuleNo.asp?title=TAX%20COLLECTORS%20RULES%20AND%20REGULATIONS&amp;ID=12D-13.064" TargetMode="External"/><Relationship Id="rId16" Type="http://schemas.openxmlformats.org/officeDocument/2006/relationships/hyperlink" Target="https://orange.realtaxdeed.com/" TargetMode="External"/><Relationship Id="rId19" Type="http://schemas.openxmlformats.org/officeDocument/2006/relationships/hyperlink" Target="http://or.occompt.com/recorder/tdsmweb/applicationSearch.jsp" TargetMode="External"/><Relationship Id="rId18" Type="http://schemas.openxmlformats.org/officeDocument/2006/relationships/hyperlink" Target="https://www.flrules.org/gateway/RuleNo.asp?title=TAX%20COLLECTORS%20RULES%20AND%20REGULATIONS&amp;ID=12D-13.0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