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7.png" ContentType="image/png"/>
  <Override PartName="/word/media/rId24.png" ContentType="image/png"/>
  <Override PartName="/word/media/rId44.png" ContentType="image/png"/>
  <Override PartName="/word/media/rId36.png" ContentType="image/png"/>
  <Override PartName="/word/media/rId32.png" ContentType="image/png"/>
  <Override PartName="/word/media/rId29.png" ContentType="image/png"/>
  <Override PartName="/word/media/rId49.png" ContentType="image/png"/>
  <Override PartName="/word/media/rId40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Hakai Institute, as seen by OpenAlex</w:t>
      </w:r>
    </w:p>
    <w:p>
      <w:pPr>
        <w:pStyle w:val="Subtitle"/>
      </w:pPr>
      <w:r>
        <w:t xml:space="preserve">The case study of a research funder, told through OpenAlex funder data and some of my own history</w:t>
      </w:r>
    </w:p>
    <w:p>
      <w:pPr>
        <w:pStyle w:val="Author"/>
      </w:pPr>
      <w:r>
        <w:t xml:space="preserve">Kyle Demes</w:t>
      </w:r>
    </w:p>
    <w:p>
      <w:pPr>
        <w:pStyle w:val="Date"/>
      </w:pPr>
      <w:r>
        <w:t xml:space="preserve">2026-06-13</w:t>
      </w:r>
    </w:p>
    <w:p>
      <w:pPr>
        <w:pStyle w:val="BlockText"/>
      </w:pPr>
      <w:r>
        <w:rPr>
          <w:b/>
          <w:bCs/>
        </w:rPr>
        <w:t xml:space="preserve">TL;DR.</w:t>
      </w:r>
      <w:r>
        <w:t xml:space="preserve"> </w:t>
      </w:r>
      <w:r>
        <w:t xml:space="preserve">As part of a Wellcome-funded effort to build open funding metadata into OpenAlex, I</w:t>
      </w:r>
      <w:r>
        <w:t xml:space="preserve"> </w:t>
      </w:r>
      <w:r>
        <w:t xml:space="preserve">assembled research outputs I could tie to the Tula Foundation and its Hakai Institute, the</w:t>
      </w:r>
      <w:r>
        <w:t xml:space="preserve"> </w:t>
      </w:r>
      <w:r>
        <w:t xml:space="preserve">Canadian funder where I got my start in research management and strategy. The result is 1,496</w:t>
      </w:r>
      <w:r>
        <w:t xml:space="preserve"> </w:t>
      </w:r>
      <w:r>
        <w:t xml:space="preserve">research works (overwhelmingly coastal and environmental science), cited 58,000+ times by</w:t>
      </w:r>
      <w:r>
        <w:t xml:space="preserve"> </w:t>
      </w:r>
      <w:r>
        <w:t xml:space="preserve">research from 199 countries and every field of science, with more than 6% in the world’s top</w:t>
      </w:r>
      <w:r>
        <w:t xml:space="preserve"> </w:t>
      </w:r>
      <w:r>
        <w:t xml:space="preserve">1% most-cited papers. The work runs from a 13,000-year-old discovery on a BC beach to the</w:t>
      </w:r>
      <w:r>
        <w:t xml:space="preserve"> </w:t>
      </w:r>
      <w:r>
        <w:t xml:space="preserve">pathogen behind a continent-wide ecological collapse; it’s co-acknowledged alongside 500+</w:t>
      </w:r>
      <w:r>
        <w:t xml:space="preserve"> </w:t>
      </w:r>
      <w:r>
        <w:t xml:space="preserve">other funders; and it shows BC universities working across institutional silos. This is a</w:t>
      </w:r>
      <w:r>
        <w:t xml:space="preserve"> </w:t>
      </w:r>
      <w:r>
        <w:t xml:space="preserve">story about a remarkable funder and a demonstration of what is now possible with open research</w:t>
      </w:r>
      <w:r>
        <w:t xml:space="preserve"> </w:t>
      </w:r>
      <w:r>
        <w:t xml:space="preserve">funding data integrated into OpenAlex.</w:t>
      </w:r>
    </w:p>
    <w:bookmarkStart w:id="9" w:name="measuring-what-funders-make-possible"/>
    <w:p>
      <w:pPr>
        <w:pStyle w:val="Heading2"/>
      </w:pPr>
      <w:r>
        <w:t xml:space="preserve">Measuring what funders make possible</w:t>
      </w:r>
    </w:p>
    <w:p>
      <w:pPr>
        <w:pStyle w:val="FirstParagraph"/>
      </w:pPr>
      <w:r>
        <w:t xml:space="preserve">For the past year at OpenAlex, I’ve been leading a Wellcome-funded project to build out open</w:t>
      </w:r>
      <w:r>
        <w:t xml:space="preserve"> </w:t>
      </w:r>
      <w:r>
        <w:t xml:space="preserve">funding metadata and to connect the world’s research to the funders who made it possible, as open</w:t>
      </w:r>
      <w:r>
        <w:t xml:space="preserve"> </w:t>
      </w:r>
      <w:r>
        <w:t xml:space="preserve">data anyone can use. We’ve now made enough progress that I wanted to put it through the test of a</w:t>
      </w:r>
      <w:r>
        <w:t xml:space="preserve"> </w:t>
      </w:r>
      <w:r>
        <w:t xml:space="preserve">real case study. I chose one close to home: the Tula Foundation and its Hakai Institute, the</w:t>
      </w:r>
      <w:r>
        <w:t xml:space="preserve"> </w:t>
      </w:r>
      <w:r>
        <w:t xml:space="preserve">British Columbia funder that launched my career in research management and strategy.</w:t>
      </w:r>
    </w:p>
    <w:p>
      <w:pPr>
        <w:pStyle w:val="BodyText"/>
      </w:pPr>
      <w:r>
        <w:t xml:space="preserve">The Tula Foundation was founded in 2001 by Eric Peterson and Christina Munck, after Eric sold his</w:t>
      </w:r>
      <w:r>
        <w:t xml:space="preserve"> </w:t>
      </w:r>
      <w:r>
        <w:t xml:space="preserve">medical-imaging company. With those resources, they did something ambitious: they built two</w:t>
      </w:r>
      <w:r>
        <w:t xml:space="preserve"> </w:t>
      </w:r>
      <w:r>
        <w:t xml:space="preserve">world-class marine research stations: one on Calvert Island, on the wild Pacific edge of the</w:t>
      </w:r>
      <w:r>
        <w:t xml:space="preserve"> </w:t>
      </w:r>
      <w:r>
        <w:t xml:space="preserve">Great Bear Rainforest, and one on Quadra Island in the Salish Sea. Rather than issue smaller</w:t>
      </w:r>
      <w:r>
        <w:t xml:space="preserve"> </w:t>
      </w:r>
      <w:r>
        <w:t xml:space="preserve">grants to researchers at universities, they aspired to bring scientists together across</w:t>
      </w:r>
      <w:r>
        <w:t xml:space="preserve"> </w:t>
      </w:r>
      <w:r>
        <w:t xml:space="preserve">university and sectoral silos to focus on place-based research on British Columbia’s Central</w:t>
      </w:r>
      <w:r>
        <w:t xml:space="preserve"> </w:t>
      </w:r>
      <w:r>
        <w:t xml:space="preserve">Coast, in collaboration with the First Nations whose territories span the region. The Calvert</w:t>
      </w:r>
      <w:r>
        <w:t xml:space="preserve"> </w:t>
      </w:r>
      <w:r>
        <w:t xml:space="preserve">lodge was acquired in 2009 and opened the following spring; the Hakai Institute (for a time the</w:t>
      </w:r>
      <w:r>
        <w:t xml:space="preserve"> </w:t>
      </w:r>
      <w:r>
        <w:t xml:space="preserve">“Hakai Beach Institute,”</w:t>
      </w:r>
      <w:r>
        <w:t xml:space="preserve"> </w:t>
      </w:r>
      <w:r>
        <w:t xml:space="preserve">and earlier administered as the</w:t>
      </w:r>
      <w:r>
        <w:t xml:space="preserve"> </w:t>
      </w:r>
      <w:r>
        <w:t xml:space="preserve">“Hakai Network”</w:t>
      </w:r>
      <w:r>
        <w:t xml:space="preserve">) grew from there.</w:t>
      </w:r>
    </w:p>
    <w:p>
      <w:pPr>
        <w:pStyle w:val="BodyText"/>
      </w:pPr>
      <w:r>
        <w:t xml:space="preserve">Tula’s work reaches well beyond the coast, including other important initiatives like TulaSalud,</w:t>
      </w:r>
      <w:r>
        <w:t xml:space="preserve"> </w:t>
      </w:r>
      <w:r>
        <w:t xml:space="preserve">a maternal- and child-health program in Guatemala. But the coastal science is the part I know</w:t>
      </w:r>
      <w:r>
        <w:t xml:space="preserve"> </w:t>
      </w:r>
      <w:r>
        <w:t xml:space="preserve">best, because I lived a chapter of it, and so I focus on that aspect of their work here.</w:t>
      </w:r>
    </w:p>
    <w:bookmarkEnd w:id="9"/>
    <w:bookmarkStart w:id="10" w:name="my-chapter"/>
    <w:p>
      <w:pPr>
        <w:pStyle w:val="Heading2"/>
      </w:pPr>
      <w:r>
        <w:t xml:space="preserve">My chapter</w:t>
      </w:r>
    </w:p>
    <w:p>
      <w:pPr>
        <w:pStyle w:val="FirstParagraph"/>
      </w:pPr>
      <w:r>
        <w:t xml:space="preserve">After finishing my PhD at UBC, I was hired as a postdoc in Anne Salomon’s lab at Simon Fraser</w:t>
      </w:r>
      <w:r>
        <w:t xml:space="preserve"> </w:t>
      </w:r>
      <w:r>
        <w:t xml:space="preserve">University, funded through the Hakai Network. My job was to design a kelp-forest monitoring</w:t>
      </w:r>
      <w:r>
        <w:t xml:space="preserve"> </w:t>
      </w:r>
      <w:r>
        <w:t xml:space="preserve">protocol for the Central Coast (the first long-term baseline of its kind there) built to be</w:t>
      </w:r>
      <w:r>
        <w:t xml:space="preserve"> </w:t>
      </w:r>
      <w:r>
        <w:t xml:space="preserve">interoperable with monitoring initiatives elsewhere in BC (like Haida Gwaii) but also aimed</w:t>
      </w:r>
      <w:r>
        <w:t xml:space="preserve"> </w:t>
      </w:r>
      <w:r>
        <w:t xml:space="preserve">squarely at a question that was rewriting the coast in real time: what happens as sea otters</w:t>
      </w:r>
      <w:r>
        <w:t xml:space="preserve"> </w:t>
      </w:r>
      <w:r>
        <w:t xml:space="preserve">return after decades of local extinction? I ran a dive team out of the Calvert Island station for</w:t>
      </w:r>
      <w:r>
        <w:t xml:space="preserve"> </w:t>
      </w:r>
      <w:r>
        <w:t xml:space="preserve">two field seasons, and supported the work of trainees like Jenn Burt and Christine Stevenson, who</w:t>
      </w:r>
      <w:r>
        <w:t xml:space="preserve"> </w:t>
      </w:r>
      <w:r>
        <w:t xml:space="preserve">have since launched successful careers in the field.</w:t>
      </w:r>
    </w:p>
    <w:p>
      <w:pPr>
        <w:pStyle w:val="BodyText"/>
      </w:pPr>
      <w:r>
        <w:t xml:space="preserve">As my postdoc wound down, I was interviewing for faculty jobs and was conflicted about my future,</w:t>
      </w:r>
      <w:r>
        <w:t xml:space="preserve"> </w:t>
      </w:r>
      <w:r>
        <w:t xml:space="preserve">not wanting to leave BC, which had become my home. Around the same time, Eric was rethinking how</w:t>
      </w:r>
      <w:r>
        <w:t xml:space="preserve"> </w:t>
      </w:r>
      <w:r>
        <w:t xml:space="preserve">to best mobilize Tula’s resources to move coastal research forward. Because I already knew</w:t>
      </w:r>
      <w:r>
        <w:t xml:space="preserve"> </w:t>
      </w:r>
      <w:r>
        <w:t xml:space="preserve">researchers across the BC universities and was familiar with his vision, he offered me a</w:t>
      </w:r>
      <w:r>
        <w:t xml:space="preserve"> </w:t>
      </w:r>
      <w:r>
        <w:t xml:space="preserve">full-time role building Hakai’s in-house research administration: designing better ways to</w:t>
      </w:r>
      <w:r>
        <w:t xml:space="preserve"> </w:t>
      </w:r>
      <w:r>
        <w:t xml:space="preserve">partner with universities, and exploring collaborative models with government, industry, other</w:t>
      </w:r>
      <w:r>
        <w:t xml:space="preserve"> </w:t>
      </w:r>
      <w:r>
        <w:t xml:space="preserve">funders, and NGOs.</w:t>
      </w:r>
    </w:p>
    <w:p>
      <w:pPr>
        <w:pStyle w:val="BodyText"/>
      </w:pPr>
      <w:r>
        <w:t xml:space="preserve">I was in that job less than a year. But the entrepreneurial spirit of the organization and the</w:t>
      </w:r>
      <w:r>
        <w:t xml:space="preserve"> </w:t>
      </w:r>
      <w:r>
        <w:t xml:space="preserve">founders’ ambition and mission-focus gave me a unique crash course in research management,</w:t>
      </w:r>
      <w:r>
        <w:t xml:space="preserve"> </w:t>
      </w:r>
      <w:r>
        <w:t xml:space="preserve">specifically: how to align the incentives of researchers and institutions with a mission (which</w:t>
      </w:r>
      <w:r>
        <w:t xml:space="preserve"> </w:t>
      </w:r>
      <w:r>
        <w:t xml:space="preserve">are often orthogonal) to produce real impact. These experiences became the foundation of</w:t>
      </w:r>
      <w:r>
        <w:t xml:space="preserve"> </w:t>
      </w:r>
      <w:r>
        <w:t xml:space="preserve">everything I’ve done since and motivate my work at OpenAlex today, supporting research globally</w:t>
      </w:r>
      <w:r>
        <w:t xml:space="preserve"> </w:t>
      </w:r>
      <w:r>
        <w:t xml:space="preserve">with an open index of the world’s research ecosystem.</w:t>
      </w:r>
    </w:p>
    <w:p>
      <w:pPr>
        <w:pStyle w:val="BodyText"/>
      </w:pPr>
      <w:r>
        <w:t xml:space="preserve">You can probably read from my tone that I am not a neutral observer in this story, but I see that</w:t>
      </w:r>
      <w:r>
        <w:t xml:space="preserve"> </w:t>
      </w:r>
      <w:r>
        <w:t xml:space="preserve">as an excellent opportunity to test the state of OpenAlex’s funding data.</w:t>
      </w:r>
    </w:p>
    <w:bookmarkEnd w:id="10"/>
    <w:bookmarkStart w:id="16" w:name="finding-the-corpus-casting-a-wide-net"/>
    <w:p>
      <w:pPr>
        <w:pStyle w:val="Heading2"/>
      </w:pPr>
      <w:r>
        <w:t xml:space="preserve">Finding the corpus: casting a wide net</w:t>
      </w:r>
    </w:p>
    <w:p>
      <w:pPr>
        <w:pStyle w:val="FirstParagraph"/>
      </w:pPr>
      <w:r>
        <w:t xml:space="preserve">Here’s the first hard problem, and it’s a general one for funder analyses: you cannot just look</w:t>
      </w:r>
      <w:r>
        <w:t xml:space="preserve"> </w:t>
      </w:r>
      <w:r>
        <w:t xml:space="preserve">up a funder and expect the list to be completely accurate and comprehensive.</w:t>
      </w:r>
    </w:p>
    <w:p>
      <w:pPr>
        <w:pStyle w:val="BodyText"/>
      </w:pPr>
      <w:r>
        <w:t xml:space="preserve">Tula and Hakai aren’t always acknowledged the way a federal funding agency is in publications.</w:t>
      </w:r>
      <w:r>
        <w:t xml:space="preserve"> </w:t>
      </w:r>
      <w:r>
        <w:t xml:space="preserve">Conventions changed over two decades; some researchers name</w:t>
      </w:r>
      <w:r>
        <w:t xml:space="preserve"> </w:t>
      </w:r>
      <w:r>
        <w:t xml:space="preserve">“Hakai Institute”</w:t>
      </w:r>
      <w:r>
        <w:t xml:space="preserve"> </w:t>
      </w:r>
      <w:r>
        <w:t xml:space="preserve">as an affiliation</w:t>
      </w:r>
      <w:r>
        <w:t xml:space="preserve"> </w:t>
      </w:r>
      <w:r>
        <w:t xml:space="preserve">rather than in an acknowledgements section; closed-access papers may carry no machine-readable</w:t>
      </w:r>
      <w:r>
        <w:t xml:space="preserve"> </w:t>
      </w:r>
      <w:r>
        <w:t xml:space="preserve">funding; Hakai publishes open datasets, not only papers; and as I mentioned above Tula supports</w:t>
      </w:r>
      <w:r>
        <w:t xml:space="preserve"> </w:t>
      </w:r>
      <w:r>
        <w:t xml:space="preserve">great initiatives outside of the mission of the Hakai Institute. A single funder lookup would</w:t>
      </w:r>
      <w:r>
        <w:t xml:space="preserve"> </w:t>
      </w:r>
      <w:r>
        <w:t xml:space="preserve">miss some outputs and include others that don’t fit the scope of the analysis.</w:t>
      </w:r>
    </w:p>
    <w:p>
      <w:pPr>
        <w:pStyle w:val="BodyText"/>
      </w:pPr>
      <w:r>
        <w:t xml:space="preserve">So I cast a deliberately wide net using nine complementary search strategies in OpenAlex: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What it catches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Funder = Hakai Institute / Tula Foundation</w:t>
            </w:r>
          </w:p>
        </w:tc>
        <w:tc>
          <w:tcPr/>
          <w:p>
            <w:pPr>
              <w:pStyle w:val="Compact"/>
            </w:pPr>
            <w:r>
              <w:t xml:space="preserve">Explicit funder acknowledgements and linkages asserted in Crossref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Affiliation = Hakai Institute / Tula Foundation</w:t>
            </w:r>
          </w:p>
        </w:tc>
        <w:tc>
          <w:tcPr/>
          <w:p>
            <w:pPr>
              <w:pStyle w:val="Compact"/>
            </w:pPr>
            <w:r>
              <w:t xml:space="preserve">Authors who list Hakai/Tula as one of their institutions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affiliation string</w:t>
            </w:r>
            <w:r>
              <w:t xml:space="preserve"> </w:t>
            </w:r>
            <w:r>
              <w:t xml:space="preserve">“Hakai”</w:t>
            </w:r>
          </w:p>
        </w:tc>
        <w:tc>
          <w:tcPr/>
          <w:p>
            <w:pPr>
              <w:pStyle w:val="Compact"/>
            </w:pPr>
            <w:r>
              <w:t xml:space="preserve">Affiliations OpenAlex hasn’t yet linked to an institution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Full-text</w:t>
            </w:r>
            <w:r>
              <w:t xml:space="preserve"> </w:t>
            </w:r>
            <w:r>
              <w:t xml:space="preserve">“Hakai Institute”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“Hakai Network”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“Tula Foundation”</w:t>
            </w:r>
          </w:p>
        </w:tc>
        <w:tc>
          <w:tcPr/>
          <w:p>
            <w:pPr>
              <w:pStyle w:val="Compact"/>
            </w:pPr>
            <w:r>
              <w:t xml:space="preserve">Mentions in the open full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Full-text</w:t>
            </w:r>
            <w:r>
              <w:t xml:space="preserve"> </w:t>
            </w:r>
            <w:r>
              <w:t xml:space="preserve">“Calvert Island”</w:t>
            </w:r>
          </w:p>
        </w:tc>
        <w:tc>
          <w:tcPr/>
          <w:p>
            <w:pPr>
              <w:pStyle w:val="Compact"/>
            </w:pPr>
            <w:r>
              <w:t xml:space="preserve">Work done at the field station, however acknowledged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Datasets</w:t>
            </w:r>
          </w:p>
        </w:tc>
        <w:tc>
          <w:tcPr/>
          <w:p>
            <w:pPr>
              <w:pStyle w:val="Compact"/>
            </w:pPr>
            <w:r>
              <w:t xml:space="preserve">Hakai-published open data</w:t>
            </w:r>
          </w:p>
        </w:tc>
      </w:tr>
    </w:tbl>
    <w:p>
      <w:pPr>
        <w:pStyle w:val="BodyText"/>
      </w:pPr>
      <w:r>
        <w:t xml:space="preserve">That produced 1,684 candidate works but casting a wide net means catching some fish you didn’t</w:t>
      </w:r>
      <w:r>
        <w:t xml:space="preserve"> </w:t>
      </w:r>
      <w:r>
        <w:t xml:space="preserve">want, which is exactly why the next step matters. [To those who are annoyed by unnecessary marine</w:t>
      </w:r>
      <w:r>
        <w:t xml:space="preserve"> </w:t>
      </w:r>
      <w:r>
        <w:t xml:space="preserve">puns: sorry, I just couldn’t help myself]</w:t>
      </w:r>
    </w:p>
    <w:bookmarkStart w:id="15" w:name="verifying-every-candidate"/>
    <w:p>
      <w:pPr>
        <w:pStyle w:val="Heading3"/>
      </w:pPr>
      <w:r>
        <w:t xml:space="preserve">Verifying every candidate</w:t>
      </w:r>
    </w:p>
    <w:p>
      <w:pPr>
        <w:pStyle w:val="FirstParagraph"/>
      </w:pPr>
      <w:r>
        <w:t xml:space="preserve">I ran an LLM over all 1,684 candidates (title, abstract, venue, affiliations, provenance) to</w:t>
      </w:r>
      <w:r>
        <w:t xml:space="preserve"> </w:t>
      </w:r>
      <w:r>
        <w:t xml:space="preserve">judge whether each was genuinely Tula/Hakai work, then hand-checked every exclusion. 170 were</w:t>
      </w:r>
      <w:r>
        <w:t xml:space="preserve"> </w:t>
      </w:r>
      <w:r>
        <w:t xml:space="preserve">false positives. A few illustrate why the step is essential: a protein called Hakai (CBLL1, named</w:t>
      </w:r>
      <w:r>
        <w:t xml:space="preserve"> </w:t>
      </w:r>
      <w:r>
        <w:t xml:space="preserve">for the Japanese word for</w:t>
      </w:r>
      <w:r>
        <w:t xml:space="preserve"> </w:t>
      </w:r>
      <w:r>
        <w:t xml:space="preserve">“destruction”</w:t>
      </w:r>
      <w:r>
        <w:t xml:space="preserve">) that full-text matching brought in; the Russian city of</w:t>
      </w:r>
      <w:r>
        <w:t xml:space="preserve"> </w:t>
      </w:r>
      <w:r>
        <w:t xml:space="preserve">Tula and its universities; and one was a 1985 oceanography paper tagged to a funding organization</w:t>
      </w:r>
      <w:r>
        <w:t xml:space="preserve"> </w:t>
      </w:r>
      <w:r>
        <w:t xml:space="preserve">that wouldn’t exist for another sixteen years.</w:t>
      </w:r>
    </w:p>
    <w:p>
      <w:pPr>
        <w:pStyle w:val="BodyText"/>
      </w:pPr>
      <w:r>
        <w:t xml:space="preserve">That left 1,514 genuine Tula/Hakai works. The analysis below covers 1,496 of them that are</w:t>
      </w:r>
      <w:r>
        <w:t xml:space="preserve"> </w:t>
      </w:r>
      <w:r>
        <w:t xml:space="preserve">overwhelmingly coastal and environmental science, plus Tula’s marine-microbial, earth-science,</w:t>
      </w:r>
      <w:r>
        <w:t xml:space="preserve"> </w:t>
      </w:r>
      <w:r>
        <w:t xml:space="preserve">and related research. Setting aside only the clinical and behavioural papers (Medicine,</w:t>
      </w:r>
      <w:r>
        <w:t xml:space="preserve"> </w:t>
      </w:r>
      <w:r>
        <w:t xml:space="preserve">Psychology, Neuroscience) relating to TulaSalud as off-topic for this analysis.</w:t>
      </w:r>
    </w:p>
    <w:p>
      <w:pPr>
        <w:pStyle w:val="BlockText"/>
      </w:pPr>
      <w:r>
        <w:rPr>
          <w:b/>
          <w:bCs/>
        </w:rPr>
        <w:t xml:space="preserve">The real point here.</w:t>
      </w:r>
      <w:r>
        <w:t xml:space="preserve"> </w:t>
      </w:r>
      <w:r>
        <w:t xml:space="preserve">Open funder metadata is now good enough to find a funder’s footprint</w:t>
      </w:r>
      <w:r>
        <w:t xml:space="preserve"> </w:t>
      </w:r>
      <w:r>
        <w:t xml:space="preserve">across journals, repositories, and full text. Broad open metadata plus a verification pass is</w:t>
      </w:r>
      <w:r>
        <w:t xml:space="preserve"> </w:t>
      </w:r>
      <w:r>
        <w:t xml:space="preserve">what makes a study like this possible. A few years ago, it wasn’t. And later this year, users</w:t>
      </w:r>
      <w:r>
        <w:t xml:space="preserve"> </w:t>
      </w:r>
      <w:r>
        <w:t xml:space="preserve">will be able to submit the types of curations I made during this analysis directly to OpenAlex!</w:t>
      </w:r>
    </w:p>
    <w:p>
      <w:pPr>
        <w:pStyle w:val="FirstParagraph"/>
      </w:pPr>
      <w:r>
        <w:rPr>
          <w:b/>
          <w:bCs/>
        </w:rPr>
        <w:t xml:space="preserve">A note on precision and recall.</w:t>
      </w:r>
      <w:r>
        <w:t xml:space="preserve"> </w:t>
      </w:r>
      <w:r>
        <w:t xml:space="preserve">For those who are interested, I estimated precision and recall</w:t>
      </w:r>
      <w:r>
        <w:t xml:space="preserve"> </w:t>
      </w:r>
      <w:r>
        <w:t xml:space="preserve">of two search strategies: one with just the OpenAlex funder filter and one with all 9 queries</w:t>
      </w:r>
      <w:r>
        <w:t xml:space="preserve"> </w:t>
      </w:r>
      <w:r>
        <w:t xml:space="preserve">combined (full search). Precision was calculated as the number of publications in the final set</w:t>
      </w:r>
      <w:r>
        <w:t xml:space="preserve"> </w:t>
      </w:r>
      <w:r>
        <w:t xml:space="preserve">divided by the total candidates in each strategy, and recall against Hakai’s public list of</w:t>
      </w:r>
      <w:r>
        <w:t xml:space="preserve"> </w:t>
      </w:r>
      <w:r>
        <w:t xml:space="preserve">publications (</w:t>
      </w:r>
      <w:hyperlink r:id="rId11">
        <w:r>
          <w:rPr>
            <w:rStyle w:val="Hyperlink"/>
          </w:rPr>
          <w:t xml:space="preserve">https://hakai.org/publications</w:t>
        </w:r>
      </w:hyperlink>
      <w:r>
        <w:t xml:space="preserve">). The funder filter alone is slightly more precise</w:t>
      </w:r>
      <w:r>
        <w:t xml:space="preserve"> </w:t>
      </w:r>
      <w:r>
        <w:t xml:space="preserve">(95% vs 90%) but finds less than half of Hakai’s known publications (49% recall); the full search</w:t>
      </w:r>
      <w:r>
        <w:t xml:space="preserve"> </w:t>
      </w:r>
      <w:r>
        <w:t xml:space="preserve">trades a little precision for far better completeness (90% precision, 89% recall). The ~11% the</w:t>
      </w:r>
      <w:r>
        <w:t xml:space="preserve"> </w:t>
      </w:r>
      <w:r>
        <w:t xml:space="preserve">full search still misses are works with no funder acknowledgement, no Hakai affiliation, and no</w:t>
      </w:r>
      <w:r>
        <w:t xml:space="preserve"> </w:t>
      </w:r>
      <w:r>
        <w:t xml:space="preserve">searchable full text — the frontier that direct, funder-asserted linkages are built to close.</w:t>
      </w:r>
    </w:p>
    <w:p>
      <w:pPr>
        <w:pStyle w:val="CaptionedFigure"/>
      </w:pPr>
      <w:r>
        <w:drawing>
          <wp:inline>
            <wp:extent cx="5334000" cy="3783122"/>
            <wp:effectExtent b="0" l="0" r="0" t="0"/>
            <wp:docPr descr="Precision and recall of the funder filter vs. the full search" title="" id="13" name="Picture"/>
            <a:graphic>
              <a:graphicData uri="http://schemas.openxmlformats.org/drawingml/2006/picture">
                <pic:pic>
                  <pic:nvPicPr>
                    <pic:cNvPr descr="../figures/13_precision_recal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3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Precision and recall of the funder filter vs. the full search</w:t>
      </w:r>
    </w:p>
    <w:bookmarkEnd w:id="15"/>
    <w:bookmarkEnd w:id="16"/>
    <w:bookmarkStart w:id="23" w:name="what-the-funding-produced"/>
    <w:p>
      <w:pPr>
        <w:pStyle w:val="Heading2"/>
      </w:pPr>
      <w:r>
        <w:t xml:space="preserve">What the funding produced</w:t>
      </w:r>
    </w:p>
    <w:p>
      <w:pPr>
        <w:pStyle w:val="FirstParagraph"/>
      </w:pPr>
      <w:r>
        <w:t xml:space="preserve">1,496 verified Tula/Hakai research works, spanning effectively 2007 to today, from 4,742 authors</w:t>
      </w:r>
      <w:r>
        <w:t xml:space="preserve"> </w:t>
      </w:r>
      <w:r>
        <w:t xml:space="preserve">at 1,200+ institutions in 85 countries. ~80% are open access. Over 100 are open datasets.</w:t>
      </w:r>
    </w:p>
    <w:p>
      <w:pPr>
        <w:pStyle w:val="BodyText"/>
      </w:pPr>
      <w:r>
        <w:t xml:space="preserve">That ~80% open-access share is well above the global average (about 47% of research published</w:t>
      </w:r>
      <w:r>
        <w:t xml:space="preserve"> </w:t>
      </w:r>
      <w:r>
        <w:t xml:space="preserve">2015–2024). That isn’t an accident. In 2015, Hakai adopted an open-science policy (one I helped</w:t>
      </w:r>
      <w:r>
        <w:t xml:space="preserve"> </w:t>
      </w:r>
      <w:r>
        <w:t xml:space="preserve">implement) requiring open data and publications. Funders are one of the most powerful levers for</w:t>
      </w:r>
      <w:r>
        <w:t xml:space="preserve"> </w:t>
      </w:r>
      <w:r>
        <w:t xml:space="preserve">open science: when the Gates Foundation made immediate open access a condition of its grants,</w:t>
      </w:r>
      <w:r>
        <w:t xml:space="preserve"> </w:t>
      </w:r>
      <w:r>
        <w:t xml:space="preserve">compliance followed across the fields it funds and other funders were empowered to make similar</w:t>
      </w:r>
      <w:r>
        <w:t xml:space="preserve"> </w:t>
      </w:r>
      <w:r>
        <w:t xml:space="preserve">policies. Hakai’s policy is a small, early example of the same dynamic, and it shows up directly</w:t>
      </w:r>
      <w:r>
        <w:t xml:space="preserve"> </w:t>
      </w:r>
      <w:r>
        <w:t xml:space="preserve">in how discoverable and reusable this body of work is today.</w:t>
      </w:r>
    </w:p>
    <w:p>
      <w:pPr>
        <w:pStyle w:val="BodyText"/>
      </w:pPr>
      <w:r>
        <w:drawing>
          <wp:inline>
            <wp:extent cx="5334000" cy="3100920"/>
            <wp:effectExtent b="0" l="0" r="0" t="0"/>
            <wp:docPr descr="Tula/Hakai research outputs per year" title="" id="18" name="Picture"/>
            <a:graphic>
              <a:graphicData uri="http://schemas.openxmlformats.org/drawingml/2006/picture">
                <pic:pic>
                  <pic:nvPicPr>
                    <pic:cNvPr descr="../figures/05_works_per_yea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0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Annual outputs climb from a handful before the field stations to well over 100 a year; the</w:t>
      </w:r>
      <w:r>
        <w:rPr>
          <w:i/>
          <w:iCs/>
        </w:rPr>
        <w:t xml:space="preserve"> </w:t>
      </w:r>
      <w:r>
        <w:rPr>
          <w:i/>
          <w:iCs/>
        </w:rPr>
        <w:t xml:space="preserve">dotted lines mark the Calvert (2009) and Quadra (2014) field stations.</w:t>
      </w:r>
    </w:p>
    <w:p>
      <w:pPr>
        <w:pStyle w:val="BodyText"/>
      </w:pPr>
      <w:r>
        <w:t xml:space="preserve">The work is overwhelmingly environmental and marine science and the single most common topic is</w:t>
      </w:r>
      <w:r>
        <w:t xml:space="preserve"> </w:t>
      </w:r>
      <w:r>
        <w:t xml:space="preserve">marine and coastal plant biology (read: related to seaweeds, seagrasses, and their ecosystems).</w:t>
      </w:r>
      <w:r>
        <w:t xml:space="preserve"> </w:t>
      </w:r>
      <w:r>
        <w:t xml:space="preserve">Works are published in venues like Frontiers in Marine Science, Marine Ecology Progress Series,</w:t>
      </w:r>
      <w:r>
        <w:t xml:space="preserve"> </w:t>
      </w:r>
      <w:r>
        <w:t xml:space="preserve">The ISME Journal, Proceedings of the Royal Society B, and PNAS.</w:t>
      </w:r>
    </w:p>
    <w:p>
      <w:pPr>
        <w:pStyle w:val="BodyText"/>
      </w:pPr>
      <w:r>
        <w:drawing>
          <wp:inline>
            <wp:extent cx="5334000" cy="3001446"/>
            <wp:effectExtent b="0" l="0" r="0" t="0"/>
            <wp:docPr descr="Subfields of the corpus" title="" id="21" name="Picture"/>
            <a:graphic>
              <a:graphicData uri="http://schemas.openxmlformats.org/drawingml/2006/picture">
                <pic:pic>
                  <pic:nvPicPr>
                    <pic:cNvPr descr="../figures/05_subfields_donu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Subfields of the corpus (top 10; the long tail is grouped as</w:t>
      </w:r>
      <w:r>
        <w:rPr>
          <w:i/>
          <w:iCs/>
        </w:rPr>
        <w:t xml:space="preserve"> </w:t>
      </w:r>
      <w:r>
        <w:rPr>
          <w:i/>
          <w:iCs/>
        </w:rPr>
        <w:t xml:space="preserve">“Other”</w:t>
      </w:r>
      <w:r>
        <w:rPr>
          <w:i/>
          <w:iCs/>
        </w:rPr>
        <w:t xml:space="preserve">).</w:t>
      </w:r>
    </w:p>
    <w:bookmarkEnd w:id="23"/>
    <w:bookmarkStart w:id="27" w:name="citations-punching-above-weight"/>
    <w:p>
      <w:pPr>
        <w:pStyle w:val="Heading2"/>
      </w:pPr>
      <w:r>
        <w:t xml:space="preserve">Citations: punching above weight</w:t>
      </w:r>
    </w:p>
    <w:p>
      <w:pPr>
        <w:pStyle w:val="FirstParagraph"/>
      </w:pPr>
      <w:r>
        <w:t xml:space="preserve">Counting papers is the easy part. The more interesting question is whether anyone built on the</w:t>
      </w:r>
      <w:r>
        <w:t xml:space="preserve"> </w:t>
      </w:r>
      <w:r>
        <w:t xml:space="preserve">knowledge produced and shared through those outputs. They did, of course: the corpus has been</w:t>
      </w:r>
      <w:r>
        <w:t xml:space="preserve"> </w:t>
      </w:r>
      <w:r>
        <w:t xml:space="preserve">cited 58,579 times.</w:t>
      </w:r>
    </w:p>
    <w:p>
      <w:pPr>
        <w:pStyle w:val="BodyText"/>
      </w:pPr>
      <w:r>
        <w:t xml:space="preserve">The standard field-normalized measure is Field-Weighted Citation Impact (FWCI), where 1.0 is the</w:t>
      </w:r>
      <w:r>
        <w:t xml:space="preserve"> </w:t>
      </w:r>
      <w:r>
        <w:t xml:space="preserve">world average for a paper of the same age, field, and type. People like FWCI because it allows</w:t>
      </w:r>
      <w:r>
        <w:t xml:space="preserve"> </w:t>
      </w:r>
      <w:r>
        <w:t xml:space="preserve">comparisons across very different outputs and that’s why FWCI underpins university rankings and</w:t>
      </w:r>
      <w:r>
        <w:t xml:space="preserve"> </w:t>
      </w:r>
      <w:r>
        <w:t xml:space="preserve">many institutional research intelligence use cases. But averaged FWCI is notorious for being</w:t>
      </w:r>
      <w:r>
        <w:t xml:space="preserve"> </w:t>
      </w:r>
      <w:r>
        <w:t xml:space="preserve">heavily right-skewed: a handful of very highly cited papers can pull the mean far above the</w:t>
      </w:r>
      <w:r>
        <w:t xml:space="preserve"> </w:t>
      </w:r>
      <w:r>
        <w:t xml:space="preserve">typical paper. Here the mean FWCI is 6.94 but that is inflated by a few giant consortia papers.</w:t>
      </w:r>
      <w:r>
        <w:t xml:space="preserve"> </w:t>
      </w:r>
      <w:r>
        <w:t xml:space="preserve">Data from the Central Coast of BC are only able to be included in mega-authored global syntheses</w:t>
      </w:r>
      <w:r>
        <w:t xml:space="preserve"> </w:t>
      </w:r>
      <w:r>
        <w:t xml:space="preserve">because of the Hakai Institute, and so it’s important to still value Hakai’s contributions to</w:t>
      </w:r>
      <w:r>
        <w:t xml:space="preserve"> </w:t>
      </w:r>
      <w:r>
        <w:t xml:space="preserve">those highly cited initiatives, but the median and the percentile shares are more robust here:</w:t>
      </w:r>
    </w:p>
    <w:p>
      <w:pPr>
        <w:pStyle w:val="Compact"/>
        <w:numPr>
          <w:ilvl w:val="0"/>
          <w:numId w:val="1001"/>
        </w:numPr>
      </w:pPr>
      <w:r>
        <w:t xml:space="preserve">Median FWCI: 1.69 — the typical Hakai/Tula paper is cited ~69% more than its global peers.</w:t>
      </w:r>
    </w:p>
    <w:p>
      <w:pPr>
        <w:pStyle w:val="Compact"/>
        <w:numPr>
          <w:ilvl w:val="0"/>
          <w:numId w:val="1001"/>
        </w:numPr>
      </w:pPr>
      <w:r>
        <w:t xml:space="preserve">62.5% of works are above the world average.</w:t>
      </w:r>
    </w:p>
    <w:p>
      <w:pPr>
        <w:pStyle w:val="Compact"/>
        <w:numPr>
          <w:ilvl w:val="0"/>
          <w:numId w:val="1001"/>
        </w:numPr>
      </w:pPr>
      <w:r>
        <w:t xml:space="preserve">92 works (6.1%) sit in the world’s top 1% most-cited — 6.1× the expected rate.</w:t>
      </w:r>
    </w:p>
    <w:p>
      <w:pPr>
        <w:pStyle w:val="Compact"/>
        <w:numPr>
          <w:ilvl w:val="0"/>
          <w:numId w:val="1001"/>
        </w:numPr>
      </w:pPr>
      <w:r>
        <w:t xml:space="preserve">526 works (35.2%) are in the top 10% — 3.5× the expected rate.</w:t>
      </w:r>
    </w:p>
    <w:p>
      <w:pPr>
        <w:pStyle w:val="FirstParagraph"/>
      </w:pPr>
      <w:r>
        <w:drawing>
          <wp:inline>
            <wp:extent cx="5334000" cy="3611199"/>
            <wp:effectExtent b="0" l="0" r="0" t="0"/>
            <wp:docPr descr="Share of works in the most-cited percentiles" title="" id="25" name="Picture"/>
            <a:graphic>
              <a:graphicData uri="http://schemas.openxmlformats.org/drawingml/2006/picture">
                <pic:pic>
                  <pic:nvPicPr>
                    <pic:cNvPr descr="../figures/06_percentile_sha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The corpus is ~6× over-represented in the world’s top 1%, and ~3.5× in the top 10%.</w:t>
      </w:r>
    </w:p>
    <w:bookmarkEnd w:id="27"/>
    <w:bookmarkStart w:id="28" w:name="what-was-the-science"/>
    <w:p>
      <w:pPr>
        <w:pStyle w:val="Heading2"/>
      </w:pPr>
      <w:r>
        <w:t xml:space="preserve">What was the science?</w:t>
      </w:r>
    </w:p>
    <w:p>
      <w:pPr>
        <w:pStyle w:val="FirstParagraph"/>
      </w:pPr>
      <w:r>
        <w:t xml:space="preserve">Citation metrics tell you that people built on the work; they don’t tell you what the work was.</w:t>
      </w:r>
      <w:r>
        <w:t xml:space="preserve"> </w:t>
      </w:r>
      <w:r>
        <w:t xml:space="preserve">So I pulled the 50 highest-FWCI works to understand the work and its impact better. It was</w:t>
      </w:r>
      <w:r>
        <w:t xml:space="preserve"> </w:t>
      </w:r>
      <w:r>
        <w:t xml:space="preserve">surreal to read about some of the incredible discoveries that came from the Calvert Island field</w:t>
      </w:r>
      <w:r>
        <w:t xml:space="preserve"> </w:t>
      </w:r>
      <w:r>
        <w:t xml:space="preserve">station while reflecting on the memories I built there with other researchers: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sea stars, the mystery, and the answer.</w:t>
      </w:r>
      <w:r>
        <w:t xml:space="preserve"> </w:t>
      </w:r>
      <w:r>
        <w:t xml:space="preserve">Starting in 2013, sea stars from Alaska to</w:t>
      </w:r>
      <w:r>
        <w:t xml:space="preserve"> </w:t>
      </w:r>
      <w:r>
        <w:t xml:space="preserve">Mexico melted away in the largest marine wildlife die-off ever recorded. A Hakai-linked team</w:t>
      </w:r>
      <w:r>
        <w:t xml:space="preserve"> </w:t>
      </w:r>
      <w:r>
        <w:t xml:space="preserve">documented the continent-scale collapse of the sunflower sea star (</w:t>
      </w:r>
      <w:r>
        <w:rPr>
          <w:i/>
          <w:iCs/>
        </w:rPr>
        <w:t xml:space="preserve">Pycnopodia</w:t>
      </w:r>
      <w:r>
        <w:t xml:space="preserve">), tied to a</w:t>
      </w:r>
      <w:r>
        <w:t xml:space="preserve"> </w:t>
      </w:r>
      <w:r>
        <w:t xml:space="preserve">marine heat wave (2019). The loss rippled straight into my world: fewer sea stars and otters</w:t>
      </w:r>
      <w:r>
        <w:t xml:space="preserve"> </w:t>
      </w:r>
      <w:r>
        <w:t xml:space="preserve">means more urchins, and more urchins meant less kelp. Then, after a decade-long hunt by</w:t>
      </w:r>
      <w:r>
        <w:t xml:space="preserve"> </w:t>
      </w:r>
      <w:r>
        <w:t xml:space="preserve">scientists globally, a 2025 paper in the corpus named the culprit, the bacterium</w:t>
      </w:r>
      <w:r>
        <w:t xml:space="preserve"> </w:t>
      </w:r>
      <w:r>
        <w:rPr>
          <w:i/>
          <w:iCs/>
        </w:rPr>
        <w:t xml:space="preserve">Vibrio</w:t>
      </w:r>
      <w:r>
        <w:rPr>
          <w:i/>
          <w:iCs/>
        </w:rPr>
        <w:t xml:space="preserve"> </w:t>
      </w:r>
      <w:r>
        <w:rPr>
          <w:i/>
          <w:iCs/>
        </w:rPr>
        <w:t xml:space="preserve">pectenicida</w:t>
      </w:r>
      <w:r>
        <w:t xml:space="preserve">, finally giving the disease a cause.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13,000-year-old morning on Calvert Island.</w:t>
      </w:r>
      <w:r>
        <w:t xml:space="preserve"> </w:t>
      </w:r>
      <w:r>
        <w:t xml:space="preserve">Among the highest-impact papers (FWCI 93) is</w:t>
      </w:r>
      <w:r>
        <w:t xml:space="preserve"> </w:t>
      </w:r>
      <w:r>
        <w:t xml:space="preserve">the discovery of terminal-Pleistocene human footprints pressed into the shoreline of Calvert</w:t>
      </w:r>
      <w:r>
        <w:t xml:space="preserve"> </w:t>
      </w:r>
      <w:r>
        <w:t xml:space="preserve">Island, representing direct evidence for the peopling of the Americas along a coastal route. The</w:t>
      </w:r>
      <w:r>
        <w:t xml:space="preserve"> </w:t>
      </w:r>
      <w:r>
        <w:t xml:space="preserve">field station didn’t only host marine biology; it helped rewrite an understanding of human</w:t>
      </w:r>
      <w:r>
        <w:t xml:space="preserve"> </w:t>
      </w:r>
      <w:r>
        <w:t xml:space="preserve">history.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Kelp forests, globally.</w:t>
      </w:r>
      <w:r>
        <w:t xml:space="preserve"> </w:t>
      </w:r>
      <w:r>
        <w:t xml:space="preserve">The corpus includes the definitive syntheses of global kelp-forest</w:t>
      </w:r>
      <w:r>
        <w:t xml:space="preserve"> </w:t>
      </w:r>
      <w:r>
        <w:t xml:space="preserve">change over the past half-century and the economic value of the world’s kelp forests. This is</w:t>
      </w:r>
      <w:r>
        <w:t xml:space="preserve"> </w:t>
      </w:r>
      <w:r>
        <w:t xml:space="preserve">the big-picture context for exactly the monitoring I was sent to Calvert to build.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invisible ocean.</w:t>
      </w:r>
      <w:r>
        <w:t xml:space="preserve"> </w:t>
      </w:r>
      <w:r>
        <w:t xml:space="preserve">Tula’s marine-microbial program produced landmark work on microbial</w:t>
      </w:r>
      <w:r>
        <w:t xml:space="preserve"> </w:t>
      </w:r>
      <w:r>
        <w:t xml:space="preserve">and viral</w:t>
      </w:r>
      <w:r>
        <w:t xml:space="preserve"> </w:t>
      </w:r>
      <w:r>
        <w:t xml:space="preserve">“dark matter”</w:t>
      </w:r>
      <w:r>
        <w:t xml:space="preserve"> </w:t>
      </w:r>
      <w:r>
        <w:t xml:space="preserve">and the evolutionary origin of plastids, the hidden machinery of ocean</w:t>
      </w:r>
      <w:r>
        <w:t xml:space="preserve"> </w:t>
      </w:r>
      <w:r>
        <w:t xml:space="preserve">ecosystems.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Filling a blank spot in the global picture.</w:t>
      </w:r>
      <w:r>
        <w:t xml:space="preserve"> </w:t>
      </w:r>
      <w:r>
        <w:t xml:space="preserve">Some of the highest-FWCI works are large</w:t>
      </w:r>
      <w:r>
        <w:t xml:space="preserve"> </w:t>
      </w:r>
      <w:r>
        <w:t xml:space="preserve">climate syntheses (e.g., the Global Carbon Budget series, a multi-decade ocean-CO₂ record) where</w:t>
      </w:r>
      <w:r>
        <w:t xml:space="preserve"> </w:t>
      </w:r>
      <w:r>
        <w:t xml:space="preserve">Hakai is one of many contributors. That’s not a footnote to discount. Coastal British Columbia</w:t>
      </w:r>
      <w:r>
        <w:t xml:space="preserve"> </w:t>
      </w:r>
      <w:r>
        <w:t xml:space="preserve">was historically underrepresented in global ocean and carbon models; Hakai’s sustained</w:t>
      </w:r>
      <w:r>
        <w:t xml:space="preserve"> </w:t>
      </w:r>
      <w:r>
        <w:t xml:space="preserve">observations are the only reason that this region appears in those worldwide analyses at all.</w:t>
      </w:r>
      <w:r>
        <w:t xml:space="preserve"> </w:t>
      </w:r>
      <w:r>
        <w:t xml:space="preserve">Putting a blank spot on the map is its own kind of impact.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Science with, not about, communities.</w:t>
      </w:r>
      <w:r>
        <w:t xml:space="preserve"> </w:t>
      </w:r>
      <w:r>
        <w:t xml:space="preserve">Several top papers are Indigenous-led, Haida and</w:t>
      </w:r>
      <w:r>
        <w:t xml:space="preserve"> </w:t>
      </w:r>
      <w:r>
        <w:t xml:space="preserve">Haíɫzaqv ethics and oral history guiding ecological restoration, reflecting how the work is done</w:t>
      </w:r>
      <w:r>
        <w:t xml:space="preserve"> </w:t>
      </w:r>
      <w:r>
        <w:t xml:space="preserve">on this coast.</w:t>
      </w:r>
    </w:p>
    <w:p>
      <w:pPr>
        <w:pStyle w:val="FirstParagraph"/>
      </w:pPr>
      <w:r>
        <w:t xml:space="preserve">The point: the impact numbers aren’t abstract. They’re footprints, sea stars, and kelp.</w:t>
      </w:r>
    </w:p>
    <w:bookmarkEnd w:id="28"/>
    <w:bookmarkStart w:id="35" w:name="how-far-does-the-work-travel"/>
    <w:p>
      <w:pPr>
        <w:pStyle w:val="Heading2"/>
      </w:pPr>
      <w:r>
        <w:t xml:space="preserve">How far does the work travel?</w:t>
      </w:r>
    </w:p>
    <w:p>
      <w:pPr>
        <w:pStyle w:val="FirstParagraph"/>
      </w:pPr>
      <w:r>
        <w:t xml:space="preserve">This is my favourite analysis, and it’s only possible because OpenAlex maps the full citation</w:t>
      </w:r>
      <w:r>
        <w:t xml:space="preserve"> </w:t>
      </w:r>
      <w:r>
        <w:t xml:space="preserve">graph. I took every paper that cites the corpus and asked where, and in what fields, those citing</w:t>
      </w:r>
      <w:r>
        <w:t xml:space="preserve"> </w:t>
      </w:r>
      <w:r>
        <w:t xml:space="preserve">papers come from.</w:t>
      </w:r>
    </w:p>
    <w:p>
      <w:pPr>
        <w:pStyle w:val="BodyText"/>
      </w:pPr>
      <w:r>
        <w:t xml:space="preserve">The answer: research from 199 countries and all 26 fields of science has cited this coastal work.</w:t>
      </w:r>
      <w:r>
        <w:t xml:space="preserve"> </w:t>
      </w:r>
      <w:r>
        <w:t xml:space="preserve">A program run from two islands on the BC coast is being built upon on every continent.</w:t>
      </w:r>
    </w:p>
    <w:p>
      <w:pPr>
        <w:pStyle w:val="BodyText"/>
      </w:pPr>
      <w:r>
        <w:drawing>
          <wp:inline>
            <wp:extent cx="5334000" cy="2525701"/>
            <wp:effectExtent b="0" l="0" r="0" t="0"/>
            <wp:docPr descr="Where the research is cited — all 199 countries" title="" id="30" name="Picture"/>
            <a:graphic>
              <a:graphicData uri="http://schemas.openxmlformats.org/drawingml/2006/picture">
                <pic:pic>
                  <pic:nvPicPr>
                    <pic:cNvPr descr="../figures/09_citing_ma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Every shaded country has published research citing this corpus; colour is on a log scale.</w:t>
      </w:r>
    </w:p>
    <w:p>
      <w:pPr>
        <w:pStyle w:val="CaptionedFigure"/>
      </w:pPr>
      <w:r>
        <w:drawing>
          <wp:inline>
            <wp:extent cx="5334000" cy="2970405"/>
            <wp:effectExtent b="0" l="0" r="0" t="0"/>
            <wp:docPr descr="Fields that cite the work" title="" id="33" name="Picture"/>
            <a:graphic>
              <a:graphicData uri="http://schemas.openxmlformats.org/drawingml/2006/picture">
                <pic:pic>
                  <pic:nvPicPr>
                    <pic:cNvPr descr="../figures/09_citing_fields_donu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Fields that cite the work</w:t>
      </w:r>
    </w:p>
    <w:bookmarkEnd w:id="35"/>
    <w:bookmarkStart w:id="39" w:name="breaking-the-silos"/>
    <w:p>
      <w:pPr>
        <w:pStyle w:val="Heading2"/>
      </w:pPr>
      <w:r>
        <w:t xml:space="preserve">Breaking the silos</w:t>
      </w:r>
    </w:p>
    <w:p>
      <w:pPr>
        <w:pStyle w:val="FirstParagraph"/>
      </w:pPr>
      <w:r>
        <w:t xml:space="preserve">Tula’s bet wasn’t only on papers; it was on a place where people from different organizations</w:t>
      </w:r>
      <w:r>
        <w:t xml:space="preserve"> </w:t>
      </w:r>
      <w:r>
        <w:t xml:space="preserve">would work side by side. Does the data show it?</w:t>
      </w:r>
    </w:p>
    <w:p>
      <w:pPr>
        <w:pStyle w:val="BodyText"/>
      </w:pPr>
      <w:r>
        <w:t xml:space="preserve">I looked at co-authorship among five BC universities (UBC, SFU, UVic, UNBC, and VIU) restricted to</w:t>
      </w:r>
      <w:r>
        <w:t xml:space="preserve"> </w:t>
      </w:r>
      <w:r>
        <w:t xml:space="preserve">Hakai’s focus coastal topics (kelp and coastal plant biology, fisheries, coastal ecosystems, fish</w:t>
      </w:r>
      <w:r>
        <w:t xml:space="preserve"> </w:t>
      </w:r>
      <w:r>
        <w:t xml:space="preserve">ecology, ocean acidification, marine biology, and environmental DNA). Comparing two equal 15-year</w:t>
      </w:r>
      <w:r>
        <w:t xml:space="preserve"> </w:t>
      </w:r>
      <w:r>
        <w:t xml:space="preserve">windows around the field station’s 2009 opening, cross-university co-authorship links in these</w:t>
      </w:r>
      <w:r>
        <w:t xml:space="preserve"> </w:t>
      </w:r>
      <w:r>
        <w:t xml:space="preserve">topics grew from 76 before (1994–2008) to 462 after (2010–2024), roughly a sixfold rise. UBC–SFU</w:t>
      </w:r>
      <w:r>
        <w:t xml:space="preserve"> </w:t>
      </w:r>
      <w:r>
        <w:t xml:space="preserve">joint coastal papers alone went from 27 to 196. A rich body of research exists showing the</w:t>
      </w:r>
      <w:r>
        <w:t xml:space="preserve"> </w:t>
      </w:r>
      <w:r>
        <w:t xml:space="preserve">benefits of collaboration across institutions, but institutional incentives restrict this type of</w:t>
      </w:r>
      <w:r>
        <w:t xml:space="preserve"> </w:t>
      </w:r>
      <w:r>
        <w:t xml:space="preserve">collaboration. Without organizations like Tula/Hakai creating incentives for collaboration, they</w:t>
      </w:r>
      <w:r>
        <w:t xml:space="preserve"> </w:t>
      </w:r>
      <w:r>
        <w:t xml:space="preserve">tend not to happen, despite the increased impact such collaborations can produce.</w:t>
      </w:r>
    </w:p>
    <w:p>
      <w:pPr>
        <w:pStyle w:val="BodyText"/>
      </w:pPr>
      <w:r>
        <w:t xml:space="preserve">Crucially, that’s not just more papers. Total BC output in these topics grew ~2.7× over the same</w:t>
      </w:r>
      <w:r>
        <w:t xml:space="preserve"> </w:t>
      </w:r>
      <w:r>
        <w:t xml:space="preserve">period, but collaboration links grew ~6× — so collaboration intensity (links per BC coastal</w:t>
      </w:r>
      <w:r>
        <w:t xml:space="preserve"> </w:t>
      </w:r>
      <w:r>
        <w:t xml:space="preserve">paper) more than doubled, from 0.06 to 0.13. The universities didn’t only publish more; they</w:t>
      </w:r>
      <w:r>
        <w:t xml:space="preserve"> </w:t>
      </w:r>
      <w:r>
        <w:t xml:space="preserve">published together more.</w:t>
      </w:r>
    </w:p>
    <w:p>
      <w:pPr>
        <w:pStyle w:val="BodyText"/>
      </w:pPr>
      <w:r>
        <w:drawing>
          <wp:inline>
            <wp:extent cx="5334000" cy="2678011"/>
            <wp:effectExtent b="0" l="0" r="0" t="0"/>
            <wp:docPr descr="Collaboration network before and after the field station" title="" id="37" name="Picture"/>
            <a:graphic>
              <a:graphicData uri="http://schemas.openxmlformats.org/drawingml/2006/picture">
                <pic:pic>
                  <pic:nvPicPr>
                    <pic:cNvPr descr="../figures/08_network_before_afte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Co-authorship ties among the five BC universities in Hakai’s coastal topics (listed beneath the</w:t>
      </w:r>
      <w:r>
        <w:rPr>
          <w:i/>
          <w:iCs/>
        </w:rPr>
        <w:t xml:space="preserve"> </w:t>
      </w:r>
      <w:r>
        <w:rPr>
          <w:i/>
          <w:iCs/>
        </w:rPr>
        <w:t xml:space="preserve">figure). Before the field stations (left) the universities barely co-published in this space;</w:t>
      </w:r>
      <w:r>
        <w:rPr>
          <w:i/>
          <w:iCs/>
        </w:rPr>
        <w:t xml:space="preserve"> </w:t>
      </w:r>
      <w:r>
        <w:rPr>
          <w:i/>
          <w:iCs/>
        </w:rPr>
        <w:t xml:space="preserve">afterward (right) the ties thicken dramatically.</w:t>
      </w:r>
    </w:p>
    <w:bookmarkEnd w:id="39"/>
    <w:bookmarkStart w:id="43" w:name="amplifying-other-funders-investments"/>
    <w:p>
      <w:pPr>
        <w:pStyle w:val="Heading2"/>
      </w:pPr>
      <w:r>
        <w:t xml:space="preserve">Amplifying other funders’ investments</w:t>
      </w:r>
    </w:p>
    <w:p>
      <w:pPr>
        <w:pStyle w:val="FirstParagraph"/>
      </w:pPr>
      <w:r>
        <w:t xml:space="preserve">Research rarely has a single funder. When I grouped the corpus by every funder acknowledged on</w:t>
      </w:r>
      <w:r>
        <w:t xml:space="preserve"> </w:t>
      </w:r>
      <w:r>
        <w:t xml:space="preserve">each paper, I found 537 distinct co-funders beyond Tula/Hakai (excluding universities’ own</w:t>
      </w:r>
      <w:r>
        <w:t xml:space="preserve"> </w:t>
      </w:r>
      <w:r>
        <w:t xml:space="preserve">internal grants):</w:t>
      </w:r>
    </w:p>
    <w:p>
      <w:pPr>
        <w:pStyle w:val="CaptionedFigure"/>
      </w:pPr>
      <w:r>
        <w:drawing>
          <wp:inline>
            <wp:extent cx="5334000" cy="2534867"/>
            <wp:effectExtent b="0" l="0" r="0" t="0"/>
            <wp:docPr descr="Top co-funders" title="" id="41" name="Picture"/>
            <a:graphic>
              <a:graphicData uri="http://schemas.openxmlformats.org/drawingml/2006/picture">
                <pic:pic>
                  <pic:nvPicPr>
                    <pic:cNvPr descr="../figures/11_cofunder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4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co-funders</w:t>
      </w:r>
    </w:p>
    <w:p>
      <w:pPr>
        <w:pStyle w:val="BodyText"/>
      </w:pPr>
      <w:r>
        <w:t xml:space="preserve">Canada’s NSERC appears on 388 of these works; the US National Science Foundation on 127; CIFAR,</w:t>
      </w:r>
      <w:r>
        <w:t xml:space="preserve"> </w:t>
      </w:r>
      <w:r>
        <w:t xml:space="preserve">Fisheries and Oceans Canada, and Mitacs on ~70–80 each; and a long international tail including</w:t>
      </w:r>
      <w:r>
        <w:t xml:space="preserve"> </w:t>
      </w:r>
      <w:r>
        <w:t xml:space="preserve">NOAA, NASA, the UK’s NERC, the Gordon and Betty Moore Foundation, and the Pacific Salmon</w:t>
      </w:r>
      <w:r>
        <w:t xml:space="preserve"> </w:t>
      </w:r>
      <w:r>
        <w:t xml:space="preserve">Foundation. (NASA is there because Hakai’s satellite-based kelp mapping leverages Landsat imagery</w:t>
      </w:r>
      <w:r>
        <w:t xml:space="preserve"> </w:t>
      </w:r>
      <w:r>
        <w:t xml:space="preserve">to map coastal resources.)</w:t>
      </w:r>
    </w:p>
    <w:p>
      <w:pPr>
        <w:pStyle w:val="BodyText"/>
      </w:pPr>
      <w:r>
        <w:t xml:space="preserve">These mostly aren’t formal partnerships between Tula/Hakai and, say, NSERC. They’re something</w:t>
      </w:r>
      <w:r>
        <w:t xml:space="preserve"> </w:t>
      </w:r>
      <w:r>
        <w:t xml:space="preserve">quietly valuable: Tula-supported researchers, field stations, and long-term datasets enabling work</w:t>
      </w:r>
      <w:r>
        <w:t xml:space="preserve"> </w:t>
      </w:r>
      <w:r>
        <w:t xml:space="preserve">that other funders also backed so that a single project advances several funders’ missions at</w:t>
      </w:r>
      <w:r>
        <w:t xml:space="preserve"> </w:t>
      </w:r>
      <w:r>
        <w:t xml:space="preserve">once. A trained scientist or a decade-long dataset makes the public dollars flowing through NSERC,</w:t>
      </w:r>
      <w:r>
        <w:t xml:space="preserve"> </w:t>
      </w:r>
      <w:r>
        <w:t xml:space="preserve">NSF, DFO, or NOAA reach further than they could alone. Open funding metadata lets any funder see,</w:t>
      </w:r>
      <w:r>
        <w:t xml:space="preserve"> </w:t>
      </w:r>
      <w:r>
        <w:t xml:space="preserve">and show, that amplifying effect directly.</w:t>
      </w:r>
    </w:p>
    <w:bookmarkEnd w:id="43"/>
    <w:bookmarkStart w:id="47" w:name="what-bibliometrics-can-and-cant-tell-you"/>
    <w:p>
      <w:pPr>
        <w:pStyle w:val="Heading2"/>
      </w:pPr>
      <w:r>
        <w:t xml:space="preserve">What bibliometrics can and can’t tell you</w:t>
      </w:r>
    </w:p>
    <w:p>
      <w:pPr>
        <w:pStyle w:val="FirstParagraph"/>
      </w:pPr>
      <w:r>
        <w:t xml:space="preserve">It’s tempting to look for a clean before-and-after spike when the field stations opened in 2009</w:t>
      </w:r>
      <w:r>
        <w:t xml:space="preserve"> </w:t>
      </w:r>
      <w:r>
        <w:t xml:space="preserve">and call it</w:t>
      </w:r>
      <w:r>
        <w:t xml:space="preserve"> </w:t>
      </w:r>
      <w:r>
        <w:t xml:space="preserve">“Tula’s effect.”</w:t>
      </w:r>
      <w:r>
        <w:t xml:space="preserve"> </w:t>
      </w:r>
      <w:r>
        <w:t xml:space="preserve">Analysis won’t support that and the reason is instructive about the</w:t>
      </w:r>
      <w:r>
        <w:t xml:space="preserve"> </w:t>
      </w:r>
      <w:r>
        <w:t xml:space="preserve">method itself. BC was already a global leader in marine science (that’s what drew me here</w:t>
      </w:r>
      <w:r>
        <w:t xml:space="preserve"> </w:t>
      </w:r>
      <w:r>
        <w:t xml:space="preserve">originally), and also because Tula’s impact in this space began earlier than the Hakai Institute,</w:t>
      </w:r>
      <w:r>
        <w:t xml:space="preserve"> </w:t>
      </w:r>
      <w:r>
        <w:t xml:space="preserve">in the 2000s. A place-based funder embedded in an already-strong region simply cannot be cleanly</w:t>
      </w:r>
      <w:r>
        <w:t xml:space="preserve"> </w:t>
      </w:r>
      <w:r>
        <w:t xml:space="preserve">isolated with this approach.</w:t>
      </w:r>
    </w:p>
    <w:p>
      <w:pPr>
        <w:pStyle w:val="BodyText"/>
      </w:pPr>
      <w:r>
        <w:t xml:space="preserve">What the data can show robustly, is specialization. BC produces about 1.2% of the world’s output</w:t>
      </w:r>
      <w:r>
        <w:t xml:space="preserve"> </w:t>
      </w:r>
      <w:r>
        <w:t xml:space="preserve">in Hakai’s focus topics but only ~0.3% of science overall, meaning BC is 4× more present in</w:t>
      </w:r>
      <w:r>
        <w:t xml:space="preserve"> </w:t>
      </w:r>
      <w:r>
        <w:t xml:space="preserve">exactly the topics Hakai funds than in research at large, and has been since the early-grant era.</w:t>
      </w:r>
      <w:r>
        <w:t xml:space="preserve"> </w:t>
      </w:r>
      <w:r>
        <w:t xml:space="preserve">BC’s annual output in these topics grew from 61 papers in 2000 to ~272 a year recently.</w:t>
      </w:r>
    </w:p>
    <w:p>
      <w:pPr>
        <w:pStyle w:val="BodyText"/>
      </w:pPr>
      <w:r>
        <w:drawing>
          <wp:inline>
            <wp:extent cx="5334000" cy="3394561"/>
            <wp:effectExtent b="0" l="0" r="0" t="0"/>
            <wp:docPr descr="BC’s specialization in Hakai topics" title="" id="45" name="Picture"/>
            <a:graphic>
              <a:graphicData uri="http://schemas.openxmlformats.org/drawingml/2006/picture">
                <pic:pic>
                  <pic:nvPicPr>
                    <pic:cNvPr descr="../figures/07_specializ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BC is consistently 4–5× over-represented in the topics Hakai funds, relative to its overall share</w:t>
      </w:r>
      <w:r>
        <w:rPr>
          <w:i/>
          <w:iCs/>
        </w:rPr>
        <w:t xml:space="preserve"> </w:t>
      </w:r>
      <w:r>
        <w:rPr>
          <w:i/>
          <w:iCs/>
        </w:rPr>
        <w:t xml:space="preserve">of science.</w:t>
      </w:r>
    </w:p>
    <w:p>
      <w:pPr>
        <w:pStyle w:val="BodyText"/>
      </w:pPr>
      <w:r>
        <w:t xml:space="preserve">That’s the right altitude for this kind of analysis. Bibliometrics can map a footprint and its</w:t>
      </w:r>
      <w:r>
        <w:t xml:space="preserve"> </w:t>
      </w:r>
      <w:r>
        <w:t xml:space="preserve">concentration with confidence; it cannot, on its own, prove what caused it. Being clear about that</w:t>
      </w:r>
      <w:r>
        <w:t xml:space="preserve"> </w:t>
      </w:r>
      <w:r>
        <w:t xml:space="preserve">line is part of using funder data well.</w:t>
      </w:r>
    </w:p>
    <w:p>
      <w:pPr>
        <w:pStyle w:val="BodyText"/>
      </w:pPr>
      <w:r>
        <w:t xml:space="preserve">And these analyses are useful well beyond telling one funder’s story. The same open data lets a</w:t>
      </w:r>
      <w:r>
        <w:t xml:space="preserve"> </w:t>
      </w:r>
      <w:r>
        <w:t xml:space="preserve">funder run a landscape analysis of its own portfolio; it helps funders read the broader landscape</w:t>
      </w:r>
      <w:r>
        <w:t xml:space="preserve"> </w:t>
      </w:r>
      <w:r>
        <w:t xml:space="preserve">to find others with overlapping missions for large-scale collaboration; and it supports gap</w:t>
      </w:r>
      <w:r>
        <w:t xml:space="preserve"> </w:t>
      </w:r>
      <w:r>
        <w:t xml:space="preserve">analyses that reveal promising areas with little funding. Open funder metadata turns work that</w:t>
      </w:r>
      <w:r>
        <w:t xml:space="preserve"> </w:t>
      </w:r>
      <w:r>
        <w:t xml:space="preserve">used to be a bespoke consulting engagement or a subscription to a proprietary database into</w:t>
      </w:r>
      <w:r>
        <w:t xml:space="preserve"> </w:t>
      </w:r>
      <w:r>
        <w:t xml:space="preserve">something any funder can do.</w:t>
      </w:r>
    </w:p>
    <w:bookmarkEnd w:id="47"/>
    <w:bookmarkStart w:id="48" w:name="the-part-the-bibliometrics-miss"/>
    <w:p>
      <w:pPr>
        <w:pStyle w:val="Heading2"/>
      </w:pPr>
      <w:r>
        <w:t xml:space="preserve">The part the bibliometrics miss</w:t>
      </w:r>
    </w:p>
    <w:p>
      <w:pPr>
        <w:pStyle w:val="FirstParagraph"/>
      </w:pPr>
      <w:r>
        <w:t xml:space="preserve">I want to be clear about the limits of everything above. The true impact of Tula’s funding is much</w:t>
      </w:r>
      <w:r>
        <w:t xml:space="preserve"> </w:t>
      </w:r>
      <w:r>
        <w:t xml:space="preserve">larger than papers. The field stations supported local and First Nations economies, created jobs</w:t>
      </w:r>
      <w:r>
        <w:t xml:space="preserve"> </w:t>
      </w:r>
      <w:r>
        <w:t xml:space="preserve">on the BC coast, trained leaders in coastal ecology, and underpinned Indigenous-led monitoring and</w:t>
      </w:r>
      <w:r>
        <w:t xml:space="preserve"> </w:t>
      </w:r>
      <w:r>
        <w:t xml:space="preserve">stewardship. Tula also funded important work outside the scope of this analysis (like TulaSalud’s</w:t>
      </w:r>
      <w:r>
        <w:t xml:space="preserve"> </w:t>
      </w:r>
      <w:r>
        <w:t xml:space="preserve">community health program in Guatemala) which were omitted here and whose true impact barely appears</w:t>
      </w:r>
      <w:r>
        <w:t xml:space="preserve"> </w:t>
      </w:r>
      <w:r>
        <w:t xml:space="preserve">in the citation record at all, because that kind of impact mostly doesn’t get published in indexed</w:t>
      </w:r>
      <w:r>
        <w:t xml:space="preserve"> </w:t>
      </w:r>
      <w:r>
        <w:t xml:space="preserve">journals. Bibliometrics are a shadow of the whole. I’m showing you the shadow because it’s what</w:t>
      </w:r>
      <w:r>
        <w:t xml:space="preserve"> </w:t>
      </w:r>
      <w:r>
        <w:t xml:space="preserve">the data in OpenAlex and other bibliometric databases can describe, not because it’s the whole</w:t>
      </w:r>
      <w:r>
        <w:t xml:space="preserve"> </w:t>
      </w:r>
      <w:r>
        <w:t xml:space="preserve">figure.</w:t>
      </w:r>
    </w:p>
    <w:bookmarkEnd w:id="48"/>
    <w:bookmarkStart w:id="52" w:name="careers-including-mine"/>
    <w:p>
      <w:pPr>
        <w:pStyle w:val="Heading2"/>
      </w:pPr>
      <w:r>
        <w:t xml:space="preserve">Careers, including mine</w:t>
      </w:r>
    </w:p>
    <w:p>
      <w:pPr>
        <w:pStyle w:val="FirstParagraph"/>
      </w:pPr>
      <w:r>
        <w:t xml:space="preserve">Here’s something no citation count fully captures. The Calvert Island station didn’t only produce</w:t>
      </w:r>
      <w:r>
        <w:t xml:space="preserve"> </w:t>
      </w:r>
      <w:r>
        <w:t xml:space="preserve">papers, it produced people. Over the years it trained and launched a generation of coastal</w:t>
      </w:r>
      <w:r>
        <w:t xml:space="preserve"> </w:t>
      </w:r>
      <w:r>
        <w:t xml:space="preserve">scientists: graduate students, postdocs, dive technicians, data managers, etc., many of whom now</w:t>
      </w:r>
      <w:r>
        <w:t xml:space="preserve"> </w:t>
      </w:r>
      <w:r>
        <w:t xml:space="preserve">lead research and conservation at universities, government agencies, NGOs, and the Institute</w:t>
      </w:r>
      <w:r>
        <w:t xml:space="preserve"> </w:t>
      </w:r>
      <w:r>
        <w:t xml:space="preserve">itself. Properly tracing all of those careers would be a study in its own right. Here, I’ll just</w:t>
      </w:r>
      <w:r>
        <w:t xml:space="preserve"> </w:t>
      </w:r>
      <w:r>
        <w:t xml:space="preserve">say the pattern is unmistakable to anyone who knows the people. [Maybe next year, I’ll try to get</w:t>
      </w:r>
      <w:r>
        <w:t xml:space="preserve"> </w:t>
      </w:r>
      <w:r>
        <w:t xml:space="preserve">a list of all the trainees and track their careers as another case study.]</w:t>
      </w:r>
    </w:p>
    <w:p>
      <w:pPr>
        <w:pStyle w:val="BodyText"/>
      </w:pPr>
      <w:r>
        <w:t xml:space="preserve">The sea-otter-and-kelp question that brought me to Calvert is one small example of the</w:t>
      </w:r>
      <w:r>
        <w:t xml:space="preserve"> </w:t>
      </w:r>
      <w:r>
        <w:t xml:space="preserve">through-line: it seeded a whole research lineage with 86 kelp papers (2,500+ citations) and 24</w:t>
      </w:r>
      <w:r>
        <w:t xml:space="preserve"> </w:t>
      </w:r>
      <w:r>
        <w:t xml:space="preserve">sea-otter papers in this corpus alone.</w:t>
      </w:r>
    </w:p>
    <w:p>
      <w:pPr>
        <w:pStyle w:val="CaptionedFigure"/>
      </w:pPr>
      <w:r>
        <w:drawing>
          <wp:inline>
            <wp:extent cx="5334000" cy="3186717"/>
            <wp:effectExtent b="0" l="0" r="0" t="0"/>
            <wp:docPr descr="The sea-otter and kelp research lineage" title="" id="50" name="Picture"/>
            <a:graphic>
              <a:graphicData uri="http://schemas.openxmlformats.org/drawingml/2006/picture">
                <pic:pic>
                  <pic:nvPicPr>
                    <pic:cNvPr descr="../figures/10_otter_kelp_lineag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sea-otter and kelp research lineage</w:t>
      </w:r>
    </w:p>
    <w:p>
      <w:pPr>
        <w:pStyle w:val="BodyText"/>
      </w:pPr>
      <w:r>
        <w:t xml:space="preserve">And me? The crash course Eric and Christina gave me in how research actually gets supported, and</w:t>
      </w:r>
      <w:r>
        <w:t xml:space="preserve"> </w:t>
      </w:r>
      <w:r>
        <w:t xml:space="preserve">how collaborations are built around missions, is the reason I’m writing this from OpenAlex instead</w:t>
      </w:r>
      <w:r>
        <w:t xml:space="preserve"> </w:t>
      </w:r>
      <w:r>
        <w:t xml:space="preserve">of a faculty office. A funder’s impact includes the careers it shapes, including my own.</w:t>
      </w:r>
    </w:p>
    <w:bookmarkEnd w:id="52"/>
    <w:bookmarkStart w:id="54" w:name="X25adac724b555ecf02d45310eb3d43f44eeb0a7"/>
    <w:p>
      <w:pPr>
        <w:pStyle w:val="Heading2"/>
      </w:pPr>
      <w:r>
        <w:t xml:space="preserve">Why I could do this now — and an invitation</w:t>
      </w:r>
    </w:p>
    <w:p>
      <w:pPr>
        <w:pStyle w:val="FirstParagraph"/>
      </w:pPr>
      <w:r>
        <w:t xml:space="preserve">A few years ago, this study would have been a months-long manual slog of reading acknowledgements</w:t>
      </w:r>
      <w:r>
        <w:t xml:space="preserve"> </w:t>
      </w:r>
      <w:r>
        <w:t xml:space="preserve">sections. Today, open funding data in OpenAlex (funder IDs, linked affiliations, full-text search,</w:t>
      </w:r>
      <w:r>
        <w:t xml:space="preserve"> </w:t>
      </w:r>
      <w:r>
        <w:t xml:space="preserve">the complete citation graph, datasets, FWCI and percentiles, etc.) let me assemble, verify, and</w:t>
      </w:r>
      <w:r>
        <w:t xml:space="preserve"> </w:t>
      </w:r>
      <w:r>
        <w:t xml:space="preserve">analyze a funder’s entire research footprint in a single day, with every step reproducible and</w:t>
      </w:r>
      <w:r>
        <w:t xml:space="preserve"> </w:t>
      </w:r>
      <w:r>
        <w:t xml:space="preserve">every work’s provenance recorded. The scripts and data behind every number here are open.</w:t>
      </w:r>
    </w:p>
    <w:p>
      <w:pPr>
        <w:pStyle w:val="BodyText"/>
      </w:pPr>
      <w:r>
        <w:t xml:space="preserve">It also showed me where the work still is: entity resolution strategies that conflate a foundation</w:t>
      </w:r>
      <w:r>
        <w:t xml:space="preserve"> </w:t>
      </w:r>
      <w:r>
        <w:t xml:space="preserve">with a gene, institutions that over-match a common place name, conventions that vary across</w:t>
      </w:r>
      <w:r>
        <w:t xml:space="preserve"> </w:t>
      </w:r>
      <w:r>
        <w:t xml:space="preserve">decades. That’s exactly the kind of curation this Wellcome-funded project is built to improve and</w:t>
      </w:r>
      <w:r>
        <w:t xml:space="preserve"> </w:t>
      </w:r>
      <w:r>
        <w:t xml:space="preserve">where funders themselves can help, by connecting their own data.</w:t>
      </w:r>
    </w:p>
    <w:p>
      <w:pPr>
        <w:pStyle w:val="BodyText"/>
      </w:pPr>
      <w:r>
        <w:t xml:space="preserve">If you’re a research funder (agency or foundation, large or small) and you’d like to understand</w:t>
      </w:r>
      <w:r>
        <w:t xml:space="preserve"> </w:t>
      </w:r>
      <w:r>
        <w:t xml:space="preserve">your research footprint with open, transparent metadata, I’d love to talk. This is what open</w:t>
      </w:r>
      <w:r>
        <w:t xml:space="preserve"> </w:t>
      </w:r>
      <w:r>
        <w:t xml:space="preserve">funder data makes possible, and we’re just getting started.</w:t>
      </w:r>
    </w:p>
    <w:p>
      <w:r>
        <w:pict>
          <v:rect style="width:0;height:1.5pt" o:hralign="center" o:hrstd="t" o:hr="t"/>
        </w:pict>
      </w:r>
    </w:p>
    <w:bookmarkStart w:id="53" w:name="methods-reproducibility"/>
    <w:p>
      <w:pPr>
        <w:pStyle w:val="Heading3"/>
      </w:pPr>
      <w:r>
        <w:t xml:space="preserve">Methods &amp; reproducibility</w:t>
      </w:r>
    </w:p>
    <w:p>
      <w:pPr>
        <w:pStyle w:val="FirstParagraph"/>
      </w:pPr>
      <w:r>
        <w:t xml:space="preserve">Corpus built from OpenAlex (June 2026) via nine search strategies (funder, affiliation, raw</w:t>
      </w:r>
      <w:r>
        <w:t xml:space="preserve"> </w:t>
      </w:r>
      <w:r>
        <w:t xml:space="preserve">affiliation, full-text, datasets); 1,684 candidates de-duplicated and verified with an LLM plus</w:t>
      </w:r>
      <w:r>
        <w:t xml:space="preserve"> </w:t>
      </w:r>
      <w:r>
        <w:t xml:space="preserve">manual review of all exclusions (170 removed), with a second pass to bring Tula’s marine</w:t>
      </w:r>
      <w:r>
        <w:t xml:space="preserve"> </w:t>
      </w:r>
      <w:r>
        <w:t xml:space="preserve">microbial/protist research into the marine frame. Analysis corpus: 1,496 works — all genuine</w:t>
      </w:r>
      <w:r>
        <w:t xml:space="preserve"> </w:t>
      </w:r>
      <w:r>
        <w:t xml:space="preserve">Tula/Hakai research output except clinical/behavioural papers (Medicine, Psychology, Neuroscience,</w:t>
      </w:r>
      <w:r>
        <w:t xml:space="preserve"> </w:t>
      </w:r>
      <w:r>
        <w:t xml:space="preserve">Health Professions) and a couple of off-topic items, which were set aside. Trend charts run through</w:t>
      </w:r>
      <w:r>
        <w:t xml:space="preserve"> </w:t>
      </w:r>
      <w:r>
        <w:t xml:space="preserve">2025, the last reliably-indexed year; OpenAlex’s 2026 publication-year counts are still inflated by</w:t>
      </w:r>
      <w:r>
        <w:t xml:space="preserve"> </w:t>
      </w:r>
      <w:r>
        <w:t xml:space="preserve">indexing lag, though the corpus totals span 2026. Citation metrics use OpenAlex FWCI and</w:t>
      </w:r>
      <w:r>
        <w:t xml:space="preserve"> </w:t>
      </w:r>
      <w:r>
        <w:t xml:space="preserve">citation-normalized percentiles. Precision is the share of candidates that were genuine; recall is</w:t>
      </w:r>
      <w:r>
        <w:t xml:space="preserve"> </w:t>
      </w:r>
      <w:r>
        <w:t xml:space="preserve">measured against Hakai’s public publication list (356 valid DOIs). Collaboration analysis compares</w:t>
      </w:r>
      <w:r>
        <w:t xml:space="preserve"> </w:t>
      </w:r>
      <w:r>
        <w:t xml:space="preserve">two equal 15-year windows (1994–2008 vs 2010–2024) for five BC universities within Hakai’s coastal</w:t>
      </w:r>
      <w:r>
        <w:t xml:space="preserve"> </w:t>
      </w:r>
      <w:r>
        <w:t xml:space="preserve">topics; co-funding groups the corpus by acknowledged funders; downstream reach aggregates citing</w:t>
      </w:r>
      <w:r>
        <w:t xml:space="preserve"> </w:t>
      </w:r>
      <w:r>
        <w:t xml:space="preserve">works by country and field. The field-influence analysis is associational, not causal. All code,</w:t>
      </w:r>
      <w:r>
        <w:t xml:space="preserve"> </w:t>
      </w:r>
      <w:r>
        <w:t xml:space="preserve">data, and figures are in the project repository.</w:t>
      </w:r>
    </w:p>
    <w:p>
      <w:pPr>
        <w:pStyle w:val="BodyText"/>
      </w:pPr>
      <w:r>
        <w:rPr>
          <w:i/>
          <w:iCs/>
        </w:rPr>
        <w:t xml:space="preserve">Funder background drawn from the Tula Foundation and Hakai Institute, with reporting by The Globe</w:t>
      </w:r>
      <w:r>
        <w:rPr>
          <w:i/>
          <w:iCs/>
        </w:rPr>
        <w:t xml:space="preserve"> </w:t>
      </w:r>
      <w:r>
        <w:rPr>
          <w:i/>
          <w:iCs/>
        </w:rPr>
        <w:t xml:space="preserve">and Mail and The Narwhal.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image" Id="rId24" Target="media/rId24.png" /><Relationship Type="http://schemas.openxmlformats.org/officeDocument/2006/relationships/image" Id="rId44" Target="media/rId44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49" Target="media/rId49.png" /><Relationship Type="http://schemas.openxmlformats.org/officeDocument/2006/relationships/image" Id="rId40" Target="media/rId40.png" /><Relationship Type="http://schemas.openxmlformats.org/officeDocument/2006/relationships/image" Id="rId12" Target="media/rId12.png" /><Relationship Type="http://schemas.openxmlformats.org/officeDocument/2006/relationships/hyperlink" Id="rId11" Target="https://hakai.org/publica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hakai.org/public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Hakai Institute, as seen by OpenAlex</dc:title>
  <dc:creator>Kyle Demes</dc:creator>
  <cp:keywords/>
  <dcterms:created xsi:type="dcterms:W3CDTF">2026-06-13T21:45:41Z</dcterms:created>
  <dcterms:modified xsi:type="dcterms:W3CDTF">2026-06-13T21:45:41Z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2026-06-13</vt:lpwstr>
  </property>
  <property fmtid="{D5CDD505-2E9C-101B-9397-08002B2CF9AE}" pid="3" name="subtitle">
    <vt:lpwstr>The case study of a research funder, told through OpenAlex funder data and some of my own history</vt:lpwstr>
  </property>
  <property fmtid="{D5CDD505-2E9C-101B-9397-08002B2CF9AE}" pid="4" name="tags">
    <vt:lpwstr/>
  </property>
</Properties>
</file>