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Arial" w:hAnsi="Arial"/>
          <w:b/>
          <w:color w:val="0284C7"/>
          <w:sz w:val="26"/>
        </w:rPr>
        <w:t>SIMLAB EDU — VIRTUAL STEM LABORATORY</w:t>
        <w:br/>
      </w:r>
      <w:r>
        <w:rPr>
          <w:rFonts w:ascii="Arial" w:hAnsi="Arial"/>
          <w:b/>
          <w:color w:val="0F2942"/>
          <w:sz w:val="44"/>
        </w:rPr>
        <w:t>BÁO CÁO TOÀN DIỆN KIẾN TRÚC &amp; CÔNG NGHỆ HỆ THỐNG</w:t>
      </w:r>
    </w:p>
    <w:p>
      <w:pPr>
        <w:spacing w:after="800"/>
        <w:jc w:val="center"/>
      </w:pPr>
      <w:r>
        <w:rPr>
          <w:rFonts w:ascii="Arial" w:hAnsi="Arial"/>
          <w:i/>
          <w:color w:val="64748B"/>
          <w:sz w:val="22"/>
        </w:rPr>
        <w:t>Tài liệu Kỹ thuật Chuyên sâu · Thiết kế Hệ thống Mô phỏng Thời gian thực · Chuẩn GDPT 2018</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sz w:val="19"/>
              </w:rPr>
              <w:t>Phiên bản hệ thống:</w:t>
            </w:r>
          </w:p>
        </w:tc>
        <w:tc>
          <w:tcPr>
            <w:tcW w:type="dxa" w:w="6192"/>
            <w:shd w:fill="F8FAFC"/>
            <w:tcMar>
              <w:top w:w="60" w:type="dxa"/>
              <w:bottom w:w="60" w:type="dxa"/>
              <w:left w:w="100" w:type="dxa"/>
              <w:right w:w="100" w:type="dxa"/>
            </w:tcMar>
          </w:tcPr>
          <w:p>
            <w:r>
              <w:rPr>
                <w:sz w:val="19"/>
              </w:rPr>
              <w:t>Simlab v2.0 (Bản phát hành chính thức GDPT 2018)</w:t>
            </w:r>
          </w:p>
        </w:tc>
      </w:tr>
      <w:tr>
        <w:tc>
          <w:tcPr>
            <w:tcW w:type="dxa" w:w="3168"/>
            <w:shd w:fill="F1F5F9"/>
            <w:tcMar>
              <w:top w:w="60" w:type="dxa"/>
              <w:bottom w:w="60" w:type="dxa"/>
              <w:left w:w="100" w:type="dxa"/>
              <w:right w:w="100" w:type="dxa"/>
            </w:tcMar>
          </w:tcPr>
          <w:p>
            <w:r>
              <w:rPr>
                <w:b/>
                <w:sz w:val="19"/>
              </w:rPr>
              <w:t>Ngày lập báo cáo:</w:t>
            </w:r>
          </w:p>
        </w:tc>
        <w:tc>
          <w:tcPr>
            <w:tcW w:type="dxa" w:w="6192"/>
            <w:shd w:fill="F8FAFC"/>
            <w:tcMar>
              <w:top w:w="60" w:type="dxa"/>
              <w:bottom w:w="60" w:type="dxa"/>
              <w:left w:w="100" w:type="dxa"/>
              <w:right w:w="100" w:type="dxa"/>
            </w:tcMar>
          </w:tcPr>
          <w:p>
            <w:r>
              <w:rPr>
                <w:sz w:val="19"/>
              </w:rPr>
              <w:t>Tháng 10/2026</w:t>
            </w:r>
          </w:p>
        </w:tc>
      </w:tr>
      <w:tr>
        <w:tc>
          <w:tcPr>
            <w:tcW w:type="dxa" w:w="3168"/>
            <w:shd w:fill="F1F5F9"/>
            <w:tcMar>
              <w:top w:w="60" w:type="dxa"/>
              <w:bottom w:w="60" w:type="dxa"/>
              <w:left w:w="100" w:type="dxa"/>
              <w:right w:w="100" w:type="dxa"/>
            </w:tcMar>
          </w:tcPr>
          <w:p>
            <w:r>
              <w:rPr>
                <w:b/>
                <w:sz w:val="19"/>
              </w:rPr>
              <w:t>Công nghệ nòng cốt:</w:t>
            </w:r>
          </w:p>
        </w:tc>
        <w:tc>
          <w:tcPr>
            <w:tcW w:type="dxa" w:w="6192"/>
            <w:shd w:fill="F8FAFC"/>
            <w:tcMar>
              <w:top w:w="60" w:type="dxa"/>
              <w:bottom w:w="60" w:type="dxa"/>
              <w:left w:w="100" w:type="dxa"/>
              <w:right w:w="100" w:type="dxa"/>
            </w:tcMar>
          </w:tcPr>
          <w:p>
            <w:r>
              <w:rPr>
                <w:sz w:val="19"/>
              </w:rPr>
              <w:t>Next.js 14, React 18, Three.js (WebGL), Canvas 2D, SQLite, Supabase</w:t>
            </w:r>
          </w:p>
        </w:tc>
      </w:tr>
      <w:tr>
        <w:tc>
          <w:tcPr>
            <w:tcW w:type="dxa" w:w="3168"/>
            <w:shd w:fill="F1F5F9"/>
            <w:tcMar>
              <w:top w:w="60" w:type="dxa"/>
              <w:bottom w:w="60" w:type="dxa"/>
              <w:left w:w="100" w:type="dxa"/>
              <w:right w:w="100" w:type="dxa"/>
            </w:tcMar>
          </w:tcPr>
          <w:p>
            <w:r>
              <w:rPr>
                <w:b/>
                <w:sz w:val="19"/>
              </w:rPr>
              <w:t>Môi trường triển khai:</w:t>
            </w:r>
          </w:p>
        </w:tc>
        <w:tc>
          <w:tcPr>
            <w:tcW w:type="dxa" w:w="6192"/>
            <w:shd w:fill="F8FAFC"/>
            <w:tcMar>
              <w:top w:w="60" w:type="dxa"/>
              <w:bottom w:w="60" w:type="dxa"/>
              <w:left w:w="100" w:type="dxa"/>
              <w:right w:w="100" w:type="dxa"/>
            </w:tcMar>
          </w:tcPr>
          <w:p>
            <w:r>
              <w:rPr>
                <w:sz w:val="19"/>
              </w:rPr>
              <w:t>Vercel Cloud Edge / Local Node Runtime (Offline Capable)</w:t>
            </w:r>
          </w:p>
        </w:tc>
      </w:tr>
    </w:tbl>
    <w:p>
      <w:r>
        <w:br w:type="page"/>
      </w:r>
    </w:p>
    <w:p>
      <w:pPr>
        <w:pStyle w:val="Heading1"/>
        <w:keepNext/>
        <w:spacing w:before="280" w:after="120"/>
      </w:pPr>
      <w:r>
        <w:rPr>
          <w:rFonts w:ascii="Arial" w:hAnsi="Arial"/>
          <w:b/>
          <w:color w:val="0F2942"/>
          <w:sz w:val="32"/>
        </w:rPr>
        <w:t>1. TỔNG QUAN HỆ THỐNG &amp; ĐỊNH VỊ CÔNG NGHỆ</w:t>
      </w:r>
    </w:p>
    <w:p>
      <w:pPr>
        <w:spacing w:after="120" w:line="276" w:lineRule="auto"/>
      </w:pPr>
      <w:r>
        <w:rPr>
          <w:rFonts w:ascii="Arial" w:hAnsi="Arial"/>
          <w:i w:val="0"/>
          <w:color w:val="334155"/>
          <w:sz w:val="20"/>
        </w:rPr>
        <w:t>Simlab là nền tảng phòng thí nghiệm ảo đa bộ môn (Hóa học, Sinh học, Vật lý) tích hợp hệ thống quản lý học tập (LMS) dành cho học sinh và giáo viên phổ thông (lớp 8–12) theo khung chuẩn Chương trình GDPT 2018 của Bộ Giáo dục và Đào tạo Việt Nam. Nền tảng được xây dựng với mục tiêu chuyển đổi số hoàn toàn các hoạt động thực hành khoa học tự nhiên, giải quyết triệt để các rào cản về an toàn cháy nổ, hóa chất độc hại, thiếu thốn trang thiết bị và chi phí vật tư tiêu hao đắt đỏ tại các nhà trường.</w:t>
      </w:r>
    </w:p>
    <w:p>
      <w:pPr>
        <w:pStyle w:val="Heading2"/>
        <w:keepNext/>
        <w:spacing w:before="280" w:after="120"/>
      </w:pPr>
      <w:r>
        <w:rPr>
          <w:rFonts w:ascii="Arial" w:hAnsi="Arial"/>
          <w:b/>
          <w:color w:val="0284C7"/>
          <w:sz w:val="26"/>
        </w:rPr>
        <w:t>1.1 Ba bài toán cốt lõi hệ thống giải quyết</w:t>
      </w:r>
    </w:p>
    <w:p>
      <w:pPr>
        <w:spacing w:after="120" w:line="276" w:lineRule="auto"/>
      </w:pPr>
      <w:r>
        <w:rPr>
          <w:rFonts w:ascii="Arial" w:hAnsi="Arial"/>
          <w:b/>
          <w:color w:val="0F172A"/>
          <w:sz w:val="20"/>
        </w:rPr>
        <w:t xml:space="preserve">• Bài toán 1 - Mô phỏng vật lý &amp; phản ứng chính xác: </w:t>
      </w:r>
      <w:r>
        <w:rPr>
          <w:rFonts w:ascii="Arial" w:hAnsi="Arial"/>
          <w:i w:val="0"/>
          <w:color w:val="334155"/>
          <w:sz w:val="20"/>
        </w:rPr>
        <w:t>Hệ thống mô phỏng khoa học thời gian thực (Real-time Scientific Simulation) với độ phản hồi cực cao: Kết hợp đồ họa hạt Canvas 2D 60 FPS cho phản ứng hóa học, WebGL/Three.js cho mô hình giải phẫu 3D và các thuật toán giải số tích phân vi phân cho Vật lý.</w:t>
      </w:r>
    </w:p>
    <w:p>
      <w:pPr>
        <w:spacing w:after="120" w:line="276" w:lineRule="auto"/>
      </w:pPr>
      <w:r>
        <w:rPr>
          <w:rFonts w:ascii="Arial" w:hAnsi="Arial"/>
          <w:b/>
          <w:color w:val="0F172A"/>
          <w:sz w:val="20"/>
        </w:rPr>
        <w:t xml:space="preserve">• Bài toán 2 - Đánh giá quy trình an toàn tự động: </w:t>
      </w:r>
      <w:r>
        <w:rPr>
          <w:rFonts w:ascii="Arial" w:hAnsi="Arial"/>
          <w:i w:val="0"/>
          <w:color w:val="334155"/>
          <w:sz w:val="20"/>
        </w:rPr>
        <w:t>Đánh giá quy trình thực hành thông minh (Procedural Assessment &amp; Rubrics): Không chỉ kiểm tra trắc nghiệm lý thuyết, hệ thống ghi nhận toàn bộ log thao tác (độ nghiêng đổ ống nghiệm, thứ tự cho hóa chất, dụng cụ bảo hộ, nhiệt độ đun) và tự động trừ điểm khi có vi phạm an toàn.</w:t>
      </w:r>
    </w:p>
    <w:p>
      <w:pPr>
        <w:spacing w:after="120" w:line="276" w:lineRule="auto"/>
      </w:pPr>
      <w:r>
        <w:rPr>
          <w:rFonts w:ascii="Arial" w:hAnsi="Arial"/>
          <w:b/>
          <w:color w:val="0F172A"/>
          <w:sz w:val="20"/>
        </w:rPr>
        <w:t xml:space="preserve">• Bài toán 3 - Khả năng hoạt động không phụ thuộc Internet: </w:t>
      </w:r>
      <w:r>
        <w:rPr>
          <w:rFonts w:ascii="Arial" w:hAnsi="Arial"/>
          <w:i w:val="0"/>
          <w:color w:val="334155"/>
          <w:sz w:val="20"/>
        </w:rPr>
        <w:t>Kiến trúc dữ liệu lai (Hybrid Offline-First / Cloud Sync): Cho phép trường học hoạt động 100% không cần Internet thông qua CSDL SQLite nhúng cục bộ và LocalStorage cache, đồng thời tự động đồng bộ 2 chiều lên Supabase Cloud khi có kết nối mạng.</w:t>
      </w:r>
    </w:p>
    <w:p>
      <w:pPr>
        <w:pStyle w:val="Heading1"/>
        <w:keepNext/>
        <w:spacing w:before="280" w:after="120"/>
      </w:pPr>
      <w:r>
        <w:rPr>
          <w:rFonts w:ascii="Arial" w:hAnsi="Arial"/>
          <w:b/>
          <w:color w:val="0F2942"/>
          <w:sz w:val="32"/>
        </w:rPr>
        <w:t>2. MA TRẬN NGĂN XẾP CÔNG NGHỆ (TECH STACK MATRIX)</w:t>
      </w:r>
    </w:p>
    <w:p>
      <w:pPr>
        <w:spacing w:after="120" w:line="276" w:lineRule="auto"/>
      </w:pPr>
      <w:r>
        <w:rPr>
          <w:rFonts w:ascii="Arial" w:hAnsi="Arial"/>
          <w:i w:val="0"/>
          <w:color w:val="334155"/>
          <w:sz w:val="20"/>
        </w:rPr>
        <w:t>Toàn bộ hệ thống được xây dựng trên nền tảng công nghệ hiện đại nhất với độ tương thích trình duyệt cao, không yêu cầu cài đặt plugin bên ngoài:</w:t>
      </w:r>
    </w:p>
    <w:tbl>
      <w:tblPr>
        <w:tblW w:type="auto" w:w="0"/>
        <w:jc w:val="center"/>
        <w:tblLook w:firstColumn="1" w:firstRow="1" w:lastColumn="0" w:lastRow="0" w:noHBand="0" w:noVBand="1" w:val="04A0"/>
      </w:tblPr>
      <w:tblGrid>
        <w:gridCol w:w="2484"/>
        <w:gridCol w:w="2484"/>
        <w:gridCol w:w="2484"/>
        <w:gridCol w:w="2484"/>
      </w:tblGrid>
      <w:tr>
        <w:tc>
          <w:tcPr>
            <w:tcW w:type="dxa" w:w="2016"/>
            <w:shd w:fill="0F2942"/>
            <w:tcMar>
              <w:top w:w="120" w:type="dxa"/>
              <w:bottom w:w="120" w:type="dxa"/>
              <w:left w:w="140" w:type="dxa"/>
              <w:right w:w="140" w:type="dxa"/>
            </w:tcMar>
          </w:tcPr>
          <w:p>
            <w:pPr>
              <w:jc w:val="center"/>
            </w:pPr>
            <w:r>
              <w:rPr>
                <w:rFonts w:ascii="Arial" w:hAnsi="Arial"/>
                <w:b/>
                <w:color w:val="FFFFFF"/>
                <w:sz w:val="20"/>
              </w:rPr>
              <w:t>Tầng kiến trúc</w:t>
            </w:r>
          </w:p>
        </w:tc>
        <w:tc>
          <w:tcPr>
            <w:tcW w:type="dxa" w:w="2304"/>
            <w:shd w:fill="0F2942"/>
            <w:tcMar>
              <w:top w:w="120" w:type="dxa"/>
              <w:bottom w:w="120" w:type="dxa"/>
              <w:left w:w="140" w:type="dxa"/>
              <w:right w:w="140" w:type="dxa"/>
            </w:tcMar>
          </w:tcPr>
          <w:p>
            <w:pPr>
              <w:jc w:val="center"/>
            </w:pPr>
            <w:r>
              <w:rPr>
                <w:rFonts w:ascii="Arial" w:hAnsi="Arial"/>
                <w:b/>
                <w:color w:val="FFFFFF"/>
                <w:sz w:val="20"/>
              </w:rPr>
              <w:t>Công nghệ sử dụng</w:t>
            </w:r>
          </w:p>
        </w:tc>
        <w:tc>
          <w:tcPr>
            <w:tcW w:type="dxa" w:w="1584"/>
            <w:shd w:fill="0F2942"/>
            <w:tcMar>
              <w:top w:w="120" w:type="dxa"/>
              <w:bottom w:w="120" w:type="dxa"/>
              <w:left w:w="140" w:type="dxa"/>
              <w:right w:w="140" w:type="dxa"/>
            </w:tcMar>
          </w:tcPr>
          <w:p>
            <w:pPr>
              <w:jc w:val="center"/>
            </w:pPr>
            <w:r>
              <w:rPr>
                <w:rFonts w:ascii="Arial" w:hAnsi="Arial"/>
                <w:b/>
                <w:color w:val="FFFFFF"/>
                <w:sz w:val="20"/>
              </w:rPr>
              <w:t>Phiên bản</w:t>
            </w:r>
          </w:p>
        </w:tc>
        <w:tc>
          <w:tcPr>
            <w:tcW w:type="dxa" w:w="3456"/>
            <w:shd w:fill="0F2942"/>
            <w:tcMar>
              <w:top w:w="120" w:type="dxa"/>
              <w:bottom w:w="120" w:type="dxa"/>
              <w:left w:w="140" w:type="dxa"/>
              <w:right w:w="140" w:type="dxa"/>
            </w:tcMar>
          </w:tcPr>
          <w:p>
            <w:pPr>
              <w:jc w:val="center"/>
            </w:pPr>
            <w:r>
              <w:rPr>
                <w:rFonts w:ascii="Arial" w:hAnsi="Arial"/>
                <w:b/>
                <w:color w:val="FFFFFF"/>
                <w:sz w:val="20"/>
              </w:rPr>
              <w:t>Vai trò &amp; Rationale kỹ thuật</w:t>
            </w:r>
          </w:p>
        </w:tc>
      </w:tr>
      <w:tr>
        <w:tc>
          <w:tcPr>
            <w:tcW w:type="dxa" w:w="2016"/>
            <w:shd w:fill="FFFFFF"/>
            <w:tcMar>
              <w:top w:w="90" w:type="dxa"/>
              <w:bottom w:w="90" w:type="dxa"/>
              <w:left w:w="130" w:type="dxa"/>
              <w:right w:w="130" w:type="dxa"/>
            </w:tcMar>
          </w:tcPr>
          <w:p>
            <w:r>
              <w:rPr>
                <w:rFonts w:ascii="Arial" w:hAnsi="Arial"/>
                <w:color w:val="1E293B"/>
                <w:sz w:val="19"/>
              </w:rPr>
              <w:t>Core Framework</w:t>
            </w:r>
          </w:p>
        </w:tc>
        <w:tc>
          <w:tcPr>
            <w:tcW w:type="dxa" w:w="2304"/>
            <w:shd w:fill="FFFFFF"/>
            <w:tcMar>
              <w:top w:w="90" w:type="dxa"/>
              <w:bottom w:w="90" w:type="dxa"/>
              <w:left w:w="130" w:type="dxa"/>
              <w:right w:w="130" w:type="dxa"/>
            </w:tcMar>
          </w:tcPr>
          <w:p>
            <w:r>
              <w:rPr>
                <w:rFonts w:ascii="Arial" w:hAnsi="Arial"/>
                <w:color w:val="1E293B"/>
                <w:sz w:val="19"/>
              </w:rPr>
              <w:t>Next.js (App Router)</w:t>
            </w:r>
          </w:p>
        </w:tc>
        <w:tc>
          <w:tcPr>
            <w:tcW w:type="dxa" w:w="1584"/>
            <w:shd w:fill="FFFFFF"/>
            <w:tcMar>
              <w:top w:w="90" w:type="dxa"/>
              <w:bottom w:w="90" w:type="dxa"/>
              <w:left w:w="130" w:type="dxa"/>
              <w:right w:w="130" w:type="dxa"/>
            </w:tcMar>
          </w:tcPr>
          <w:p>
            <w:r>
              <w:rPr>
                <w:rFonts w:ascii="Arial" w:hAnsi="Arial"/>
                <w:color w:val="1E293B"/>
                <w:sz w:val="19"/>
              </w:rPr>
              <w:t>14.2.0+</w:t>
            </w:r>
          </w:p>
        </w:tc>
        <w:tc>
          <w:tcPr>
            <w:tcW w:type="dxa" w:w="3456"/>
            <w:shd w:fill="FFFFFF"/>
            <w:tcMar>
              <w:top w:w="90" w:type="dxa"/>
              <w:bottom w:w="90" w:type="dxa"/>
              <w:left w:w="130" w:type="dxa"/>
              <w:right w:w="130" w:type="dxa"/>
            </w:tcMar>
          </w:tcPr>
          <w:p>
            <w:r>
              <w:rPr>
                <w:rFonts w:ascii="Arial" w:hAnsi="Arial"/>
                <w:color w:val="1E293B"/>
                <w:sz w:val="19"/>
              </w:rPr>
              <w:t>Server-Side Rendering (SSR), API Routes xử lý backend, tối ưu SEO, Server Actions.</w:t>
            </w:r>
          </w:p>
        </w:tc>
      </w:tr>
      <w:tr>
        <w:tc>
          <w:tcPr>
            <w:tcW w:type="dxa" w:w="2016"/>
            <w:shd w:fill="F8FAFC"/>
            <w:tcMar>
              <w:top w:w="90" w:type="dxa"/>
              <w:bottom w:w="90" w:type="dxa"/>
              <w:left w:w="130" w:type="dxa"/>
              <w:right w:w="130" w:type="dxa"/>
            </w:tcMar>
          </w:tcPr>
          <w:p>
            <w:r>
              <w:rPr>
                <w:rFonts w:ascii="Arial" w:hAnsi="Arial"/>
                <w:color w:val="1E293B"/>
                <w:sz w:val="19"/>
              </w:rPr>
              <w:t>UI Library</w:t>
            </w:r>
          </w:p>
        </w:tc>
        <w:tc>
          <w:tcPr>
            <w:tcW w:type="dxa" w:w="2304"/>
            <w:shd w:fill="F8FAFC"/>
            <w:tcMar>
              <w:top w:w="90" w:type="dxa"/>
              <w:bottom w:w="90" w:type="dxa"/>
              <w:left w:w="130" w:type="dxa"/>
              <w:right w:w="130" w:type="dxa"/>
            </w:tcMar>
          </w:tcPr>
          <w:p>
            <w:r>
              <w:rPr>
                <w:rFonts w:ascii="Arial" w:hAnsi="Arial"/>
                <w:color w:val="1E293B"/>
                <w:sz w:val="19"/>
              </w:rPr>
              <w:t>React</w:t>
            </w:r>
          </w:p>
        </w:tc>
        <w:tc>
          <w:tcPr>
            <w:tcW w:type="dxa" w:w="1584"/>
            <w:shd w:fill="F8FAFC"/>
            <w:tcMar>
              <w:top w:w="90" w:type="dxa"/>
              <w:bottom w:w="90" w:type="dxa"/>
              <w:left w:w="130" w:type="dxa"/>
              <w:right w:w="130" w:type="dxa"/>
            </w:tcMar>
          </w:tcPr>
          <w:p>
            <w:r>
              <w:rPr>
                <w:rFonts w:ascii="Arial" w:hAnsi="Arial"/>
                <w:color w:val="1E293B"/>
                <w:sz w:val="19"/>
              </w:rPr>
              <w:t>18.3.0</w:t>
            </w:r>
          </w:p>
        </w:tc>
        <w:tc>
          <w:tcPr>
            <w:tcW w:type="dxa" w:w="3456"/>
            <w:shd w:fill="F8FAFC"/>
            <w:tcMar>
              <w:top w:w="90" w:type="dxa"/>
              <w:bottom w:w="90" w:type="dxa"/>
              <w:left w:w="130" w:type="dxa"/>
              <w:right w:w="130" w:type="dxa"/>
            </w:tcMar>
          </w:tcPr>
          <w:p>
            <w:r>
              <w:rPr>
                <w:rFonts w:ascii="Arial" w:hAnsi="Arial"/>
                <w:color w:val="1E293B"/>
                <w:sz w:val="19"/>
              </w:rPr>
              <w:t>Quản lý state theo component, Virtual DOM, Concurrent Features, Suspense boundaries.</w:t>
            </w:r>
          </w:p>
        </w:tc>
      </w:tr>
      <w:tr>
        <w:tc>
          <w:tcPr>
            <w:tcW w:type="dxa" w:w="2016"/>
            <w:shd w:fill="FFFFFF"/>
            <w:tcMar>
              <w:top w:w="90" w:type="dxa"/>
              <w:bottom w:w="90" w:type="dxa"/>
              <w:left w:w="130" w:type="dxa"/>
              <w:right w:w="130" w:type="dxa"/>
            </w:tcMar>
          </w:tcPr>
          <w:p>
            <w:r>
              <w:rPr>
                <w:rFonts w:ascii="Arial" w:hAnsi="Arial"/>
                <w:color w:val="1E293B"/>
                <w:sz w:val="19"/>
              </w:rPr>
              <w:t>Ngôn ngữ</w:t>
            </w:r>
          </w:p>
        </w:tc>
        <w:tc>
          <w:tcPr>
            <w:tcW w:type="dxa" w:w="2304"/>
            <w:shd w:fill="FFFFFF"/>
            <w:tcMar>
              <w:top w:w="90" w:type="dxa"/>
              <w:bottom w:w="90" w:type="dxa"/>
              <w:left w:w="130" w:type="dxa"/>
              <w:right w:w="130" w:type="dxa"/>
            </w:tcMar>
          </w:tcPr>
          <w:p>
            <w:r>
              <w:rPr>
                <w:rFonts w:ascii="Arial" w:hAnsi="Arial"/>
                <w:color w:val="1E293B"/>
                <w:sz w:val="19"/>
              </w:rPr>
              <w:t>TypeScript</w:t>
            </w:r>
          </w:p>
        </w:tc>
        <w:tc>
          <w:tcPr>
            <w:tcW w:type="dxa" w:w="1584"/>
            <w:shd w:fill="FFFFFF"/>
            <w:tcMar>
              <w:top w:w="90" w:type="dxa"/>
              <w:bottom w:w="90" w:type="dxa"/>
              <w:left w:w="130" w:type="dxa"/>
              <w:right w:w="130" w:type="dxa"/>
            </w:tcMar>
          </w:tcPr>
          <w:p>
            <w:r>
              <w:rPr>
                <w:rFonts w:ascii="Arial" w:hAnsi="Arial"/>
                <w:color w:val="1E293B"/>
                <w:sz w:val="19"/>
              </w:rPr>
              <w:t>5.4.0</w:t>
            </w:r>
          </w:p>
        </w:tc>
        <w:tc>
          <w:tcPr>
            <w:tcW w:type="dxa" w:w="3456"/>
            <w:shd w:fill="FFFFFF"/>
            <w:tcMar>
              <w:top w:w="90" w:type="dxa"/>
              <w:bottom w:w="90" w:type="dxa"/>
              <w:left w:w="130" w:type="dxa"/>
              <w:right w:w="130" w:type="dxa"/>
            </w:tcMar>
          </w:tcPr>
          <w:p>
            <w:r>
              <w:rPr>
                <w:rFonts w:ascii="Arial" w:hAnsi="Arial"/>
                <w:color w:val="1E293B"/>
                <w:sz w:val="19"/>
              </w:rPr>
              <w:t>Đảm bảo tính toàn vẹn kiểu dữ liệu (Strict Type), loại bỏ hoàn toàn lỗi runtime type trong ma trận phản ứng.</w:t>
            </w:r>
          </w:p>
        </w:tc>
      </w:tr>
      <w:tr>
        <w:tc>
          <w:tcPr>
            <w:tcW w:type="dxa" w:w="2016"/>
            <w:shd w:fill="F8FAFC"/>
            <w:tcMar>
              <w:top w:w="90" w:type="dxa"/>
              <w:bottom w:w="90" w:type="dxa"/>
              <w:left w:w="130" w:type="dxa"/>
              <w:right w:w="130" w:type="dxa"/>
            </w:tcMar>
          </w:tcPr>
          <w:p>
            <w:r>
              <w:rPr>
                <w:rFonts w:ascii="Arial" w:hAnsi="Arial"/>
                <w:color w:val="1E293B"/>
                <w:sz w:val="19"/>
              </w:rPr>
              <w:t>3D Graphics</w:t>
            </w:r>
          </w:p>
        </w:tc>
        <w:tc>
          <w:tcPr>
            <w:tcW w:type="dxa" w:w="2304"/>
            <w:shd w:fill="F8FAFC"/>
            <w:tcMar>
              <w:top w:w="90" w:type="dxa"/>
              <w:bottom w:w="90" w:type="dxa"/>
              <w:left w:w="130" w:type="dxa"/>
              <w:right w:w="130" w:type="dxa"/>
            </w:tcMar>
          </w:tcPr>
          <w:p>
            <w:r>
              <w:rPr>
                <w:rFonts w:ascii="Arial" w:hAnsi="Arial"/>
                <w:color w:val="1E293B"/>
                <w:sz w:val="19"/>
              </w:rPr>
              <w:t>Three.js / React Three Fiber / Drei</w:t>
            </w:r>
          </w:p>
        </w:tc>
        <w:tc>
          <w:tcPr>
            <w:tcW w:type="dxa" w:w="1584"/>
            <w:shd w:fill="F8FAFC"/>
            <w:tcMar>
              <w:top w:w="90" w:type="dxa"/>
              <w:bottom w:w="90" w:type="dxa"/>
              <w:left w:w="130" w:type="dxa"/>
              <w:right w:w="130" w:type="dxa"/>
            </w:tcMar>
          </w:tcPr>
          <w:p>
            <w:r>
              <w:rPr>
                <w:rFonts w:ascii="Arial" w:hAnsi="Arial"/>
                <w:color w:val="1E293B"/>
                <w:sz w:val="19"/>
              </w:rPr>
              <w:t>r186 / 8.18 / 9.122</w:t>
            </w:r>
          </w:p>
        </w:tc>
        <w:tc>
          <w:tcPr>
            <w:tcW w:type="dxa" w:w="3456"/>
            <w:shd w:fill="F8FAFC"/>
            <w:tcMar>
              <w:top w:w="90" w:type="dxa"/>
              <w:bottom w:w="90" w:type="dxa"/>
              <w:left w:w="130" w:type="dxa"/>
              <w:right w:w="130" w:type="dxa"/>
            </w:tcMar>
          </w:tcPr>
          <w:p>
            <w:r>
              <w:rPr>
                <w:rFonts w:ascii="Arial" w:hAnsi="Arial"/>
                <w:color w:val="1E293B"/>
                <w:sz w:val="19"/>
              </w:rPr>
              <w:t>Dựng hình 3D WebGL với Scene Graph phân cấp, OrbitControls, Stencil Mesh Clipping, Dynamic Textures.</w:t>
            </w:r>
          </w:p>
        </w:tc>
      </w:tr>
      <w:tr>
        <w:tc>
          <w:tcPr>
            <w:tcW w:type="dxa" w:w="2016"/>
            <w:shd w:fill="FFFFFF"/>
            <w:tcMar>
              <w:top w:w="90" w:type="dxa"/>
              <w:bottom w:w="90" w:type="dxa"/>
              <w:left w:w="130" w:type="dxa"/>
              <w:right w:w="130" w:type="dxa"/>
            </w:tcMar>
          </w:tcPr>
          <w:p>
            <w:r>
              <w:rPr>
                <w:rFonts w:ascii="Arial" w:hAnsi="Arial"/>
                <w:color w:val="1E293B"/>
                <w:sz w:val="19"/>
              </w:rPr>
              <w:t>2D Visual Engine</w:t>
            </w:r>
          </w:p>
        </w:tc>
        <w:tc>
          <w:tcPr>
            <w:tcW w:type="dxa" w:w="2304"/>
            <w:shd w:fill="FFFFFF"/>
            <w:tcMar>
              <w:top w:w="90" w:type="dxa"/>
              <w:bottom w:w="90" w:type="dxa"/>
              <w:left w:w="130" w:type="dxa"/>
              <w:right w:w="130" w:type="dxa"/>
            </w:tcMar>
          </w:tcPr>
          <w:p>
            <w:r>
              <w:rPr>
                <w:rFonts w:ascii="Arial" w:hAnsi="Arial"/>
                <w:color w:val="1E293B"/>
                <w:sz w:val="19"/>
              </w:rPr>
              <w:t>HTML5 Canvas 2D + SVG động</w:t>
            </w:r>
          </w:p>
        </w:tc>
        <w:tc>
          <w:tcPr>
            <w:tcW w:type="dxa" w:w="1584"/>
            <w:shd w:fill="FFFFFF"/>
            <w:tcMar>
              <w:top w:w="90" w:type="dxa"/>
              <w:bottom w:w="90" w:type="dxa"/>
              <w:left w:w="130" w:type="dxa"/>
              <w:right w:w="130" w:type="dxa"/>
            </w:tcMar>
          </w:tcPr>
          <w:p>
            <w:r>
              <w:rPr>
                <w:rFonts w:ascii="Arial" w:hAnsi="Arial"/>
                <w:color w:val="1E293B"/>
                <w:sz w:val="19"/>
              </w:rPr>
              <w:t>Native Browser</w:t>
            </w:r>
          </w:p>
        </w:tc>
        <w:tc>
          <w:tcPr>
            <w:tcW w:type="dxa" w:w="3456"/>
            <w:shd w:fill="FFFFFF"/>
            <w:tcMar>
              <w:top w:w="90" w:type="dxa"/>
              <w:bottom w:w="90" w:type="dxa"/>
              <w:left w:w="130" w:type="dxa"/>
              <w:right w:w="130" w:type="dxa"/>
            </w:tcMar>
          </w:tcPr>
          <w:p>
            <w:r>
              <w:rPr>
                <w:rFonts w:ascii="Arial" w:hAnsi="Arial"/>
                <w:color w:val="1E293B"/>
                <w:sz w:val="19"/>
              </w:rPr>
              <w:t>Engine xử lý hàng nghìn hạt bọt khí, khói, lửa, kết tủa với hiệu năng 60 FPS mượt mà.</w:t>
            </w:r>
          </w:p>
        </w:tc>
      </w:tr>
      <w:tr>
        <w:tc>
          <w:tcPr>
            <w:tcW w:type="dxa" w:w="2016"/>
            <w:shd w:fill="F8FAFC"/>
            <w:tcMar>
              <w:top w:w="90" w:type="dxa"/>
              <w:bottom w:w="90" w:type="dxa"/>
              <w:left w:w="130" w:type="dxa"/>
              <w:right w:w="130" w:type="dxa"/>
            </w:tcMar>
          </w:tcPr>
          <w:p>
            <w:r>
              <w:rPr>
                <w:rFonts w:ascii="Arial" w:hAnsi="Arial"/>
                <w:color w:val="1E293B"/>
                <w:sz w:val="19"/>
              </w:rPr>
              <w:t>Styling System</w:t>
            </w:r>
          </w:p>
        </w:tc>
        <w:tc>
          <w:tcPr>
            <w:tcW w:type="dxa" w:w="2304"/>
            <w:shd w:fill="F8FAFC"/>
            <w:tcMar>
              <w:top w:w="90" w:type="dxa"/>
              <w:bottom w:w="90" w:type="dxa"/>
              <w:left w:w="130" w:type="dxa"/>
              <w:right w:w="130" w:type="dxa"/>
            </w:tcMar>
          </w:tcPr>
          <w:p>
            <w:r>
              <w:rPr>
                <w:rFonts w:ascii="Arial" w:hAnsi="Arial"/>
                <w:color w:val="1E293B"/>
                <w:sz w:val="19"/>
              </w:rPr>
              <w:t>Tailwind CSS + CSS Variables</w:t>
            </w:r>
          </w:p>
        </w:tc>
        <w:tc>
          <w:tcPr>
            <w:tcW w:type="dxa" w:w="1584"/>
            <w:shd w:fill="F8FAFC"/>
            <w:tcMar>
              <w:top w:w="90" w:type="dxa"/>
              <w:bottom w:w="90" w:type="dxa"/>
              <w:left w:w="130" w:type="dxa"/>
              <w:right w:w="130" w:type="dxa"/>
            </w:tcMar>
          </w:tcPr>
          <w:p>
            <w:r>
              <w:rPr>
                <w:rFonts w:ascii="Arial" w:hAnsi="Arial"/>
                <w:color w:val="1E293B"/>
                <w:sz w:val="19"/>
              </w:rPr>
              <w:t>3.4.0</w:t>
            </w:r>
          </w:p>
        </w:tc>
        <w:tc>
          <w:tcPr>
            <w:tcW w:type="dxa" w:w="3456"/>
            <w:shd w:fill="F8FAFC"/>
            <w:tcMar>
              <w:top w:w="90" w:type="dxa"/>
              <w:bottom w:w="90" w:type="dxa"/>
              <w:left w:w="130" w:type="dxa"/>
              <w:right w:w="130" w:type="dxa"/>
            </w:tcMar>
          </w:tcPr>
          <w:p>
            <w:r>
              <w:rPr>
                <w:rFonts w:ascii="Arial" w:hAnsi="Arial"/>
                <w:color w:val="1E293B"/>
                <w:sz w:val="19"/>
              </w:rPr>
              <w:t>Utility-first CSS, dark/light theme động, glassmorphism, keyframe animation tối ưu phần cứng GPU.</w:t>
            </w:r>
          </w:p>
        </w:tc>
      </w:tr>
      <w:tr>
        <w:tc>
          <w:tcPr>
            <w:tcW w:type="dxa" w:w="2016"/>
            <w:shd w:fill="FFFFFF"/>
            <w:tcMar>
              <w:top w:w="90" w:type="dxa"/>
              <w:bottom w:w="90" w:type="dxa"/>
              <w:left w:w="130" w:type="dxa"/>
              <w:right w:w="130" w:type="dxa"/>
            </w:tcMar>
          </w:tcPr>
          <w:p>
            <w:r>
              <w:rPr>
                <w:rFonts w:ascii="Arial" w:hAnsi="Arial"/>
                <w:color w:val="1E293B"/>
                <w:sz w:val="19"/>
              </w:rPr>
              <w:t>Local Database</w:t>
            </w:r>
          </w:p>
        </w:tc>
        <w:tc>
          <w:tcPr>
            <w:tcW w:type="dxa" w:w="2304"/>
            <w:shd w:fill="FFFFFF"/>
            <w:tcMar>
              <w:top w:w="90" w:type="dxa"/>
              <w:bottom w:w="90" w:type="dxa"/>
              <w:left w:w="130" w:type="dxa"/>
              <w:right w:w="130" w:type="dxa"/>
            </w:tcMar>
          </w:tcPr>
          <w:p>
            <w:r>
              <w:rPr>
                <w:rFonts w:ascii="Arial" w:hAnsi="Arial"/>
                <w:color w:val="1E293B"/>
                <w:sz w:val="19"/>
              </w:rPr>
              <w:t>Better-SQLite3</w:t>
            </w:r>
          </w:p>
        </w:tc>
        <w:tc>
          <w:tcPr>
            <w:tcW w:type="dxa" w:w="1584"/>
            <w:shd w:fill="FFFFFF"/>
            <w:tcMar>
              <w:top w:w="90" w:type="dxa"/>
              <w:bottom w:w="90" w:type="dxa"/>
              <w:left w:w="130" w:type="dxa"/>
              <w:right w:w="130" w:type="dxa"/>
            </w:tcMar>
          </w:tcPr>
          <w:p>
            <w:r>
              <w:rPr>
                <w:rFonts w:ascii="Arial" w:hAnsi="Arial"/>
                <w:color w:val="1E293B"/>
                <w:sz w:val="19"/>
              </w:rPr>
              <w:t>12.11.1</w:t>
            </w:r>
          </w:p>
        </w:tc>
        <w:tc>
          <w:tcPr>
            <w:tcW w:type="dxa" w:w="3456"/>
            <w:shd w:fill="FFFFFF"/>
            <w:tcMar>
              <w:top w:w="90" w:type="dxa"/>
              <w:bottom w:w="90" w:type="dxa"/>
              <w:left w:w="130" w:type="dxa"/>
              <w:right w:w="130" w:type="dxa"/>
            </w:tcMar>
          </w:tcPr>
          <w:p>
            <w:r>
              <w:rPr>
                <w:rFonts w:ascii="Arial" w:hAnsi="Arial"/>
                <w:color w:val="1E293B"/>
                <w:sz w:val="19"/>
              </w:rPr>
              <w:t>CSDL quan hệ nhúng tại server runtime (simlab.db), chế độ WAL (Write-Ahead Logging) cho tốc độ cực cao.</w:t>
            </w:r>
          </w:p>
        </w:tc>
      </w:tr>
      <w:tr>
        <w:tc>
          <w:tcPr>
            <w:tcW w:type="dxa" w:w="2016"/>
            <w:shd w:fill="F8FAFC"/>
            <w:tcMar>
              <w:top w:w="90" w:type="dxa"/>
              <w:bottom w:w="90" w:type="dxa"/>
              <w:left w:w="130" w:type="dxa"/>
              <w:right w:w="130" w:type="dxa"/>
            </w:tcMar>
          </w:tcPr>
          <w:p>
            <w:r>
              <w:rPr>
                <w:rFonts w:ascii="Arial" w:hAnsi="Arial"/>
                <w:color w:val="1E293B"/>
                <w:sz w:val="19"/>
              </w:rPr>
              <w:t>Cloud Database</w:t>
            </w:r>
          </w:p>
        </w:tc>
        <w:tc>
          <w:tcPr>
            <w:tcW w:type="dxa" w:w="2304"/>
            <w:shd w:fill="F8FAFC"/>
            <w:tcMar>
              <w:top w:w="90" w:type="dxa"/>
              <w:bottom w:w="90" w:type="dxa"/>
              <w:left w:w="130" w:type="dxa"/>
              <w:right w:w="130" w:type="dxa"/>
            </w:tcMar>
          </w:tcPr>
          <w:p>
            <w:r>
              <w:rPr>
                <w:rFonts w:ascii="Arial" w:hAnsi="Arial"/>
                <w:color w:val="1E293B"/>
                <w:sz w:val="19"/>
              </w:rPr>
              <w:t>Supabase (PostgreSQL)</w:t>
            </w:r>
          </w:p>
        </w:tc>
        <w:tc>
          <w:tcPr>
            <w:tcW w:type="dxa" w:w="1584"/>
            <w:shd w:fill="F8FAFC"/>
            <w:tcMar>
              <w:top w:w="90" w:type="dxa"/>
              <w:bottom w:w="90" w:type="dxa"/>
              <w:left w:w="130" w:type="dxa"/>
              <w:right w:w="130" w:type="dxa"/>
            </w:tcMar>
          </w:tcPr>
          <w:p>
            <w:r>
              <w:rPr>
                <w:rFonts w:ascii="Arial" w:hAnsi="Arial"/>
                <w:color w:val="1E293B"/>
                <w:sz w:val="19"/>
              </w:rPr>
              <w:t>@supabase/supabase-js 2.4</w:t>
            </w:r>
          </w:p>
        </w:tc>
        <w:tc>
          <w:tcPr>
            <w:tcW w:type="dxa" w:w="3456"/>
            <w:shd w:fill="F8FAFC"/>
            <w:tcMar>
              <w:top w:w="90" w:type="dxa"/>
              <w:bottom w:w="90" w:type="dxa"/>
              <w:left w:w="130" w:type="dxa"/>
              <w:right w:w="130" w:type="dxa"/>
            </w:tcMar>
          </w:tcPr>
          <w:p>
            <w:r>
              <w:rPr>
                <w:rFonts w:ascii="Arial" w:hAnsi="Arial"/>
                <w:color w:val="1E293B"/>
                <w:sz w:val="19"/>
              </w:rPr>
              <w:t>CSDL đám mây mạnh mẽ, Row Level Security (RLS), JSONB lưu trữ rubric an toàn và logs thực hành.</w:t>
            </w:r>
          </w:p>
        </w:tc>
      </w:tr>
      <w:tr>
        <w:tc>
          <w:tcPr>
            <w:tcW w:type="dxa" w:w="2016"/>
            <w:shd w:fill="FFFFFF"/>
            <w:tcMar>
              <w:top w:w="90" w:type="dxa"/>
              <w:bottom w:w="90" w:type="dxa"/>
              <w:left w:w="130" w:type="dxa"/>
              <w:right w:w="130" w:type="dxa"/>
            </w:tcMar>
          </w:tcPr>
          <w:p>
            <w:r>
              <w:rPr>
                <w:rFonts w:ascii="Arial" w:hAnsi="Arial"/>
                <w:color w:val="1E293B"/>
                <w:sz w:val="19"/>
              </w:rPr>
              <w:t>Mật mã &amp; Auth</w:t>
            </w:r>
          </w:p>
        </w:tc>
        <w:tc>
          <w:tcPr>
            <w:tcW w:type="dxa" w:w="2304"/>
            <w:shd w:fill="FFFFFF"/>
            <w:tcMar>
              <w:top w:w="90" w:type="dxa"/>
              <w:bottom w:w="90" w:type="dxa"/>
              <w:left w:w="130" w:type="dxa"/>
              <w:right w:w="130" w:type="dxa"/>
            </w:tcMar>
          </w:tcPr>
          <w:p>
            <w:r>
              <w:rPr>
                <w:rFonts w:ascii="Arial" w:hAnsi="Arial"/>
                <w:color w:val="1E293B"/>
                <w:sz w:val="19"/>
              </w:rPr>
              <w:t>bcryptjs</w:t>
            </w:r>
          </w:p>
        </w:tc>
        <w:tc>
          <w:tcPr>
            <w:tcW w:type="dxa" w:w="1584"/>
            <w:shd w:fill="FFFFFF"/>
            <w:tcMar>
              <w:top w:w="90" w:type="dxa"/>
              <w:bottom w:w="90" w:type="dxa"/>
              <w:left w:w="130" w:type="dxa"/>
              <w:right w:w="130" w:type="dxa"/>
            </w:tcMar>
          </w:tcPr>
          <w:p>
            <w:r>
              <w:rPr>
                <w:rFonts w:ascii="Arial" w:hAnsi="Arial"/>
                <w:color w:val="1E293B"/>
                <w:sz w:val="19"/>
              </w:rPr>
              <w:t>3.0.3</w:t>
            </w:r>
          </w:p>
        </w:tc>
        <w:tc>
          <w:tcPr>
            <w:tcW w:type="dxa" w:w="3456"/>
            <w:shd w:fill="FFFFFF"/>
            <w:tcMar>
              <w:top w:w="90" w:type="dxa"/>
              <w:bottom w:w="90" w:type="dxa"/>
              <w:left w:w="130" w:type="dxa"/>
              <w:right w:w="130" w:type="dxa"/>
            </w:tcMar>
          </w:tcPr>
          <w:p>
            <w:r>
              <w:rPr>
                <w:rFonts w:ascii="Arial" w:hAnsi="Arial"/>
                <w:color w:val="1E293B"/>
                <w:sz w:val="19"/>
              </w:rPr>
              <w:t>Băm mật khẩu (salt rounds) một chiều an toàn cho API xác thực người dùng.</w:t>
            </w:r>
          </w:p>
        </w:tc>
      </w:tr>
      <w:tr>
        <w:tc>
          <w:tcPr>
            <w:tcW w:type="dxa" w:w="2016"/>
            <w:shd w:fill="F8FAFC"/>
            <w:tcMar>
              <w:top w:w="90" w:type="dxa"/>
              <w:bottom w:w="90" w:type="dxa"/>
              <w:left w:w="130" w:type="dxa"/>
              <w:right w:w="130" w:type="dxa"/>
            </w:tcMar>
          </w:tcPr>
          <w:p>
            <w:r>
              <w:rPr>
                <w:rFonts w:ascii="Arial" w:hAnsi="Arial"/>
                <w:color w:val="1E293B"/>
                <w:sz w:val="19"/>
              </w:rPr>
              <w:t>Tài liệu kỹ thuật</w:t>
            </w:r>
          </w:p>
        </w:tc>
        <w:tc>
          <w:tcPr>
            <w:tcW w:type="dxa" w:w="2304"/>
            <w:shd w:fill="F8FAFC"/>
            <w:tcMar>
              <w:top w:w="90" w:type="dxa"/>
              <w:bottom w:w="90" w:type="dxa"/>
              <w:left w:w="130" w:type="dxa"/>
              <w:right w:w="130" w:type="dxa"/>
            </w:tcMar>
          </w:tcPr>
          <w:p>
            <w:r>
              <w:rPr>
                <w:rFonts w:ascii="Arial" w:hAnsi="Arial"/>
                <w:color w:val="1E293B"/>
                <w:sz w:val="19"/>
              </w:rPr>
              <w:t>python-docx</w:t>
            </w:r>
          </w:p>
        </w:tc>
        <w:tc>
          <w:tcPr>
            <w:tcW w:type="dxa" w:w="1584"/>
            <w:shd w:fill="F8FAFC"/>
            <w:tcMar>
              <w:top w:w="90" w:type="dxa"/>
              <w:bottom w:w="90" w:type="dxa"/>
              <w:left w:w="130" w:type="dxa"/>
              <w:right w:w="130" w:type="dxa"/>
            </w:tcMar>
          </w:tcPr>
          <w:p>
            <w:r>
              <w:rPr>
                <w:rFonts w:ascii="Arial" w:hAnsi="Arial"/>
                <w:color w:val="1E293B"/>
                <w:sz w:val="19"/>
              </w:rPr>
              <w:t>1.1.2</w:t>
            </w:r>
          </w:p>
        </w:tc>
        <w:tc>
          <w:tcPr>
            <w:tcW w:type="dxa" w:w="3456"/>
            <w:shd w:fill="F8FAFC"/>
            <w:tcMar>
              <w:top w:w="90" w:type="dxa"/>
              <w:bottom w:w="90" w:type="dxa"/>
              <w:left w:w="130" w:type="dxa"/>
              <w:right w:w="130" w:type="dxa"/>
            </w:tcMar>
          </w:tcPr>
          <w:p>
            <w:r>
              <w:rPr>
                <w:rFonts w:ascii="Arial" w:hAnsi="Arial"/>
                <w:color w:val="1E293B"/>
                <w:sz w:val="19"/>
              </w:rPr>
              <w:t>Tự động xuất báo cáo, giáo án điện tử, tài liệu hồ sơ dự thi chuẩn Microsoft Word.</w:t>
            </w:r>
          </w:p>
        </w:tc>
      </w:tr>
      <w:tr>
        <w:tc>
          <w:tcPr>
            <w:tcW w:type="dxa" w:w="2016"/>
            <w:shd w:fill="FFFFFF"/>
            <w:tcMar>
              <w:top w:w="90" w:type="dxa"/>
              <w:bottom w:w="90" w:type="dxa"/>
              <w:left w:w="130" w:type="dxa"/>
              <w:right w:w="130" w:type="dxa"/>
            </w:tcMar>
          </w:tcPr>
          <w:p>
            <w:r>
              <w:rPr>
                <w:rFonts w:ascii="Arial" w:hAnsi="Arial"/>
                <w:color w:val="1E293B"/>
                <w:sz w:val="19"/>
              </w:rPr>
              <w:t>Trải nghiệm Tour</w:t>
            </w:r>
          </w:p>
        </w:tc>
        <w:tc>
          <w:tcPr>
            <w:tcW w:type="dxa" w:w="2304"/>
            <w:shd w:fill="FFFFFF"/>
            <w:tcMar>
              <w:top w:w="90" w:type="dxa"/>
              <w:bottom w:w="90" w:type="dxa"/>
              <w:left w:w="130" w:type="dxa"/>
              <w:right w:w="130" w:type="dxa"/>
            </w:tcMar>
          </w:tcPr>
          <w:p>
            <w:r>
              <w:rPr>
                <w:rFonts w:ascii="Arial" w:hAnsi="Arial"/>
                <w:color w:val="1E293B"/>
                <w:sz w:val="19"/>
              </w:rPr>
              <w:t>driver.js</w:t>
            </w:r>
          </w:p>
        </w:tc>
        <w:tc>
          <w:tcPr>
            <w:tcW w:type="dxa" w:w="1584"/>
            <w:shd w:fill="FFFFFF"/>
            <w:tcMar>
              <w:top w:w="90" w:type="dxa"/>
              <w:bottom w:w="90" w:type="dxa"/>
              <w:left w:w="130" w:type="dxa"/>
              <w:right w:w="130" w:type="dxa"/>
            </w:tcMar>
          </w:tcPr>
          <w:p>
            <w:r>
              <w:rPr>
                <w:rFonts w:ascii="Arial" w:hAnsi="Arial"/>
                <w:color w:val="1E293B"/>
                <w:sz w:val="19"/>
              </w:rPr>
              <w:t>1.9.0</w:t>
            </w:r>
          </w:p>
        </w:tc>
        <w:tc>
          <w:tcPr>
            <w:tcW w:type="dxa" w:w="3456"/>
            <w:shd w:fill="FFFFFF"/>
            <w:tcMar>
              <w:top w:w="90" w:type="dxa"/>
              <w:bottom w:w="90" w:type="dxa"/>
              <w:left w:w="130" w:type="dxa"/>
              <w:right w:w="130" w:type="dxa"/>
            </w:tcMar>
          </w:tcPr>
          <w:p>
            <w:r>
              <w:rPr>
                <w:rFonts w:ascii="Arial" w:hAnsi="Arial"/>
                <w:color w:val="1E293B"/>
                <w:sz w:val="19"/>
              </w:rPr>
              <w:t>Hướng dẫn tương tác từng bước cho học sinh lần đầu vào phòng thí nghiệm ảo.</w:t>
            </w:r>
          </w:p>
        </w:tc>
      </w:tr>
    </w:tbl>
    <w:p>
      <w:pPr>
        <w:spacing w:after="160"/>
      </w:pPr>
    </w:p>
    <w:p>
      <w:pPr>
        <w:pStyle w:val="Heading1"/>
        <w:keepNext/>
        <w:spacing w:before="280" w:after="120"/>
      </w:pPr>
      <w:r>
        <w:rPr>
          <w:rFonts w:ascii="Arial" w:hAnsi="Arial"/>
          <w:b/>
          <w:color w:val="0F2942"/>
          <w:sz w:val="32"/>
        </w:rPr>
        <w:t>3. KIẾN TRÚC TỔNG THỂ (SYSTEM ARCHITECTURE)</w:t>
      </w:r>
    </w:p>
    <w:p>
      <w:pPr>
        <w:spacing w:after="120" w:line="276" w:lineRule="auto"/>
      </w:pPr>
      <w:r>
        <w:rPr>
          <w:rFonts w:ascii="Arial" w:hAnsi="Arial"/>
          <w:i w:val="0"/>
          <w:color w:val="334155"/>
          <w:sz w:val="20"/>
        </w:rPr>
        <w:t>Hệ thống tuân thủ mô hình kiến trúc phân tầng dạng module hóa (Modular Layered Architecture) với 4 tầng độc lập:</w:t>
      </w:r>
    </w:p>
    <w:p>
      <w:pPr>
        <w:spacing w:after="120" w:line="276" w:lineRule="auto"/>
      </w:pPr>
      <w:r>
        <w:rPr>
          <w:rFonts w:ascii="Arial" w:hAnsi="Arial"/>
          <w:b/>
          <w:color w:val="0F172A"/>
          <w:sz w:val="20"/>
        </w:rPr>
        <w:t xml:space="preserve">1. Tầng Giao diện &amp; Điều khiển (View / Controller Layer): </w:t>
      </w:r>
      <w:r>
        <w:rPr>
          <w:rFonts w:ascii="Arial" w:hAnsi="Arial"/>
          <w:i w:val="0"/>
          <w:color w:val="334155"/>
          <w:sz w:val="20"/>
        </w:rPr>
        <w:t>Tập hợp các Next.js Client Components phụ trách hiển thị trực quan: LabBench (Hóa học), BiologyBench (Sinh học 3D), HumanBodyAtlasViewer (Giải phẫu toàn thân), PhysicsLab (Vật lý), LMS Dashboard giáo viên &amp; học sinh.</w:t>
      </w:r>
    </w:p>
    <w:p>
      <w:pPr>
        <w:spacing w:after="120" w:line="276" w:lineRule="auto"/>
      </w:pPr>
      <w:r>
        <w:rPr>
          <w:rFonts w:ascii="Arial" w:hAnsi="Arial"/>
          <w:b/>
          <w:color w:val="0F172A"/>
          <w:sz w:val="20"/>
        </w:rPr>
        <w:t xml:space="preserve">2. Tầng Nghiệp vụ &amp; Mô phỏng (Core Business &amp; Simulation Engines): </w:t>
      </w:r>
      <w:r>
        <w:rPr>
          <w:rFonts w:ascii="Arial" w:hAnsi="Arial"/>
          <w:i w:val="0"/>
          <w:color w:val="334155"/>
          <w:sz w:val="20"/>
        </w:rPr>
        <w:t>Nơi chứa toàn bộ tri thức khoa học và giải thuật: ma trận 4.422 cặp phản ứng hóa học (reactions.ts), thuật toán phân giải dụng cụ (glassware.ts), bộ bóc tách giải phẫu (anatomicalAtlas.ts), bộ giải số cơ học/quang học (physicsMath.ts) và module dịch thuật y khoa (anatomyTranslations.ts).</w:t>
      </w:r>
    </w:p>
    <w:p>
      <w:pPr>
        <w:spacing w:after="120" w:line="276" w:lineRule="auto"/>
      </w:pPr>
      <w:r>
        <w:rPr>
          <w:rFonts w:ascii="Arial" w:hAnsi="Arial"/>
          <w:b/>
          <w:color w:val="0F172A"/>
          <w:sz w:val="20"/>
        </w:rPr>
        <w:t xml:space="preserve">3. Tầng Trừu tượng hóa Dữ liệu (Data Abstraction Layer - DAL): </w:t>
      </w:r>
      <w:r>
        <w:rPr>
          <w:rFonts w:ascii="Arial" w:hAnsi="Arial"/>
          <w:i w:val="0"/>
          <w:color w:val="334155"/>
          <w:sz w:val="20"/>
        </w:rPr>
        <w:t>Lớp trừu tượng hóa dữ liệu đảm nhiệm cơ chế đồng bộ tự động giữa LocalStorage của trình duyệt và Supabase Cloud PostgreSQL.</w:t>
      </w:r>
    </w:p>
    <w:p>
      <w:pPr>
        <w:spacing w:after="120" w:line="276" w:lineRule="auto"/>
      </w:pPr>
      <w:r>
        <w:rPr>
          <w:rFonts w:ascii="Arial" w:hAnsi="Arial"/>
          <w:b/>
          <w:color w:val="0F172A"/>
          <w:sz w:val="20"/>
        </w:rPr>
        <w:t xml:space="preserve">4. Tầng Dịch vụ Phía Máy chủ (Server Services &amp; Storage Layer): </w:t>
      </w:r>
      <w:r>
        <w:rPr>
          <w:rFonts w:ascii="Arial" w:hAnsi="Arial"/>
          <w:i w:val="0"/>
          <w:color w:val="334155"/>
          <w:sz w:val="20"/>
        </w:rPr>
        <w:t>Bao gồm các Next.js API Routes (/api/auth, /api/videos), cơ sở dữ liệu SQLite nhúng tại máy chủ cục bộ và hạ tầng streaming video HTTP 206 Partial Content.</w:t>
      </w:r>
    </w:p>
    <w:tbl>
      <w:tblPr>
        <w:tblW w:type="auto" w:w="0"/>
        <w:jc w:val="center"/>
        <w:tblLook w:firstColumn="1" w:firstRow="1" w:lastColumn="0" w:lastRow="0" w:noHBand="0" w:noVBand="1" w:val="04A0"/>
      </w:tblPr>
      <w:tblGrid>
        <w:gridCol w:w="9936"/>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after="40"/>
            </w:pPr>
            <w:r>
              <w:rPr>
                <w:rFonts w:ascii="Arial" w:hAnsi="Arial"/>
                <w:b/>
                <w:color w:val="0284C7"/>
                <w:sz w:val="21"/>
              </w:rPr>
              <w:t>💡 Nguyên lý Độc lập Mô phỏng</w:t>
              <w:br/>
            </w:r>
            <w:r>
              <w:rPr>
                <w:rFonts w:ascii="Arial" w:hAnsi="Arial"/>
                <w:color w:val="1E293B"/>
                <w:sz w:val="19"/>
              </w:rPr>
              <w:t>Mọi phân hệ mô phỏng (Hóa, Lý, Sinh) đều hoạt động độc lập trên bộ xử lý đồ họa (Client GPU) thông qua WebGL và Canvas. Máy chủ chỉ đóng vai trò phân phối tài nguyên tĩnh (assets) và lưu trữ tiến độ học tập, đảm bảo hệ thống có thể mở rộng (scale) lên hàng chục nghìn học sinh truy cập đồng thời mà không nghẽn server.</w:t>
            </w:r>
          </w:p>
        </w:tc>
      </w:tr>
    </w:tbl>
    <w:p>
      <w:pPr>
        <w:spacing w:after="120"/>
      </w:pPr>
    </w:p>
    <w:p>
      <w:pPr>
        <w:pStyle w:val="Heading1"/>
        <w:keepNext/>
        <w:spacing w:before="280" w:after="120"/>
      </w:pPr>
      <w:r>
        <w:rPr>
          <w:rFonts w:ascii="Arial" w:hAnsi="Arial"/>
          <w:b/>
          <w:color w:val="0F2942"/>
          <w:sz w:val="32"/>
        </w:rPr>
        <w:t>4. PHÂN HỆ THÍ NGHIỆM HÓA HỌC ẢO (CHEMISTRY SIMULATION ENGINE)</w:t>
      </w:r>
    </w:p>
    <w:p>
      <w:pPr>
        <w:spacing w:after="120" w:line="276" w:lineRule="auto"/>
      </w:pPr>
      <w:r>
        <w:rPr>
          <w:rFonts w:ascii="Arial" w:hAnsi="Arial"/>
          <w:i w:val="0"/>
          <w:color w:val="334155"/>
          <w:sz w:val="20"/>
        </w:rPr>
        <w:t>Phân hệ phòng thí nghiệm hóa học là một trong những thành tựu kỹ thuật đồ sộ nhất của Simlab, đáp ứng đầy đủ các bài thực hành Hóa học từ lớp 8 đến lớp 12 theo chương trình GDPT 2018.</w:t>
      </w:r>
    </w:p>
    <w:p>
      <w:pPr>
        <w:pStyle w:val="Heading2"/>
        <w:keepNext/>
        <w:spacing w:before="280" w:after="120"/>
      </w:pPr>
      <w:r>
        <w:rPr>
          <w:rFonts w:ascii="Arial" w:hAnsi="Arial"/>
          <w:b/>
          <w:color w:val="0284C7"/>
          <w:sz w:val="26"/>
        </w:rPr>
        <w:t>4.1 Cơ sở dữ liệu hóa chất định lượng</w:t>
      </w:r>
    </w:p>
    <w:p>
      <w:pPr>
        <w:spacing w:after="120" w:line="276" w:lineRule="auto"/>
      </w:pPr>
      <w:r>
        <w:rPr>
          <w:rFonts w:ascii="Arial" w:hAnsi="Arial"/>
          <w:i w:val="0"/>
          <w:color w:val="334155"/>
          <w:sz w:val="20"/>
        </w:rPr>
        <w:t>Hệ thống định nghĩa 140 hóa chất chuẩn (kim loại, phi kim, oxit, axit, bazơ, muối, chất chỉ thị, hợp chất hữu cơ) với cấu trúc dữ liệu khoa học bao gồm: Trạng thái vật lý (rắn, lỏng, khí, dung dịch), Màu sắc dung dịch chuẩn HSL/HEX, Nhiệt độ sôi, Nhiệt độ nóng chảy, Độ tan, Khối lượng mol, Mã cảnh báo an toàn GHS (ăn mòn, độc hại, dễ cháy, nổ).</w:t>
      </w:r>
    </w:p>
    <w:p>
      <w:pPr>
        <w:pStyle w:val="Heading2"/>
        <w:keepNext/>
        <w:spacing w:before="280" w:after="120"/>
      </w:pPr>
      <w:r>
        <w:rPr>
          <w:rFonts w:ascii="Arial" w:hAnsi="Arial"/>
          <w:b/>
          <w:color w:val="0284C7"/>
          <w:sz w:val="26"/>
        </w:rPr>
        <w:t>4.2 Ma trận phân giải phản ứng hóa học khổng lồ</w:t>
      </w:r>
    </w:p>
    <w:p>
      <w:pPr>
        <w:spacing w:after="120" w:line="276" w:lineRule="auto"/>
      </w:pPr>
      <w:r>
        <w:rPr>
          <w:rFonts w:ascii="Arial" w:hAnsi="Arial"/>
          <w:i w:val="0"/>
          <w:color w:val="334155"/>
          <w:sz w:val="20"/>
        </w:rPr>
        <w:t>Hệ thống sở hữu ma trận tương tác 4.422 cặp chất phản ứng được tính toán sẵn. Khi người dùng trộn 2 hay nhiều chất, bộ phân giải (Reaction Resolver) sẽ kiểm tra điều kiện nhiệt độ (đèn cồn), xúc tác, nồng độ để kích hoạt hiện tượng tương ứng:</w:t>
      </w:r>
    </w:p>
    <w:p>
      <w:pPr>
        <w:spacing w:after="120" w:line="276" w:lineRule="auto"/>
      </w:pPr>
      <w:r>
        <w:rPr>
          <w:rFonts w:ascii="Arial" w:hAnsi="Arial"/>
          <w:i w:val="0"/>
          <w:color w:val="334155"/>
          <w:sz w:val="20"/>
        </w:rPr>
        <w:t>• Đổi màu dung dịch theo dải pH (Quỳ tím, Phenolphthalein, các muối phức của Cu, Fe, Cr...).</w:t>
      </w:r>
    </w:p>
    <w:p>
      <w:pPr>
        <w:spacing w:after="120" w:line="276" w:lineRule="auto"/>
      </w:pPr>
      <w:r>
        <w:rPr>
          <w:rFonts w:ascii="Arial" w:hAnsi="Arial"/>
          <w:i w:val="0"/>
          <w:color w:val="334155"/>
          <w:sz w:val="20"/>
        </w:rPr>
        <w:t>• Sinh bọt khí thời gian thực: sủi bọt khí H2, CO2, SO2, NO2 với tốc độ sinh bọt phụ thuộc nhiệt độ.</w:t>
      </w:r>
    </w:p>
    <w:p>
      <w:pPr>
        <w:spacing w:after="120" w:line="276" w:lineRule="auto"/>
      </w:pPr>
      <w:r>
        <w:rPr>
          <w:rFonts w:ascii="Arial" w:hAnsi="Arial"/>
          <w:i w:val="0"/>
          <w:color w:val="334155"/>
          <w:sz w:val="20"/>
        </w:rPr>
        <w:t>• Kết tủa và lắng đọng: kết tủa trắng (BaSO4, AgCl), xanh (Cu(OH)2), nâu đỏ (Fe(OH)3), vàng nhạt (AgI)...</w:t>
      </w:r>
    </w:p>
    <w:p>
      <w:pPr>
        <w:spacing w:after="120" w:line="276" w:lineRule="auto"/>
      </w:pPr>
      <w:r>
        <w:rPr>
          <w:rFonts w:ascii="Arial" w:hAnsi="Arial"/>
          <w:i w:val="0"/>
          <w:color w:val="334155"/>
          <w:sz w:val="20"/>
        </w:rPr>
        <w:t>• Tỏa nhiệt hoặc thu nhiệt làm thay đổi nhiệt kế số cắm trong bình phản ứng.</w:t>
      </w:r>
    </w:p>
    <w:p>
      <w:pPr>
        <w:pStyle w:val="Heading2"/>
        <w:keepNext/>
        <w:spacing w:before="280" w:after="120"/>
      </w:pPr>
      <w:r>
        <w:rPr>
          <w:rFonts w:ascii="Arial" w:hAnsi="Arial"/>
          <w:b/>
          <w:color w:val="0284C7"/>
          <w:sz w:val="26"/>
        </w:rPr>
        <w:t>4.3 Hệ thống giám sát an toàn phòng thí nghiệm (Lab Safety Enforcement)</w:t>
      </w:r>
    </w:p>
    <w:p>
      <w:pPr>
        <w:spacing w:after="120" w:line="276" w:lineRule="auto"/>
      </w:pPr>
      <w:r>
        <w:rPr>
          <w:rFonts w:ascii="Arial" w:hAnsi="Arial"/>
          <w:b/>
          <w:color w:val="0F172A"/>
          <w:sz w:val="20"/>
        </w:rPr>
        <w:t xml:space="preserve">• Cơ chế phát hiện vi phạm an toàn: </w:t>
      </w:r>
      <w:r>
        <w:rPr>
          <w:rFonts w:ascii="Arial" w:hAnsi="Arial"/>
          <w:i w:val="0"/>
          <w:color w:val="334155"/>
          <w:sz w:val="20"/>
        </w:rPr>
        <w:t>Simlab là hệ sinh thái tiên phong áp dụng cơ chế đánh giá kỷ luật an toàn phòng thí nghiệm ảo:</w:t>
      </w:r>
    </w:p>
    <w:p>
      <w:pPr>
        <w:spacing w:after="120" w:line="276" w:lineRule="auto"/>
      </w:pPr>
      <w:r>
        <w:rPr>
          <w:rFonts w:ascii="Arial" w:hAnsi="Arial"/>
          <w:i w:val="0"/>
          <w:color w:val="334155"/>
          <w:sz w:val="20"/>
        </w:rPr>
        <w:t>1. Không đeo kính bảo hộ: Trừ 15% tổng điểm bài thực hành khi thao tác với axit đặc hoặc chất độc.</w:t>
      </w:r>
    </w:p>
    <w:p>
      <w:pPr>
        <w:spacing w:after="120" w:line="276" w:lineRule="auto"/>
      </w:pPr>
      <w:r>
        <w:rPr>
          <w:rFonts w:ascii="Arial" w:hAnsi="Arial"/>
          <w:i w:val="0"/>
          <w:color w:val="334155"/>
          <w:sz w:val="20"/>
        </w:rPr>
        <w:t>2. Đun sai dụng cụ: Dùng bình định mức hoặc ống đong để đun trên ngọn lửa sẽ gây nứt vỡ dụng cụ và trừ 25% điểm.</w:t>
      </w:r>
    </w:p>
    <w:p>
      <w:pPr>
        <w:spacing w:after="120" w:line="276" w:lineRule="auto"/>
      </w:pPr>
      <w:r>
        <w:rPr>
          <w:rFonts w:ascii="Arial" w:hAnsi="Arial"/>
          <w:i w:val="0"/>
          <w:color w:val="334155"/>
          <w:sz w:val="20"/>
        </w:rPr>
        <w:t>3. Tràn hóa chất: Rót quá vạch định mức dẫn đến đổ hóa chất ra bàn làm việc.</w:t>
      </w:r>
    </w:p>
    <w:p>
      <w:pPr>
        <w:spacing w:after="120" w:line="276" w:lineRule="auto"/>
      </w:pPr>
      <w:r>
        <w:rPr>
          <w:rFonts w:ascii="Arial" w:hAnsi="Arial"/>
          <w:i w:val="0"/>
          <w:color w:val="334155"/>
          <w:sz w:val="20"/>
        </w:rPr>
        <w:t>4. Quy tắc an toàn pha loãng axit: Cảnh báo nghiêm khắc khi đổ nước vào axit đặc (phải đổ từ từ axit vào nước).</w:t>
      </w:r>
    </w:p>
    <w:p>
      <w:pPr>
        <w:pStyle w:val="Heading1"/>
        <w:keepNext/>
        <w:spacing w:before="280" w:after="120"/>
      </w:pPr>
      <w:r>
        <w:rPr>
          <w:rFonts w:ascii="Arial" w:hAnsi="Arial"/>
          <w:b/>
          <w:color w:val="0F2942"/>
          <w:sz w:val="32"/>
        </w:rPr>
        <w:t>5. PHÂN HỆ GIẢI PHẪU SINH HỌC 3D (3D BIOLOGY &amp; ANATOMY ATLAS)</w:t>
      </w:r>
    </w:p>
    <w:p>
      <w:pPr>
        <w:spacing w:after="120" w:line="276" w:lineRule="auto"/>
      </w:pPr>
      <w:r>
        <w:rPr>
          <w:rFonts w:ascii="Arial" w:hAnsi="Arial"/>
          <w:i w:val="0"/>
          <w:color w:val="334155"/>
          <w:sz w:val="20"/>
        </w:rPr>
        <w:t>Phân hệ Sinh học cung cấp trải nghiệm giải phẫu 3D chân thực theo chuẩn cơ sở dữ liệu giải phẫu quốc tế (FMA - Foundational Model of Anatomy).</w:t>
      </w:r>
    </w:p>
    <w:p>
      <w:pPr>
        <w:pStyle w:val="Heading2"/>
        <w:keepNext/>
        <w:spacing w:before="280" w:after="120"/>
      </w:pPr>
      <w:r>
        <w:rPr>
          <w:rFonts w:ascii="Arial" w:hAnsi="Arial"/>
          <w:b/>
          <w:color w:val="0284C7"/>
          <w:sz w:val="26"/>
        </w:rPr>
        <w:t>5.1 Giải phẫu toàn thân người 14 hệ cơ quan (Full Body Anatomy)</w:t>
      </w:r>
    </w:p>
    <w:p>
      <w:pPr>
        <w:spacing w:after="120" w:line="276" w:lineRule="auto"/>
      </w:pPr>
      <w:r>
        <w:rPr>
          <w:rFonts w:ascii="Arial" w:hAnsi="Arial"/>
          <w:i w:val="0"/>
          <w:color w:val="334155"/>
          <w:sz w:val="20"/>
        </w:rPr>
        <w:t>Mô hình giải phẫu người hoàn chỉnh gồm 2.234 bộ phận cấu trúc được nén nhị phân dạng Chunked GZIP (.bin.gz) tải mượt mà trên nền tảng WebGL:</w:t>
      </w:r>
    </w:p>
    <w:p>
      <w:pPr>
        <w:spacing w:after="120" w:line="276" w:lineRule="auto"/>
      </w:pPr>
      <w:r>
        <w:rPr>
          <w:rFonts w:ascii="Arial" w:hAnsi="Arial"/>
          <w:i w:val="0"/>
          <w:color w:val="334155"/>
          <w:sz w:val="20"/>
        </w:rPr>
        <w:t>• Hệ cơ bắp (Muscular): Gồm 402 bó cơ (cơ ngực, cơ hoành, cơ gian sườn, cơ tứ đầu đùi, cơ tay...).</w:t>
      </w:r>
    </w:p>
    <w:p>
      <w:pPr>
        <w:spacing w:after="120" w:line="276" w:lineRule="auto"/>
      </w:pPr>
      <w:r>
        <w:rPr>
          <w:rFonts w:ascii="Arial" w:hAnsi="Arial"/>
          <w:i w:val="0"/>
          <w:color w:val="334155"/>
          <w:sz w:val="20"/>
        </w:rPr>
        <w:t>• Khung xương &amp; sụn (Skeletal): Gồm 296 xương từ hộp sọ, cột sống đến các đốt ngón tay chân.</w:t>
      </w:r>
    </w:p>
    <w:p>
      <w:pPr>
        <w:spacing w:after="120" w:line="276" w:lineRule="auto"/>
      </w:pPr>
      <w:r>
        <w:rPr>
          <w:rFonts w:ascii="Arial" w:hAnsi="Arial"/>
          <w:i w:val="0"/>
          <w:color w:val="334155"/>
          <w:sz w:val="20"/>
        </w:rPr>
        <w:t>• Hệ tuần hoàn mạch máu: Gồm 639 động mạch và 404 tĩnh mạch đan xen nuôi dưỡng cơ thể.</w:t>
      </w:r>
    </w:p>
    <w:p>
      <w:pPr>
        <w:spacing w:after="120" w:line="276" w:lineRule="auto"/>
      </w:pPr>
      <w:r>
        <w:rPr>
          <w:rFonts w:ascii="Arial" w:hAnsi="Arial"/>
          <w:i w:val="0"/>
          <w:color w:val="334155"/>
          <w:sz w:val="20"/>
        </w:rPr>
        <w:t>• Hệ thần kinh (Nervous): Não bộ, tủy sống và 139 nhánh dây thần kinh ngoại biên.</w:t>
      </w:r>
    </w:p>
    <w:p>
      <w:pPr>
        <w:spacing w:after="120" w:line="276" w:lineRule="auto"/>
      </w:pPr>
      <w:r>
        <w:rPr>
          <w:rFonts w:ascii="Arial" w:hAnsi="Arial"/>
          <w:i w:val="0"/>
          <w:color w:val="334155"/>
          <w:sz w:val="20"/>
        </w:rPr>
        <w:t>• Hệ tiêu hóa, hô hấp, tiết niệu, sinh sản (nam/nữ riêng biệt) và nội tiết.</w:t>
      </w:r>
    </w:p>
    <w:p>
      <w:pPr>
        <w:pStyle w:val="Heading2"/>
        <w:keepNext/>
        <w:spacing w:before="280" w:after="120"/>
      </w:pPr>
      <w:r>
        <w:rPr>
          <w:rFonts w:ascii="Arial" w:hAnsi="Arial"/>
          <w:b/>
          <w:color w:val="0284C7"/>
          <w:sz w:val="26"/>
        </w:rPr>
        <w:t>5.2 Công nghệ bóc tách 2D/3D (Exploded View Grid Packing Layout)</w:t>
      </w:r>
    </w:p>
    <w:p>
      <w:pPr>
        <w:spacing w:after="120" w:line="276" w:lineRule="auto"/>
      </w:pPr>
      <w:r>
        <w:rPr>
          <w:rFonts w:ascii="Arial" w:hAnsi="Arial"/>
          <w:i w:val="0"/>
          <w:color w:val="334155"/>
          <w:sz w:val="20"/>
        </w:rPr>
        <w:t>Thanh trượt tách cấu trúc (Explode Level 0–100%) sử dụng thuật toán 2D Shelf Packing Layout độc quyền: Từ vị trí tự nhiên trong lồng ngực, các bộ phận bung dãn ra theo góc radian 3D, sau đó tự động xếp hàng thẳng thớm theo bố cục lưới 2D giúp học sinh quan sát từng chi tiết riêng biệt mà không bị che khuất.</w:t>
      </w:r>
    </w:p>
    <w:p>
      <w:pPr>
        <w:pStyle w:val="Heading2"/>
        <w:keepNext/>
        <w:spacing w:before="280" w:after="120"/>
      </w:pPr>
      <w:r>
        <w:rPr>
          <w:rFonts w:ascii="Arial" w:hAnsi="Arial"/>
          <w:b/>
          <w:color w:val="0284C7"/>
          <w:sz w:val="26"/>
        </w:rPr>
        <w:t>5.3 Công nghệ cắt lớp y khoa 3 mặt phẳng (Medical Cross-Section Stencil Clipping)</w:t>
      </w:r>
    </w:p>
    <w:p>
      <w:pPr>
        <w:spacing w:after="120" w:line="276" w:lineRule="auto"/>
      </w:pPr>
      <w:r>
        <w:rPr>
          <w:rFonts w:ascii="Arial" w:hAnsi="Arial"/>
          <w:i w:val="0"/>
          <w:color w:val="334155"/>
          <w:sz w:val="20"/>
        </w:rPr>
        <w:t>Hỗ trợ cắt lát mô đặc theo 3 mặt phẳng giải phẫu y khoa tiêu chuẩn: Mặt đứng ngang (Coronal), Mặt đứng dọc (Sagittal), Mặt cắt ngang (Axial như ảnh chụp CT Scanner). Sử dụng công nghệ Three.js Stencil Buffer Masking kết hợp bản đồ mô học giải phẫu thực tế (Anatomical Atlas Texture) để hiển thị tiết diện đặc của ruột, não, tim, thận mà không bị rỗng lòng 3D.</w:t>
      </w:r>
    </w:p>
    <w:p>
      <w:pPr>
        <w:pStyle w:val="Heading2"/>
        <w:keepNext/>
        <w:spacing w:before="280" w:after="120"/>
      </w:pPr>
      <w:r>
        <w:rPr>
          <w:rFonts w:ascii="Arial" w:hAnsi="Arial"/>
          <w:b/>
          <w:color w:val="0284C7"/>
          <w:sz w:val="26"/>
        </w:rPr>
        <w:t>5.4 Chuyên đề 9 cơ quan nội tạng chuyên biệt &amp; Thế giới Tế bào 3D</w:t>
      </w:r>
    </w:p>
    <w:p>
      <w:pPr>
        <w:spacing w:after="120" w:line="276" w:lineRule="auto"/>
      </w:pPr>
      <w:r>
        <w:rPr>
          <w:rFonts w:ascii="Arial" w:hAnsi="Arial"/>
          <w:i w:val="0"/>
          <w:color w:val="334155"/>
          <w:sz w:val="20"/>
        </w:rPr>
        <w:t>• 9 Nội tạng 3D chuyên sâu: Tim (Cor), Não (Encephalon), Gan (Hepar), Phổi (Pulmones), Dạ dày (Gaster), Thận (Ren), Tụy (Pancreas), Ruột (Intestinum), Nhãn cầu mắt (Oculus) với đầy đủ các điểm ghim tương tác xoay 360 độ.</w:t>
      </w:r>
    </w:p>
    <w:p>
      <w:pPr>
        <w:spacing w:after="120" w:line="276" w:lineRule="auto"/>
      </w:pPr>
      <w:r>
        <w:rPr>
          <w:rFonts w:ascii="Arial" w:hAnsi="Arial"/>
          <w:i w:val="0"/>
          <w:color w:val="334155"/>
          <w:sz w:val="20"/>
        </w:rPr>
        <w:t>• Thế giới tế bào 3D: Tế bào thực vật, tế bào động vật, vi khuẩn, tế bào thần kinh (Neuron), tế bào máu, thể thực khuẩn (Bacteriophage), nấm men.</w:t>
      </w:r>
    </w:p>
    <w:p>
      <w:pPr>
        <w:pStyle w:val="Heading1"/>
        <w:keepNext/>
        <w:spacing w:before="280" w:after="120"/>
      </w:pPr>
      <w:r>
        <w:rPr>
          <w:rFonts w:ascii="Arial" w:hAnsi="Arial"/>
          <w:b/>
          <w:color w:val="0F2942"/>
          <w:sz w:val="32"/>
        </w:rPr>
        <w:t>6. PHÂN HỆ MÔ PHỎNG VẬT LÝ (PHYSICS SIMULATION ENGINES)</w:t>
      </w:r>
    </w:p>
    <w:p>
      <w:pPr>
        <w:spacing w:after="120" w:line="276" w:lineRule="auto"/>
      </w:pPr>
      <w:r>
        <w:rPr>
          <w:rFonts w:ascii="Arial" w:hAnsi="Arial"/>
          <w:i w:val="0"/>
          <w:color w:val="334155"/>
          <w:sz w:val="20"/>
        </w:rPr>
        <w:t>Phân hệ Vật lý giải quyết các bài toán cơ học, quang học và điện xoay chiều dựa trên các giải thuật tính toán số vi phân chính xác:</w:t>
      </w:r>
    </w:p>
    <w:p>
      <w:pPr>
        <w:spacing w:after="120" w:line="276" w:lineRule="auto"/>
      </w:pPr>
      <w:r>
        <w:rPr>
          <w:rFonts w:ascii="Arial" w:hAnsi="Arial"/>
          <w:b/>
          <w:color w:val="0F172A"/>
          <w:sz w:val="20"/>
        </w:rPr>
        <w:t xml:space="preserve">• Cơ học &amp; Dao động điều hòa: </w:t>
      </w:r>
      <w:r>
        <w:rPr>
          <w:rFonts w:ascii="Arial" w:hAnsi="Arial"/>
          <w:i w:val="0"/>
          <w:color w:val="334155"/>
          <w:sz w:val="20"/>
        </w:rPr>
        <w:t>Mô phỏng con lắc đơn, con lắc lò xo với giải thuật tích phân số Euler / Verlet, xét đến lực cản môi trường và bảo toàn cơ năng.</w:t>
      </w:r>
    </w:p>
    <w:p>
      <w:pPr>
        <w:spacing w:after="120" w:line="276" w:lineRule="auto"/>
      </w:pPr>
      <w:r>
        <w:rPr>
          <w:rFonts w:ascii="Arial" w:hAnsi="Arial"/>
          <w:b/>
          <w:color w:val="0F172A"/>
          <w:sz w:val="20"/>
        </w:rPr>
        <w:t xml:space="preserve">• Quang hình học tương tác: </w:t>
      </w:r>
      <w:r>
        <w:rPr>
          <w:rFonts w:ascii="Arial" w:hAnsi="Arial"/>
          <w:i w:val="0"/>
          <w:color w:val="334155"/>
          <w:sz w:val="20"/>
        </w:rPr>
        <w:t>Áp dụng định luật khúc xạ ánh sáng Snell-Descartes, phản xạ toàn phần qua lăng kính, hội tụ chùm sáng qua thấu kính hội tụ và phân kỳ.</w:t>
      </w:r>
    </w:p>
    <w:p>
      <w:pPr>
        <w:spacing w:after="120" w:line="276" w:lineRule="auto"/>
      </w:pPr>
      <w:r>
        <w:rPr>
          <w:rFonts w:ascii="Arial" w:hAnsi="Arial"/>
          <w:b/>
          <w:color w:val="0F172A"/>
          <w:sz w:val="20"/>
        </w:rPr>
        <w:t xml:space="preserve">• Điện học &amp; Đo lường: </w:t>
      </w:r>
      <w:r>
        <w:rPr>
          <w:rFonts w:ascii="Arial" w:hAnsi="Arial"/>
          <w:i w:val="0"/>
          <w:color w:val="334155"/>
          <w:sz w:val="20"/>
        </w:rPr>
        <w:t>Giải hệ phương trình định luật Kirchhoff và định luật Ohm cho đoạn mạch nối tiếp, song song, biến trở và cầu Wheatstone.</w:t>
      </w:r>
    </w:p>
    <w:p>
      <w:pPr>
        <w:pStyle w:val="Heading1"/>
        <w:keepNext/>
        <w:spacing w:before="280" w:after="120"/>
      </w:pPr>
      <w:r>
        <w:rPr>
          <w:rFonts w:ascii="Arial" w:hAnsi="Arial"/>
          <w:b/>
          <w:color w:val="0F2942"/>
          <w:sz w:val="32"/>
        </w:rPr>
        <w:t>7. KIẾN TRÚC DỮ LIỆU LAI (HYBRID DATA LAYER)</w:t>
      </w:r>
    </w:p>
    <w:p>
      <w:pPr>
        <w:spacing w:after="120" w:line="276" w:lineRule="auto"/>
      </w:pPr>
      <w:r>
        <w:rPr>
          <w:rFonts w:ascii="Arial" w:hAnsi="Arial"/>
          <w:i w:val="0"/>
          <w:color w:val="334155"/>
          <w:sz w:val="20"/>
        </w:rPr>
        <w:t>Để đảm bảo Simlab hoạt động trơn tru trong mọi điều kiện cơ sở hạ tầng mạng trường học (từ thành thị đến vùng sâu vùng xa), nền tảng áp dụng mô hình lưu trữ kép:</w:t>
      </w:r>
    </w:p>
    <w:tbl>
      <w:tblPr>
        <w:tblW w:type="auto" w:w="0"/>
        <w:jc w:val="center"/>
        <w:tblLook w:firstColumn="1" w:firstRow="1" w:lastColumn="0" w:lastRow="0" w:noHBand="0" w:noVBand="1" w:val="04A0"/>
      </w:tblPr>
      <w:tblGrid>
        <w:gridCol w:w="3312"/>
        <w:gridCol w:w="3312"/>
        <w:gridCol w:w="3312"/>
      </w:tblGrid>
      <w:tr>
        <w:tc>
          <w:tcPr>
            <w:tcW w:type="dxa" w:w="2592"/>
            <w:shd w:fill="0F2942"/>
            <w:tcMar>
              <w:top w:w="120" w:type="dxa"/>
              <w:bottom w:w="120" w:type="dxa"/>
              <w:left w:w="140" w:type="dxa"/>
              <w:right w:w="140" w:type="dxa"/>
            </w:tcMar>
          </w:tcPr>
          <w:p>
            <w:pPr>
              <w:jc w:val="center"/>
            </w:pPr>
            <w:r>
              <w:rPr>
                <w:rFonts w:ascii="Arial" w:hAnsi="Arial"/>
                <w:b/>
                <w:color w:val="FFFFFF"/>
                <w:sz w:val="20"/>
              </w:rPr>
              <w:t>Đặc tính</w:t>
            </w:r>
          </w:p>
        </w:tc>
        <w:tc>
          <w:tcPr>
            <w:tcW w:type="dxa" w:w="3312"/>
            <w:shd w:fill="0F2942"/>
            <w:tcMar>
              <w:top w:w="120" w:type="dxa"/>
              <w:bottom w:w="120" w:type="dxa"/>
              <w:left w:w="140" w:type="dxa"/>
              <w:right w:w="140" w:type="dxa"/>
            </w:tcMar>
          </w:tcPr>
          <w:p>
            <w:pPr>
              <w:jc w:val="center"/>
            </w:pPr>
            <w:r>
              <w:rPr>
                <w:rFonts w:ascii="Arial" w:hAnsi="Arial"/>
                <w:b/>
                <w:color w:val="FFFFFF"/>
                <w:sz w:val="20"/>
              </w:rPr>
              <w:t>Lưu trữ Cục bộ (Local SQLite / Cache)</w:t>
            </w:r>
          </w:p>
        </w:tc>
        <w:tc>
          <w:tcPr>
            <w:tcW w:type="dxa" w:w="3456"/>
            <w:shd w:fill="0F2942"/>
            <w:tcMar>
              <w:top w:w="120" w:type="dxa"/>
              <w:bottom w:w="120" w:type="dxa"/>
              <w:left w:w="140" w:type="dxa"/>
              <w:right w:w="140" w:type="dxa"/>
            </w:tcMar>
          </w:tcPr>
          <w:p>
            <w:pPr>
              <w:jc w:val="center"/>
            </w:pPr>
            <w:r>
              <w:rPr>
                <w:rFonts w:ascii="Arial" w:hAnsi="Arial"/>
                <w:b/>
                <w:color w:val="FFFFFF"/>
                <w:sz w:val="20"/>
              </w:rPr>
              <w:t>Lưu trữ Đám mây (Supabase Cloud)</w:t>
            </w:r>
          </w:p>
        </w:tc>
      </w:tr>
      <w:tr>
        <w:tc>
          <w:tcPr>
            <w:tcW w:type="dxa" w:w="2592"/>
            <w:shd w:fill="FFFFFF"/>
            <w:tcMar>
              <w:top w:w="90" w:type="dxa"/>
              <w:bottom w:w="90" w:type="dxa"/>
              <w:left w:w="130" w:type="dxa"/>
              <w:right w:w="130" w:type="dxa"/>
            </w:tcMar>
          </w:tcPr>
          <w:p>
            <w:r>
              <w:rPr>
                <w:rFonts w:ascii="Arial" w:hAnsi="Arial"/>
                <w:color w:val="1E293B"/>
                <w:sz w:val="19"/>
              </w:rPr>
              <w:t>Cơ sở công nghệ</w:t>
            </w:r>
          </w:p>
        </w:tc>
        <w:tc>
          <w:tcPr>
            <w:tcW w:type="dxa" w:w="3312"/>
            <w:shd w:fill="FFFFFF"/>
            <w:tcMar>
              <w:top w:w="90" w:type="dxa"/>
              <w:bottom w:w="90" w:type="dxa"/>
              <w:left w:w="130" w:type="dxa"/>
              <w:right w:w="130" w:type="dxa"/>
            </w:tcMar>
          </w:tcPr>
          <w:p>
            <w:r>
              <w:rPr>
                <w:rFonts w:ascii="Arial" w:hAnsi="Arial"/>
                <w:color w:val="1E293B"/>
                <w:sz w:val="19"/>
              </w:rPr>
              <w:t>Better-SQLite3 (simlab.db) + Browser LocalStorage</w:t>
            </w:r>
          </w:p>
        </w:tc>
        <w:tc>
          <w:tcPr>
            <w:tcW w:type="dxa" w:w="3456"/>
            <w:shd w:fill="FFFFFF"/>
            <w:tcMar>
              <w:top w:w="90" w:type="dxa"/>
              <w:bottom w:w="90" w:type="dxa"/>
              <w:left w:w="130" w:type="dxa"/>
              <w:right w:w="130" w:type="dxa"/>
            </w:tcMar>
          </w:tcPr>
          <w:p>
            <w:r>
              <w:rPr>
                <w:rFonts w:ascii="Arial" w:hAnsi="Arial"/>
                <w:color w:val="1E293B"/>
                <w:sz w:val="19"/>
              </w:rPr>
              <w:t>Supabase PostgreSQL Database + RLS</w:t>
            </w:r>
          </w:p>
        </w:tc>
      </w:tr>
      <w:tr>
        <w:tc>
          <w:tcPr>
            <w:tcW w:type="dxa" w:w="2592"/>
            <w:shd w:fill="F8FAFC"/>
            <w:tcMar>
              <w:top w:w="90" w:type="dxa"/>
              <w:bottom w:w="90" w:type="dxa"/>
              <w:left w:w="130" w:type="dxa"/>
              <w:right w:w="130" w:type="dxa"/>
            </w:tcMar>
          </w:tcPr>
          <w:p>
            <w:r>
              <w:rPr>
                <w:rFonts w:ascii="Arial" w:hAnsi="Arial"/>
                <w:color w:val="1E293B"/>
                <w:sz w:val="19"/>
              </w:rPr>
              <w:t>Mục đích</w:t>
            </w:r>
          </w:p>
        </w:tc>
        <w:tc>
          <w:tcPr>
            <w:tcW w:type="dxa" w:w="3312"/>
            <w:shd w:fill="F8FAFC"/>
            <w:tcMar>
              <w:top w:w="90" w:type="dxa"/>
              <w:bottom w:w="90" w:type="dxa"/>
              <w:left w:w="130" w:type="dxa"/>
              <w:right w:w="130" w:type="dxa"/>
            </w:tcMar>
          </w:tcPr>
          <w:p>
            <w:r>
              <w:rPr>
                <w:rFonts w:ascii="Arial" w:hAnsi="Arial"/>
                <w:color w:val="1E293B"/>
                <w:sz w:val="19"/>
              </w:rPr>
              <w:t>Chạy offline 100%, tốc độ truy xuất tức thì dưới 1ms</w:t>
            </w:r>
          </w:p>
        </w:tc>
        <w:tc>
          <w:tcPr>
            <w:tcW w:type="dxa" w:w="3456"/>
            <w:shd w:fill="F8FAFC"/>
            <w:tcMar>
              <w:top w:w="90" w:type="dxa"/>
              <w:bottom w:w="90" w:type="dxa"/>
              <w:left w:w="130" w:type="dxa"/>
              <w:right w:w="130" w:type="dxa"/>
            </w:tcMar>
          </w:tcPr>
          <w:p>
            <w:r>
              <w:rPr>
                <w:rFonts w:ascii="Arial" w:hAnsi="Arial"/>
                <w:color w:val="1E293B"/>
                <w:sz w:val="19"/>
              </w:rPr>
              <w:t>Đồng bộ đa thiết bị, báo cáo điểm trực tuyến, chia sẻ lớp học</w:t>
            </w:r>
          </w:p>
        </w:tc>
      </w:tr>
      <w:tr>
        <w:tc>
          <w:tcPr>
            <w:tcW w:type="dxa" w:w="2592"/>
            <w:shd w:fill="FFFFFF"/>
            <w:tcMar>
              <w:top w:w="90" w:type="dxa"/>
              <w:bottom w:w="90" w:type="dxa"/>
              <w:left w:w="130" w:type="dxa"/>
              <w:right w:w="130" w:type="dxa"/>
            </w:tcMar>
          </w:tcPr>
          <w:p>
            <w:r>
              <w:rPr>
                <w:rFonts w:ascii="Arial" w:hAnsi="Arial"/>
                <w:color w:val="1E293B"/>
                <w:sz w:val="19"/>
              </w:rPr>
              <w:t>Chế độ ghi</w:t>
            </w:r>
          </w:p>
        </w:tc>
        <w:tc>
          <w:tcPr>
            <w:tcW w:type="dxa" w:w="3312"/>
            <w:shd w:fill="FFFFFF"/>
            <w:tcMar>
              <w:top w:w="90" w:type="dxa"/>
              <w:bottom w:w="90" w:type="dxa"/>
              <w:left w:w="130" w:type="dxa"/>
              <w:right w:w="130" w:type="dxa"/>
            </w:tcMar>
          </w:tcPr>
          <w:p>
            <w:r>
              <w:rPr>
                <w:rFonts w:ascii="Arial" w:hAnsi="Arial"/>
                <w:color w:val="1E293B"/>
                <w:sz w:val="19"/>
              </w:rPr>
              <w:t>WAL (Write-Ahead Logging) ngăn chặn xung đột khóa file</w:t>
            </w:r>
          </w:p>
        </w:tc>
        <w:tc>
          <w:tcPr>
            <w:tcW w:type="dxa" w:w="3456"/>
            <w:shd w:fill="FFFFFF"/>
            <w:tcMar>
              <w:top w:w="90" w:type="dxa"/>
              <w:bottom w:w="90" w:type="dxa"/>
              <w:left w:w="130" w:type="dxa"/>
              <w:right w:w="130" w:type="dxa"/>
            </w:tcMar>
          </w:tcPr>
          <w:p>
            <w:r>
              <w:rPr>
                <w:rFonts w:ascii="Arial" w:hAnsi="Arial"/>
                <w:color w:val="1E293B"/>
                <w:sz w:val="19"/>
              </w:rPr>
              <w:t>ACID Transactions, Row Level Security theo User ID</w:t>
            </w:r>
          </w:p>
        </w:tc>
      </w:tr>
      <w:tr>
        <w:tc>
          <w:tcPr>
            <w:tcW w:type="dxa" w:w="2592"/>
            <w:shd w:fill="F8FAFC"/>
            <w:tcMar>
              <w:top w:w="90" w:type="dxa"/>
              <w:bottom w:w="90" w:type="dxa"/>
              <w:left w:w="130" w:type="dxa"/>
              <w:right w:w="130" w:type="dxa"/>
            </w:tcMar>
          </w:tcPr>
          <w:p>
            <w:r>
              <w:rPr>
                <w:rFonts w:ascii="Arial" w:hAnsi="Arial"/>
                <w:color w:val="1E293B"/>
                <w:sz w:val="19"/>
              </w:rPr>
              <w:t>Cơ chế đồng bộ</w:t>
            </w:r>
          </w:p>
        </w:tc>
        <w:tc>
          <w:tcPr>
            <w:tcW w:type="dxa" w:w="3312"/>
            <w:shd w:fill="F8FAFC"/>
            <w:tcMar>
              <w:top w:w="90" w:type="dxa"/>
              <w:bottom w:w="90" w:type="dxa"/>
              <w:left w:w="130" w:type="dxa"/>
              <w:right w:w="130" w:type="dxa"/>
            </w:tcMar>
          </w:tcPr>
          <w:p>
            <w:r>
              <w:rPr>
                <w:rFonts w:ascii="Arial" w:hAnsi="Arial"/>
                <w:color w:val="1E293B"/>
                <w:sz w:val="19"/>
              </w:rPr>
              <w:t>Lưu trữ phiên bản cục bộ</w:t>
            </w:r>
          </w:p>
        </w:tc>
        <w:tc>
          <w:tcPr>
            <w:tcW w:type="dxa" w:w="3456"/>
            <w:shd w:fill="F8FAFC"/>
            <w:tcMar>
              <w:top w:w="90" w:type="dxa"/>
              <w:bottom w:w="90" w:type="dxa"/>
              <w:left w:w="130" w:type="dxa"/>
              <w:right w:w="130" w:type="dxa"/>
            </w:tcMar>
          </w:tcPr>
          <w:p>
            <w:r>
              <w:rPr>
                <w:rFonts w:ascii="Arial" w:hAnsi="Arial"/>
                <w:color w:val="1E293B"/>
                <w:sz w:val="19"/>
              </w:rPr>
              <w:t>Tự động gửi gói tin JSON khi máy tính có kết nối mạng</w:t>
            </w:r>
          </w:p>
        </w:tc>
      </w:tr>
      <w:tr>
        <w:tc>
          <w:tcPr>
            <w:tcW w:type="dxa" w:w="2592"/>
            <w:shd w:fill="FFFFFF"/>
            <w:tcMar>
              <w:top w:w="90" w:type="dxa"/>
              <w:bottom w:w="90" w:type="dxa"/>
              <w:left w:w="130" w:type="dxa"/>
              <w:right w:w="130" w:type="dxa"/>
            </w:tcMar>
          </w:tcPr>
          <w:p>
            <w:r>
              <w:rPr>
                <w:rFonts w:ascii="Arial" w:hAnsi="Arial"/>
                <w:color w:val="1E293B"/>
                <w:sz w:val="19"/>
              </w:rPr>
              <w:t>Dữ liệu lưu trữ</w:t>
            </w:r>
          </w:p>
        </w:tc>
        <w:tc>
          <w:tcPr>
            <w:tcW w:type="dxa" w:w="3312"/>
            <w:shd w:fill="FFFFFF"/>
            <w:tcMar>
              <w:top w:w="90" w:type="dxa"/>
              <w:bottom w:w="90" w:type="dxa"/>
              <w:left w:w="130" w:type="dxa"/>
              <w:right w:w="130" w:type="dxa"/>
            </w:tcMar>
          </w:tcPr>
          <w:p>
            <w:r>
              <w:rPr>
                <w:rFonts w:ascii="Arial" w:hAnsi="Arial"/>
                <w:color w:val="1E293B"/>
                <w:sz w:val="19"/>
              </w:rPr>
              <w:t>Tiến độ học sinh, hóa chất yêu thích, điểm số</w:t>
            </w:r>
          </w:p>
        </w:tc>
        <w:tc>
          <w:tcPr>
            <w:tcW w:type="dxa" w:w="3456"/>
            <w:shd w:fill="FFFFFF"/>
            <w:tcMar>
              <w:top w:w="90" w:type="dxa"/>
              <w:bottom w:w="90" w:type="dxa"/>
              <w:left w:w="130" w:type="dxa"/>
              <w:right w:w="130" w:type="dxa"/>
            </w:tcMar>
          </w:tcPr>
          <w:p>
            <w:r>
              <w:rPr>
                <w:rFonts w:ascii="Arial" w:hAnsi="Arial"/>
                <w:color w:val="1E293B"/>
                <w:sz w:val="19"/>
              </w:rPr>
              <w:t>Tài khoản giáo viên, ngân hàng đề bài tập, rubric chấm điểm</w:t>
            </w:r>
          </w:p>
        </w:tc>
      </w:tr>
    </w:tbl>
    <w:p>
      <w:pPr>
        <w:spacing w:after="160"/>
      </w:pPr>
    </w:p>
    <w:p>
      <w:pPr>
        <w:pStyle w:val="Heading1"/>
        <w:keepNext/>
        <w:spacing w:before="280" w:after="120"/>
      </w:pPr>
      <w:r>
        <w:rPr>
          <w:rFonts w:ascii="Arial" w:hAnsi="Arial"/>
          <w:b/>
          <w:color w:val="0F2942"/>
          <w:sz w:val="32"/>
        </w:rPr>
        <w:t>8. HỆ THỐNG LMS &amp; GAMIFICATION GIÁO DỤC</w:t>
      </w:r>
    </w:p>
    <w:p>
      <w:pPr>
        <w:spacing w:after="120" w:line="276" w:lineRule="auto"/>
      </w:pPr>
      <w:r>
        <w:rPr>
          <w:rFonts w:ascii="Arial" w:hAnsi="Arial"/>
          <w:i w:val="0"/>
          <w:color w:val="334155"/>
          <w:sz w:val="20"/>
        </w:rPr>
        <w:t>Simlab không chỉ là công cụ mô phỏng đơn thuần mà là một hệ thống quản lý học tập (LMS) hoàn chỉnh:</w:t>
      </w:r>
    </w:p>
    <w:p>
      <w:pPr>
        <w:spacing w:after="120" w:line="276" w:lineRule="auto"/>
      </w:pPr>
      <w:r>
        <w:rPr>
          <w:rFonts w:ascii="Arial" w:hAnsi="Arial"/>
          <w:b/>
          <w:color w:val="0F172A"/>
          <w:sz w:val="20"/>
        </w:rPr>
        <w:t xml:space="preserve">• Bảng điều khiển Giáo viên (Teacher Dashboard): </w:t>
      </w:r>
      <w:r>
        <w:rPr>
          <w:rFonts w:ascii="Arial" w:hAnsi="Arial"/>
          <w:i w:val="0"/>
          <w:color w:val="334155"/>
          <w:sz w:val="20"/>
        </w:rPr>
        <w:t>Giáo viên có thể khởi tạo lớp học, giao bài tập thí nghiệm theo tuần, thiết lập tiêu chí chấm điểm (rubrics), xem báo cáo thống kê số học sinh đã hoàn thành và xem lại video/thao tác thực hành của từng em.</w:t>
      </w:r>
    </w:p>
    <w:p>
      <w:pPr>
        <w:spacing w:after="120" w:line="276" w:lineRule="auto"/>
      </w:pPr>
      <w:r>
        <w:rPr>
          <w:rFonts w:ascii="Arial" w:hAnsi="Arial"/>
          <w:b/>
          <w:color w:val="0F172A"/>
          <w:sz w:val="20"/>
        </w:rPr>
        <w:t xml:space="preserve">• Bảng điều khiển Học sinh (Student Dashboard): </w:t>
      </w:r>
      <w:r>
        <w:rPr>
          <w:rFonts w:ascii="Arial" w:hAnsi="Arial"/>
          <w:i w:val="0"/>
          <w:color w:val="334155"/>
          <w:sz w:val="20"/>
        </w:rPr>
        <w:t>Học sinh có lộ trình thực hành trực quan theo từng khối lớp (8, 9, 10, 11, 12), nộp bài tập thí nghiệm kèm ghi chú thu hoạch, xem điểm số chi tiết và giải thích lỗi sai.</w:t>
      </w:r>
    </w:p>
    <w:p>
      <w:pPr>
        <w:spacing w:after="120" w:line="276" w:lineRule="auto"/>
      </w:pPr>
      <w:r>
        <w:rPr>
          <w:rFonts w:ascii="Arial" w:hAnsi="Arial"/>
          <w:b/>
          <w:color w:val="0F172A"/>
          <w:sz w:val="20"/>
        </w:rPr>
        <w:t xml:space="preserve">• Yếu tố trò chơi hóa (Gamification): </w:t>
      </w:r>
      <w:r>
        <w:rPr>
          <w:rFonts w:ascii="Arial" w:hAnsi="Arial"/>
          <w:i w:val="0"/>
          <w:color w:val="334155"/>
          <w:sz w:val="20"/>
        </w:rPr>
        <w:t>Hệ thống cấp độ (Level 1–50), điểm kinh nghiệm (EXP), bảng xếp hạng tuần (Leaderboard), huy hiệu thành tích (Nhà giả kim trẻ, Bậc thầy giải phẫu, Thợ điện tài ba) và minigame nối phân tử hóa học giải trí sau giờ học.</w:t>
      </w:r>
    </w:p>
    <w:p>
      <w:pPr>
        <w:pStyle w:val="Heading1"/>
        <w:keepNext/>
        <w:spacing w:before="280" w:after="120"/>
      </w:pPr>
      <w:r>
        <w:rPr>
          <w:rFonts w:ascii="Arial" w:hAnsi="Arial"/>
          <w:b/>
          <w:color w:val="0F2942"/>
          <w:sz w:val="32"/>
        </w:rPr>
        <w:t>9. ĐÁNH GIÁ HIỆU NĂNG &amp; ĐỊNH HƯỚNG PHÁT TRIỂN</w:t>
      </w:r>
    </w:p>
    <w:p>
      <w:pPr>
        <w:spacing w:after="120" w:line="276" w:lineRule="auto"/>
      </w:pPr>
      <w:r>
        <w:rPr>
          <w:rFonts w:ascii="Arial" w:hAnsi="Arial"/>
          <w:i w:val="0"/>
          <w:color w:val="334155"/>
          <w:sz w:val="20"/>
        </w:rPr>
        <w:t>• Hiệu năng đồ họa: Đạt 60 FPS ổn định trên các máy tính cấu hình phổ thông của trường học (Intel Core i3 / Core i5, Card Onboard Intel UHD Graphics) nhờ kỹ thuật gom mesh (Geometry Batching) và nén nạp mô hình Meshopt Compression.</w:t>
      </w:r>
    </w:p>
    <w:p>
      <w:pPr>
        <w:spacing w:after="120" w:line="276" w:lineRule="auto"/>
      </w:pPr>
      <w:r>
        <w:rPr>
          <w:rFonts w:ascii="Arial" w:hAnsi="Arial"/>
          <w:i w:val="0"/>
          <w:color w:val="334155"/>
          <w:sz w:val="20"/>
        </w:rPr>
        <w:t>• Khả năng chịu tải: Thiết kế Stateless trên Next.js cho phép phục vụ hàng chục ngàn yêu cầu đồng thời với độ trễ (latency) dưới 50ms.</w:t>
      </w:r>
    </w:p>
    <w:p>
      <w:pPr>
        <w:spacing w:after="120" w:line="276" w:lineRule="auto"/>
      </w:pPr>
      <w:r>
        <w:rPr>
          <w:rFonts w:ascii="Arial" w:hAnsi="Arial"/>
          <w:i w:val="0"/>
          <w:color w:val="334155"/>
          <w:sz w:val="20"/>
        </w:rPr>
        <w:t>• Định hướng mở rộng 2026–2027: Tích hợp trợ lý ảo AI Tutor hỗ trợ học sinh hỏi đáp kiến thức ngay trong phòng thí nghiệm; Mở rộng hỗ trợ kính thực tế ảo WebXR (VR/AR) cho phép học sinh cầm nắm dụng cụ thí nghiệm trong không gian 3 chiều.</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