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Arial" w:hAnsi="Arial"/>
          <w:b/>
          <w:color w:val="1E3A8A"/>
          <w:sz w:val="40"/>
        </w:rPr>
        <w:t>KẾ HOẠCH DỰ TOÁN KỸ THUẬT, CHI PHÍ</w:t>
        <w:br/>
        <w:t>VÀ CHIẾN LƯỢC KINH DOANH SIMLAB</w:t>
      </w:r>
    </w:p>
    <w:p>
      <w:pPr>
        <w:spacing w:before="40" w:after="360" w:line="276" w:lineRule="auto"/>
        <w:jc w:val="center"/>
      </w:pPr>
      <w:r>
        <w:rPr>
          <w:rFonts w:ascii="Arial" w:hAnsi="Arial"/>
          <w:i/>
          <w:color w:val="64748B"/>
          <w:sz w:val="22"/>
        </w:rPr>
        <w:t>Nền tảng Phòng Thí Nghiệm Ảo K12 (EdTech SaaS) · Dành cho Co-founders &amp; Nhà Đầu Tư</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896"/>
        <w:gridCol w:w="4896"/>
      </w:tblGrid>
      <w:tr>
        <w:tc>
          <w:tcPr>
            <w:tcW w:type="dxa" w:w="4896"/>
            <w:shd w:fill="F1F5F9"/>
            <w:tcMar>
              <w:top w:w="80" w:type="dxa"/>
              <w:bottom w:w="80" w:type="dxa"/>
              <w:left w:w="120" w:type="dxa"/>
              <w:right w:w="120" w:type="dxa"/>
            </w:tcMar>
          </w:tcPr>
          <w:p>
            <w:pPr>
              <w:spacing w:before="40" w:after="40" w:line="276" w:lineRule="auto"/>
            </w:pPr>
            <w:r>
              <w:rPr>
                <w:rFonts w:ascii="Arial" w:hAnsi="Arial"/>
                <w:b/>
                <w:color w:val="475569"/>
                <w:sz w:val="19"/>
              </w:rPr>
              <w:t>Dự án:</w:t>
            </w:r>
            <w:r>
              <w:rPr>
                <w:rFonts w:ascii="Arial" w:hAnsi="Arial"/>
                <w:color w:val="0F172A"/>
                <w:sz w:val="19"/>
              </w:rPr>
              <w:t xml:space="preserve"> Simlab (Phòng thí nghiệm Hóa - Sinh - Lý ảo)</w:t>
            </w:r>
          </w:p>
        </w:tc>
        <w:tc>
          <w:tcPr>
            <w:tcW w:type="dxa" w:w="4896"/>
            <w:shd w:fill="F1F5F9"/>
            <w:tcMar>
              <w:top w:w="80" w:type="dxa"/>
              <w:bottom w:w="80" w:type="dxa"/>
              <w:left w:w="120" w:type="dxa"/>
              <w:right w:w="120" w:type="dxa"/>
            </w:tcMar>
          </w:tcPr>
          <w:p>
            <w:pPr>
              <w:spacing w:before="40" w:after="40" w:line="276" w:lineRule="auto"/>
            </w:pPr>
            <w:r>
              <w:rPr>
                <w:rFonts w:ascii="Arial" w:hAnsi="Arial"/>
                <w:b/>
                <w:color w:val="475569"/>
                <w:sz w:val="19"/>
              </w:rPr>
              <w:t>Phiên bản:</w:t>
            </w:r>
            <w:r>
              <w:rPr>
                <w:rFonts w:ascii="Arial" w:hAnsi="Arial"/>
                <w:color w:val="0F172A"/>
                <w:sz w:val="19"/>
              </w:rPr>
              <w:t xml:space="preserve"> 1.0 (Production Roadmap)</w:t>
            </w:r>
          </w:p>
        </w:tc>
      </w:tr>
      <w:tr>
        <w:tc>
          <w:tcPr>
            <w:tcW w:type="dxa" w:w="4896"/>
            <w:shd w:fill="FFFFFF"/>
            <w:tcMar>
              <w:top w:w="80" w:type="dxa"/>
              <w:bottom w:w="80" w:type="dxa"/>
              <w:left w:w="120" w:type="dxa"/>
              <w:right w:w="120" w:type="dxa"/>
            </w:tcMar>
          </w:tcPr>
          <w:p>
            <w:pPr>
              <w:spacing w:before="40" w:after="40" w:line="276" w:lineRule="auto"/>
            </w:pPr>
            <w:r>
              <w:rPr>
                <w:rFonts w:ascii="Arial" w:hAnsi="Arial"/>
                <w:b/>
                <w:color w:val="475569"/>
                <w:sz w:val="19"/>
              </w:rPr>
              <w:t>Tác giả / Vai trò:</w:t>
            </w:r>
            <w:r>
              <w:rPr>
                <w:rFonts w:ascii="Arial" w:hAnsi="Arial"/>
                <w:color w:val="0F172A"/>
                <w:sz w:val="19"/>
              </w:rPr>
              <w:t xml:space="preserve"> Tech Lead &amp; Product Strategist</w:t>
            </w:r>
          </w:p>
        </w:tc>
        <w:tc>
          <w:tcPr>
            <w:tcW w:type="dxa" w:w="4896"/>
            <w:shd w:fill="FFFFFF"/>
            <w:tcMar>
              <w:top w:w="80" w:type="dxa"/>
              <w:bottom w:w="80" w:type="dxa"/>
              <w:left w:w="120" w:type="dxa"/>
              <w:right w:w="120" w:type="dxa"/>
            </w:tcMar>
          </w:tcPr>
          <w:p>
            <w:pPr>
              <w:spacing w:before="40" w:after="40" w:line="276" w:lineRule="auto"/>
            </w:pPr>
            <w:r>
              <w:rPr>
                <w:rFonts w:ascii="Arial" w:hAnsi="Arial"/>
                <w:b/>
                <w:color w:val="475569"/>
                <w:sz w:val="19"/>
              </w:rPr>
              <w:t>Mục tiêu:</w:t>
            </w:r>
            <w:r>
              <w:rPr>
                <w:rFonts w:ascii="Arial" w:hAnsi="Arial"/>
                <w:color w:val="0F172A"/>
                <w:sz w:val="19"/>
              </w:rPr>
              <w:t xml:space="preserve"> Dự toán ngân sách, lộ trình &amp; giá bán</w:t>
            </w:r>
          </w:p>
        </w:tc>
      </w:tr>
    </w:tbl>
    <w:p/>
    <w:p>
      <w:pPr>
        <w:spacing w:before="320" w:after="120" w:line="276" w:lineRule="auto"/>
      </w:pPr>
      <w:r>
        <w:rPr>
          <w:rFonts w:ascii="Arial" w:hAnsi="Arial"/>
          <w:b/>
          <w:color w:val="1E3A8A"/>
          <w:sz w:val="28"/>
        </w:rPr>
        <w:t>1. TỔNG QUAN DỰ ÁN &amp; VỊ THẾ SẢN PHẨM</w:t>
      </w:r>
    </w:p>
    <w:p>
      <w:pPr>
        <w:spacing w:before="40" w:after="100" w:line="276" w:lineRule="auto"/>
      </w:pPr>
      <w:r>
        <w:rPr>
          <w:rFonts w:ascii="Arial" w:hAnsi="Arial"/>
          <w:i w:val="0"/>
          <w:color w:val="334155"/>
          <w:sz w:val="20"/>
        </w:rPr>
        <w:t>Simlab là nền tảng phòng thí nghiệm tương tác ảo trực tuyến, phục vụ môn Khoa học tự nhiên &amp; Hóa học, Sinh học, Vật lý cho học sinh THCS và THPT (Lớp 8 – 12) bám sát Chương trình Giáo dục Phổ thông 2018 (GDPT 2018).</w:t>
      </w:r>
    </w:p>
    <w:p>
      <w:pPr>
        <w:spacing w:before="240" w:after="80" w:line="276" w:lineRule="auto"/>
      </w:pPr>
      <w:r>
        <w:rPr>
          <w:rFonts w:ascii="Arial" w:hAnsi="Arial"/>
          <w:b/>
          <w:color w:val="0E7490"/>
          <w:sz w:val="23"/>
        </w:rPr>
        <w:t>1.1 Vấn đề cốt lõi trên thị trường EdTech K12:</w:t>
      </w:r>
    </w:p>
    <w:p>
      <w:pPr>
        <w:pStyle w:val="ListBullet"/>
        <w:spacing w:before="40" w:after="80" w:line="276" w:lineRule="auto"/>
      </w:pPr>
      <w:r>
        <w:rPr>
          <w:rFonts w:ascii="Arial" w:hAnsi="Arial"/>
          <w:b/>
          <w:color w:val="0F172A"/>
          <w:sz w:val="20"/>
        </w:rPr>
        <w:t>Thiếu thốn cơ sở vật chất:</w:t>
      </w:r>
      <w:r>
        <w:rPr>
          <w:rFonts w:ascii="Arial" w:hAnsi="Arial"/>
          <w:color w:val="334155"/>
          <w:sz w:val="20"/>
        </w:rPr>
        <w:t xml:space="preserve"> Các trường công lập và tư thục đều gặp khó khăn về kinh phí mua hóa chất, dụng cụ thực hành bị vỡ/hao hụt thường xuyên.</w:t>
      </w:r>
    </w:p>
    <w:p>
      <w:pPr>
        <w:pStyle w:val="ListBullet"/>
        <w:spacing w:before="40" w:after="80" w:line="276" w:lineRule="auto"/>
      </w:pPr>
      <w:r>
        <w:rPr>
          <w:rFonts w:ascii="Arial" w:hAnsi="Arial"/>
          <w:b/>
          <w:color w:val="0F172A"/>
          <w:sz w:val="20"/>
        </w:rPr>
        <w:t>Rủi ro an toàn lao động:</w:t>
      </w:r>
      <w:r>
        <w:rPr>
          <w:rFonts w:ascii="Arial" w:hAnsi="Arial"/>
          <w:color w:val="334155"/>
          <w:sz w:val="20"/>
        </w:rPr>
        <w:t xml:space="preserve"> Nhiều thí nghiệm axit đậm đặc, kim loại kiềm, khí độc (Cl2, SO2) tiềm ẩn nguy cơ cháy nổ, bỏng hóa chất cho học sinh.</w:t>
      </w:r>
    </w:p>
    <w:p>
      <w:pPr>
        <w:pStyle w:val="ListBullet"/>
        <w:spacing w:before="40" w:after="80" w:line="276" w:lineRule="auto"/>
      </w:pPr>
      <w:r>
        <w:rPr>
          <w:rFonts w:ascii="Arial" w:hAnsi="Arial"/>
          <w:b/>
          <w:color w:val="0F172A"/>
          <w:sz w:val="20"/>
        </w:rPr>
        <w:t>Gánh nặng của giáo viên:</w:t>
      </w:r>
      <w:r>
        <w:rPr>
          <w:rFonts w:ascii="Arial" w:hAnsi="Arial"/>
          <w:color w:val="334155"/>
          <w:sz w:val="20"/>
        </w:rPr>
        <w:t xml:space="preserve"> Thầy cô mất từ 30 – 45 phút chuẩn bị hóa chất trước mỗi tiết thực hành, và không có công cụ tự động đo lường kết quả làm bài của học sinh.</w:t>
      </w:r>
    </w:p>
    <w:p>
      <w:pPr>
        <w:spacing w:before="240" w:after="80" w:line="276" w:lineRule="auto"/>
      </w:pPr>
      <w:r>
        <w:rPr>
          <w:rFonts w:ascii="Arial" w:hAnsi="Arial"/>
          <w:b/>
          <w:color w:val="0E7490"/>
          <w:sz w:val="23"/>
        </w:rPr>
        <w:t>1.2 Giải pháp Simlab mang lại:</w:t>
      </w:r>
    </w:p>
    <w:p>
      <w:pPr>
        <w:pStyle w:val="ListBullet"/>
        <w:spacing w:before="40" w:after="80" w:line="276" w:lineRule="auto"/>
      </w:pPr>
      <w:r>
        <w:rPr>
          <w:rFonts w:ascii="Arial" w:hAnsi="Arial"/>
          <w:b/>
          <w:color w:val="0F172A"/>
          <w:sz w:val="20"/>
        </w:rPr>
        <w:t>Mô phỏng an toàn tuyệt đối:</w:t>
      </w:r>
      <w:r>
        <w:rPr>
          <w:rFonts w:ascii="Arial" w:hAnsi="Arial"/>
          <w:color w:val="334155"/>
          <w:sz w:val="20"/>
        </w:rPr>
        <w:t xml:space="preserve"> Giả lập trực quan hiện tượng sủi bọt khí, kết tủa, cháy, phát nhiệt, đổi màu chỉ thị với hơn 67 hóa chất và 4.400+ tương tác.</w:t>
      </w:r>
    </w:p>
    <w:p>
      <w:pPr>
        <w:pStyle w:val="ListBullet"/>
        <w:spacing w:before="40" w:after="80" w:line="276" w:lineRule="auto"/>
      </w:pPr>
      <w:r>
        <w:rPr>
          <w:rFonts w:ascii="Arial" w:hAnsi="Arial"/>
          <w:b/>
          <w:color w:val="0F172A"/>
          <w:sz w:val="20"/>
        </w:rPr>
        <w:t>Công cụ quản lý dạy học tự động:</w:t>
      </w:r>
      <w:r>
        <w:rPr>
          <w:rFonts w:ascii="Arial" w:hAnsi="Arial"/>
          <w:color w:val="334155"/>
          <w:sz w:val="20"/>
        </w:rPr>
        <w:t xml:space="preserve"> Giáo viên tạo lớp bằng mã 6 ký tự, giao bài theo SGK, hệ thống tự chấm Quiz và xuất bảng điểm Excel/CSV cho nhà trường.</w:t>
      </w:r>
    </w:p>
    <w:p>
      <w:pPr>
        <w:pStyle w:val="ListBullet"/>
        <w:spacing w:before="40" w:after="80" w:line="276" w:lineRule="auto"/>
      </w:pPr>
      <w:r>
        <w:rPr>
          <w:rFonts w:ascii="Arial" w:hAnsi="Arial"/>
          <w:b/>
          <w:color w:val="0F172A"/>
          <w:sz w:val="20"/>
        </w:rPr>
        <w:t>Khả năng tiếp cận cao (Web-first):</w:t>
      </w:r>
      <w:r>
        <w:rPr>
          <w:rFonts w:ascii="Arial" w:hAnsi="Arial"/>
          <w:color w:val="334155"/>
          <w:sz w:val="20"/>
        </w:rPr>
        <w:t xml:space="preserve"> Chạy mượt mà trên trình duyệt web, máy tính bảng, màn hình tương tác thông minh không cần cài đặt phần mềm nặng nề.</w:t>
      </w:r>
    </w:p>
    <w:tbl>
      <w:tblPr>
        <w:tblW w:type="auto" w:w="0"/>
        <w:jc w:val="center"/>
        <w:tblLook w:firstColumn="1" w:firstRow="1" w:lastColumn="0" w:lastRow="0" w:noHBand="0" w:noVBand="1" w:val="04A0"/>
      </w:tblPr>
      <w:tblGrid>
        <w:gridCol w:w="9792"/>
      </w:tblGrid>
      <w:tr>
        <w:tc>
          <w:tcPr>
            <w:tcW w:type="dxa" w:w="9792"/>
            <w:shd w:fill="F8FAFC"/>
            <w:tcMar>
              <w:top w:w="160" w:type="dxa"/>
              <w:bottom w:w="160" w:type="dxa"/>
              <w:left w:w="220" w:type="dxa"/>
              <w:right w:w="200" w:type="dxa"/>
            </w:tcMar>
            <w:tcBorders>
              <w:top w:val="none"/>
              <w:left w:val="single" w:sz="24" w:color="2563EB"/>
              <w:bottom w:val="none"/>
              <w:right w:val="none"/>
            </w:tcBorders>
          </w:tcPr>
          <w:p>
            <w:pPr>
              <w:spacing w:before="40" w:after="80" w:line="276" w:lineRule="auto"/>
            </w:pPr>
            <w:r>
              <w:rPr>
                <w:rFonts w:ascii="Arial" w:hAnsi="Arial"/>
                <w:b/>
                <w:color w:val="2563EB"/>
                <w:sz w:val="20"/>
              </w:rPr>
              <w:t xml:space="preserve">📌 ĐỊNH VỊ THỊ TRƯỜNG: </w:t>
            </w:r>
            <w:r>
              <w:rPr>
                <w:rFonts w:ascii="Arial" w:hAnsi="Arial"/>
                <w:color w:val="334155"/>
                <w:sz w:val="20"/>
              </w:rPr>
              <w:t>Mô hình kinh doanh hướng đến B2B (Bán bản quyền cho Nhà trường/Trung tâm) làm dòng tiền chính ổn định, kết hợp B2B2C (Cung cấp công cụ miễn phí cho Giáo viên để tạo hiệu ứng lan tỏa) và B2C (Học sinh ôn tập).</w:t>
            </w:r>
          </w:p>
        </w:tc>
      </w:tr>
    </w:tbl>
    <w:p/>
    <w:p>
      <w:pPr>
        <w:spacing w:before="320" w:after="120" w:line="276" w:lineRule="auto"/>
      </w:pPr>
      <w:r>
        <w:rPr>
          <w:rFonts w:ascii="Arial" w:hAnsi="Arial"/>
          <w:b/>
          <w:color w:val="1E3A8A"/>
          <w:sz w:val="28"/>
        </w:rPr>
        <w:t>2. ƯỚC TÍNH THỜI GIAN PHÁT TRIỂN (DEVELOPMENT TIMELINE)</w:t>
      </w:r>
    </w:p>
    <w:p>
      <w:pPr>
        <w:spacing w:before="40" w:after="100" w:line="276" w:lineRule="auto"/>
      </w:pPr>
      <w:r>
        <w:rPr>
          <w:rFonts w:ascii="Arial" w:hAnsi="Arial"/>
          <w:i w:val="0"/>
          <w:color w:val="334155"/>
          <w:sz w:val="20"/>
        </w:rPr>
        <w:t>Dựa trên codebase hiện tại (Next.js 14, Three.js/React Three Fiber, logic Canvas đã có sẵn), lộ trình thương mại hóa hoàn chỉnh được chia thành 3 giai đoạn chính trong 4 – 5 tháng:</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448"/>
        <w:gridCol w:w="2448"/>
        <w:gridCol w:w="2448"/>
        <w:gridCol w:w="2448"/>
      </w:tblGrid>
      <w:tr>
        <w:tc>
          <w:tcPr>
            <w:tcW w:type="dxa" w:w="2448"/>
            <w:shd w:fill="1E3A8A"/>
            <w:tcMar>
              <w:top w:w="140" w:type="dxa"/>
              <w:bottom w:w="140" w:type="dxa"/>
              <w:left w:w="120" w:type="dxa"/>
              <w:right w:w="120" w:type="dxa"/>
            </w:tcMar>
          </w:tcPr>
          <w:p>
            <w:pPr>
              <w:spacing w:before="40" w:after="40" w:line="276" w:lineRule="auto"/>
            </w:pPr>
            <w:r>
              <w:rPr>
                <w:rFonts w:ascii="Arial" w:hAnsi="Arial"/>
                <w:b/>
                <w:color w:val="FFFFFF"/>
                <w:sz w:val="19"/>
              </w:rPr>
              <w:t>Giai đoạn</w:t>
            </w:r>
          </w:p>
        </w:tc>
        <w:tc>
          <w:tcPr>
            <w:tcW w:type="dxa" w:w="2448"/>
            <w:shd w:fill="1E3A8A"/>
            <w:tcMar>
              <w:top w:w="140" w:type="dxa"/>
              <w:bottom w:w="140" w:type="dxa"/>
              <w:left w:w="120" w:type="dxa"/>
              <w:right w:w="120" w:type="dxa"/>
            </w:tcMar>
          </w:tcPr>
          <w:p>
            <w:pPr>
              <w:spacing w:before="40" w:after="40" w:line="276" w:lineRule="auto"/>
            </w:pPr>
            <w:r>
              <w:rPr>
                <w:rFonts w:ascii="Arial" w:hAnsi="Arial"/>
                <w:b/>
                <w:color w:val="FFFFFF"/>
                <w:sz w:val="19"/>
              </w:rPr>
              <w:t>Thời gian</w:t>
            </w:r>
          </w:p>
        </w:tc>
        <w:tc>
          <w:tcPr>
            <w:tcW w:type="dxa" w:w="2448"/>
            <w:shd w:fill="1E3A8A"/>
            <w:tcMar>
              <w:top w:w="140" w:type="dxa"/>
              <w:bottom w:w="140" w:type="dxa"/>
              <w:left w:w="120" w:type="dxa"/>
              <w:right w:w="120" w:type="dxa"/>
            </w:tcMar>
          </w:tcPr>
          <w:p>
            <w:pPr>
              <w:spacing w:before="40" w:after="40" w:line="276" w:lineRule="auto"/>
            </w:pPr>
            <w:r>
              <w:rPr>
                <w:rFonts w:ascii="Arial" w:hAnsi="Arial"/>
                <w:b/>
                <w:color w:val="FFFFFF"/>
                <w:sz w:val="19"/>
              </w:rPr>
              <w:t>Nội dung kỹ thuật &amp; Sản phẩm</w:t>
            </w:r>
          </w:p>
        </w:tc>
        <w:tc>
          <w:tcPr>
            <w:tcW w:type="dxa" w:w="2448"/>
            <w:shd w:fill="1E3A8A"/>
            <w:tcMar>
              <w:top w:w="140" w:type="dxa"/>
              <w:bottom w:w="140" w:type="dxa"/>
              <w:left w:w="120" w:type="dxa"/>
              <w:right w:w="120" w:type="dxa"/>
            </w:tcMar>
          </w:tcPr>
          <w:p>
            <w:pPr>
              <w:spacing w:before="40" w:after="40" w:line="276" w:lineRule="auto"/>
            </w:pPr>
            <w:r>
              <w:rPr>
                <w:rFonts w:ascii="Arial" w:hAnsi="Arial"/>
                <w:b/>
                <w:color w:val="FFFFFF"/>
                <w:sz w:val="19"/>
              </w:rPr>
              <w:t>Nhân sự tối thiểu</w:t>
            </w:r>
          </w:p>
        </w:tc>
      </w:tr>
      <w:tr>
        <w:tc>
          <w:tcPr>
            <w:tcW w:type="dxa" w:w="2448"/>
            <w:shd w:fill="FFFFFF"/>
            <w:tcMar>
              <w:top w:w="100" w:type="dxa"/>
              <w:bottom w:w="100" w:type="dxa"/>
              <w:left w:w="100" w:type="dxa"/>
              <w:right w:w="100" w:type="dxa"/>
            </w:tcMar>
          </w:tcPr>
          <w:p>
            <w:pPr>
              <w:spacing w:before="40" w:after="40" w:line="276" w:lineRule="auto"/>
            </w:pPr>
            <w:r>
              <w:rPr>
                <w:rFonts w:ascii="Arial" w:hAnsi="Arial"/>
                <w:color w:val="1E293B"/>
                <w:sz w:val="18"/>
              </w:rPr>
              <w:t>Pha 1: Core Backend &amp; Auth (Production)</w:t>
            </w:r>
          </w:p>
        </w:tc>
        <w:tc>
          <w:tcPr>
            <w:tcW w:type="dxa" w:w="2448"/>
            <w:shd w:fill="FFFFFF"/>
            <w:tcMar>
              <w:top w:w="100" w:type="dxa"/>
              <w:bottom w:w="100" w:type="dxa"/>
              <w:left w:w="100" w:type="dxa"/>
              <w:right w:w="100" w:type="dxa"/>
            </w:tcMar>
          </w:tcPr>
          <w:p>
            <w:pPr>
              <w:spacing w:before="40" w:after="40" w:line="276" w:lineRule="auto"/>
            </w:pPr>
            <w:r>
              <w:rPr>
                <w:rFonts w:ascii="Arial" w:hAnsi="Arial"/>
                <w:color w:val="1E293B"/>
                <w:sz w:val="18"/>
              </w:rPr>
              <w:t>6 – 8 tuần</w:t>
              <w:br/>
              <w:t>(1.5 – 2 tháng)</w:t>
            </w:r>
          </w:p>
        </w:tc>
        <w:tc>
          <w:tcPr>
            <w:tcW w:type="dxa" w:w="2448"/>
            <w:shd w:fill="FFFFFF"/>
            <w:tcMar>
              <w:top w:w="100" w:type="dxa"/>
              <w:bottom w:w="100" w:type="dxa"/>
              <w:left w:w="100" w:type="dxa"/>
              <w:right w:w="100" w:type="dxa"/>
            </w:tcMar>
          </w:tcPr>
          <w:p>
            <w:pPr>
              <w:spacing w:before="40" w:after="40" w:line="276" w:lineRule="auto"/>
            </w:pPr>
            <w:r>
              <w:rPr>
                <w:rFonts w:ascii="Arial" w:hAnsi="Arial"/>
                <w:color w:val="1E293B"/>
                <w:sz w:val="18"/>
              </w:rPr>
              <w:t>• Chuyển đổi toàn bộ từ localStorage sang Supabase Postgres &amp; RLS.</w:t>
              <w:br/>
              <w:t>• Xác thực phân quyền Giáo viên, Học sinh, Quản trị viên (Admin).</w:t>
              <w:br/>
              <w:t>• Hoàn thiện API nộp bài, tính điểm, lưu lịch sử thao tác.</w:t>
              <w:br/>
              <w:t>• Tối ưu PWA và responsive trên máy tính bảng/màn chiếu.</w:t>
            </w:r>
          </w:p>
        </w:tc>
        <w:tc>
          <w:tcPr>
            <w:tcW w:type="dxa" w:w="2448"/>
            <w:shd w:fill="FFFFFF"/>
            <w:tcMar>
              <w:top w:w="100" w:type="dxa"/>
              <w:bottom w:w="100" w:type="dxa"/>
              <w:left w:w="100" w:type="dxa"/>
              <w:right w:w="100" w:type="dxa"/>
            </w:tcMar>
          </w:tcPr>
          <w:p>
            <w:pPr>
              <w:spacing w:before="40" w:after="40" w:line="276" w:lineRule="auto"/>
            </w:pPr>
            <w:r>
              <w:rPr>
                <w:rFonts w:ascii="Arial" w:hAnsi="Arial"/>
                <w:color w:val="1E293B"/>
                <w:sz w:val="18"/>
              </w:rPr>
              <w:t>1 Fullstack Dev</w:t>
              <w:br/>
              <w:t>1 UI/UX Designer (part-time)</w:t>
            </w:r>
          </w:p>
        </w:tc>
      </w:tr>
      <w:tr>
        <w:tc>
          <w:tcPr>
            <w:tcW w:type="dxa" w:w="2448"/>
            <w:shd w:fill="F8FAFC"/>
            <w:tcMar>
              <w:top w:w="100" w:type="dxa"/>
              <w:bottom w:w="100" w:type="dxa"/>
              <w:left w:w="100" w:type="dxa"/>
              <w:right w:w="100" w:type="dxa"/>
            </w:tcMar>
          </w:tcPr>
          <w:p>
            <w:pPr>
              <w:spacing w:before="40" w:after="40" w:line="276" w:lineRule="auto"/>
            </w:pPr>
            <w:r>
              <w:rPr>
                <w:rFonts w:ascii="Arial" w:hAnsi="Arial"/>
                <w:color w:val="1E293B"/>
                <w:sz w:val="18"/>
              </w:rPr>
              <w:t>Pha 2: Mở rộng CSDL &amp; Đồ họa 3D</w:t>
            </w:r>
          </w:p>
        </w:tc>
        <w:tc>
          <w:tcPr>
            <w:tcW w:type="dxa" w:w="2448"/>
            <w:shd w:fill="F8FAFC"/>
            <w:tcMar>
              <w:top w:w="100" w:type="dxa"/>
              <w:bottom w:w="100" w:type="dxa"/>
              <w:left w:w="100" w:type="dxa"/>
              <w:right w:w="100" w:type="dxa"/>
            </w:tcMar>
          </w:tcPr>
          <w:p>
            <w:pPr>
              <w:spacing w:before="40" w:after="40" w:line="276" w:lineRule="auto"/>
            </w:pPr>
            <w:r>
              <w:rPr>
                <w:rFonts w:ascii="Arial" w:hAnsi="Arial"/>
                <w:color w:val="1E293B"/>
                <w:sz w:val="18"/>
              </w:rPr>
              <w:t>8 – 10 tuần</w:t>
              <w:br/>
              <w:t>(2 – 2.5 tháng)</w:t>
            </w:r>
          </w:p>
        </w:tc>
        <w:tc>
          <w:tcPr>
            <w:tcW w:type="dxa" w:w="2448"/>
            <w:shd w:fill="F8FAFC"/>
            <w:tcMar>
              <w:top w:w="100" w:type="dxa"/>
              <w:bottom w:w="100" w:type="dxa"/>
              <w:left w:w="100" w:type="dxa"/>
              <w:right w:w="100" w:type="dxa"/>
            </w:tcMar>
          </w:tcPr>
          <w:p>
            <w:pPr>
              <w:spacing w:before="40" w:after="40" w:line="276" w:lineRule="auto"/>
            </w:pPr>
            <w:r>
              <w:rPr>
                <w:rFonts w:ascii="Arial" w:hAnsi="Arial"/>
                <w:color w:val="1E293B"/>
                <w:sz w:val="18"/>
              </w:rPr>
              <w:t>• Nâng cấp từ 15 lên 50+ thí nghiệm cốt lõi theo 3 bộ SGK mới.</w:t>
              <w:br/>
              <w:t>• Tối ưu hiệu ứng Three.js/R3F (chất lỏng, khói, bọt, tia lửa).</w:t>
              <w:br/>
              <w:t>• Xây dựng ngân hàng câu hỏi tự sinh theo ma trận đánh giá năng lực.</w:t>
              <w:br/>
              <w:t>• Tích hợp cổng thanh toán trực tuyến tự động (PayOS/MoMo/VietQR).</w:t>
            </w:r>
          </w:p>
        </w:tc>
        <w:tc>
          <w:tcPr>
            <w:tcW w:type="dxa" w:w="2448"/>
            <w:shd w:fill="F8FAFC"/>
            <w:tcMar>
              <w:top w:w="100" w:type="dxa"/>
              <w:bottom w:w="100" w:type="dxa"/>
              <w:left w:w="100" w:type="dxa"/>
              <w:right w:w="100" w:type="dxa"/>
            </w:tcMar>
          </w:tcPr>
          <w:p>
            <w:pPr>
              <w:spacing w:before="40" w:after="40" w:line="276" w:lineRule="auto"/>
            </w:pPr>
            <w:r>
              <w:rPr>
                <w:rFonts w:ascii="Arial" w:hAnsi="Arial"/>
                <w:color w:val="1E293B"/>
                <w:sz w:val="18"/>
              </w:rPr>
              <w:t>1 Frontend/3D Dev</w:t>
              <w:br/>
              <w:t>1 Backend Dev</w:t>
              <w:br/>
              <w:t>1 Giáo viên cố vấn Hóa</w:t>
            </w:r>
          </w:p>
        </w:tc>
      </w:tr>
      <w:tr>
        <w:tc>
          <w:tcPr>
            <w:tcW w:type="dxa" w:w="2448"/>
            <w:shd w:fill="FFFFFF"/>
            <w:tcMar>
              <w:top w:w="100" w:type="dxa"/>
              <w:bottom w:w="100" w:type="dxa"/>
              <w:left w:w="100" w:type="dxa"/>
              <w:right w:w="100" w:type="dxa"/>
            </w:tcMar>
          </w:tcPr>
          <w:p>
            <w:pPr>
              <w:spacing w:before="40" w:after="40" w:line="276" w:lineRule="auto"/>
            </w:pPr>
            <w:r>
              <w:rPr>
                <w:rFonts w:ascii="Arial" w:hAnsi="Arial"/>
                <w:color w:val="1E293B"/>
                <w:sz w:val="18"/>
              </w:rPr>
              <w:t>Pha 3: Thử nghiệm Pilot &amp; Stress Test</w:t>
            </w:r>
          </w:p>
        </w:tc>
        <w:tc>
          <w:tcPr>
            <w:tcW w:type="dxa" w:w="2448"/>
            <w:shd w:fill="FFFFFF"/>
            <w:tcMar>
              <w:top w:w="100" w:type="dxa"/>
              <w:bottom w:w="100" w:type="dxa"/>
              <w:left w:w="100" w:type="dxa"/>
              <w:right w:w="100" w:type="dxa"/>
            </w:tcMar>
          </w:tcPr>
          <w:p>
            <w:pPr>
              <w:spacing w:before="40" w:after="40" w:line="276" w:lineRule="auto"/>
            </w:pPr>
            <w:r>
              <w:rPr>
                <w:rFonts w:ascii="Arial" w:hAnsi="Arial"/>
                <w:color w:val="1E293B"/>
                <w:sz w:val="18"/>
              </w:rPr>
              <w:t>4 – 6 tuần</w:t>
              <w:br/>
              <w:t>(1 – 1.5 tháng)</w:t>
            </w:r>
          </w:p>
        </w:tc>
        <w:tc>
          <w:tcPr>
            <w:tcW w:type="dxa" w:w="2448"/>
            <w:shd w:fill="FFFFFF"/>
            <w:tcMar>
              <w:top w:w="100" w:type="dxa"/>
              <w:bottom w:w="100" w:type="dxa"/>
              <w:left w:w="100" w:type="dxa"/>
              <w:right w:w="100" w:type="dxa"/>
            </w:tcMar>
          </w:tcPr>
          <w:p>
            <w:pPr>
              <w:spacing w:before="40" w:after="40" w:line="276" w:lineRule="auto"/>
            </w:pPr>
            <w:r>
              <w:rPr>
                <w:rFonts w:ascii="Arial" w:hAnsi="Arial"/>
                <w:color w:val="1E293B"/>
                <w:sz w:val="18"/>
              </w:rPr>
              <w:t>• Thử nghiệm tại 3 – 5 trường học đối tác (Pilot Program).</w:t>
              <w:br/>
              <w:t>• Đo lường hiệu năng: chịu tải 500 – 1.000 học sinh làm bài đồng thời.</w:t>
              <w:br/>
              <w:t>• Hoàn thiện công cụ xuất báo cáo chất lượng đào tạo cho trường học.</w:t>
              <w:br/>
              <w:t>• Đóng gói tài liệu bàn giao, hướng dẫn sử dụng và video đào tạo.</w:t>
            </w:r>
          </w:p>
        </w:tc>
        <w:tc>
          <w:tcPr>
            <w:tcW w:type="dxa" w:w="2448"/>
            <w:shd w:fill="FFFFFF"/>
            <w:tcMar>
              <w:top w:w="100" w:type="dxa"/>
              <w:bottom w:w="100" w:type="dxa"/>
              <w:left w:w="100" w:type="dxa"/>
              <w:right w:w="100" w:type="dxa"/>
            </w:tcMar>
          </w:tcPr>
          <w:p>
            <w:pPr>
              <w:spacing w:before="40" w:after="40" w:line="276" w:lineRule="auto"/>
            </w:pPr>
            <w:r>
              <w:rPr>
                <w:rFonts w:ascii="Arial" w:hAnsi="Arial"/>
                <w:color w:val="1E293B"/>
                <w:sz w:val="18"/>
              </w:rPr>
              <w:t>Toàn bộ đội ngũ +</w:t>
              <w:br/>
              <w:t>1 QA/Tester</w:t>
            </w:r>
          </w:p>
        </w:tc>
      </w:tr>
    </w:tbl>
    <w:p/>
    <w:p>
      <w:pPr>
        <w:spacing w:before="40" w:after="100" w:line="276" w:lineRule="auto"/>
      </w:pPr>
      <w:r>
        <w:rPr>
          <w:rFonts w:ascii="Arial" w:hAnsi="Arial"/>
          <w:b/>
          <w:color w:val="0F172A"/>
          <w:sz w:val="20"/>
        </w:rPr>
        <w:t xml:space="preserve">Kết luận thời gian: </w:t>
      </w:r>
      <w:r>
        <w:rPr>
          <w:rFonts w:ascii="Arial" w:hAnsi="Arial"/>
          <w:i w:val="0"/>
          <w:color w:val="334155"/>
          <w:sz w:val="20"/>
        </w:rPr>
        <w:t>⏱️ Tổng thời gian sẵn sàng đưa vào bán thương mại chính thức: 4 đến 5 tháng.</w:t>
      </w:r>
    </w:p>
    <w:p>
      <w:pPr>
        <w:spacing w:before="320" w:after="120" w:line="276" w:lineRule="auto"/>
      </w:pPr>
      <w:r>
        <w:rPr>
          <w:rFonts w:ascii="Arial" w:hAnsi="Arial"/>
          <w:b/>
          <w:color w:val="1E3A8A"/>
          <w:sz w:val="28"/>
        </w:rPr>
        <w:t>3. DỰ TOÁN CHI PHÍ TOÀN DIỆN (CAPEX &amp; OPEX)</w:t>
      </w:r>
    </w:p>
    <w:p>
      <w:pPr>
        <w:spacing w:before="40" w:after="100" w:line="276" w:lineRule="auto"/>
      </w:pPr>
      <w:r>
        <w:rPr>
          <w:rFonts w:ascii="Arial" w:hAnsi="Arial"/>
          <w:i w:val="0"/>
          <w:color w:val="334155"/>
          <w:sz w:val="20"/>
        </w:rPr>
        <w:t>Dự toán chi phí được chia tách minh bạch giữa chi phí đầu tư ban đầu (CAPEX) và chi phí vận hành hạ tầng server/dịch vụ hàng tháng (OPEX).</w:t>
      </w:r>
    </w:p>
    <w:p>
      <w:pPr>
        <w:spacing w:before="240" w:after="80" w:line="276" w:lineRule="auto"/>
      </w:pPr>
      <w:r>
        <w:rPr>
          <w:rFonts w:ascii="Arial" w:hAnsi="Arial"/>
          <w:b/>
          <w:color w:val="0E7490"/>
          <w:sz w:val="23"/>
        </w:rPr>
        <w:t>3.1 Chi phí đầu tư ban đầu (CAPEX - Một lần)</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264"/>
        <w:gridCol w:w="3264"/>
        <w:gridCol w:w="3264"/>
      </w:tblGrid>
      <w:tr>
        <w:tc>
          <w:tcPr>
            <w:tcW w:type="dxa" w:w="3264"/>
            <w:shd w:fill="1E3A8A"/>
            <w:tcMar>
              <w:top w:w="140" w:type="dxa"/>
              <w:bottom w:w="140" w:type="dxa"/>
              <w:left w:w="120" w:type="dxa"/>
              <w:right w:w="120" w:type="dxa"/>
            </w:tcMar>
          </w:tcPr>
          <w:p>
            <w:pPr>
              <w:spacing w:before="40" w:after="40" w:line="276" w:lineRule="auto"/>
            </w:pPr>
            <w:r>
              <w:rPr>
                <w:rFonts w:ascii="Arial" w:hAnsi="Arial"/>
                <w:b/>
                <w:color w:val="FFFFFF"/>
                <w:sz w:val="19"/>
              </w:rPr>
              <w:t>Hạng mục đầu tư</w:t>
            </w:r>
          </w:p>
        </w:tc>
        <w:tc>
          <w:tcPr>
            <w:tcW w:type="dxa" w:w="3264"/>
            <w:shd w:fill="1E3A8A"/>
            <w:tcMar>
              <w:top w:w="140" w:type="dxa"/>
              <w:bottom w:w="140" w:type="dxa"/>
              <w:left w:w="120" w:type="dxa"/>
              <w:right w:w="120" w:type="dxa"/>
            </w:tcMar>
          </w:tcPr>
          <w:p>
            <w:pPr>
              <w:spacing w:before="40" w:after="40" w:line="276" w:lineRule="auto"/>
            </w:pPr>
            <w:r>
              <w:rPr>
                <w:rFonts w:ascii="Arial" w:hAnsi="Arial"/>
                <w:b/>
                <w:color w:val="FFFFFF"/>
                <w:sz w:val="19"/>
              </w:rPr>
              <w:t>Mô hình Lean Startup (Co-founder tự làm)</w:t>
            </w:r>
          </w:p>
        </w:tc>
        <w:tc>
          <w:tcPr>
            <w:tcW w:type="dxa" w:w="3264"/>
            <w:shd w:fill="1E3A8A"/>
            <w:tcMar>
              <w:top w:w="140" w:type="dxa"/>
              <w:bottom w:w="140" w:type="dxa"/>
              <w:left w:w="120" w:type="dxa"/>
              <w:right w:w="120" w:type="dxa"/>
            </w:tcMar>
          </w:tcPr>
          <w:p>
            <w:pPr>
              <w:spacing w:before="40" w:after="40" w:line="276" w:lineRule="auto"/>
            </w:pPr>
            <w:r>
              <w:rPr>
                <w:rFonts w:ascii="Arial" w:hAnsi="Arial"/>
                <w:b/>
                <w:color w:val="FFFFFF"/>
                <w:sz w:val="19"/>
              </w:rPr>
              <w:t>Mô hình Thuê ngoài (Outsource / Tuyển dụng)</w:t>
            </w:r>
          </w:p>
        </w:tc>
      </w:tr>
      <w:tr>
        <w:tc>
          <w:tcPr>
            <w:tcW w:type="dxa" w:w="3264"/>
            <w:shd w:fill="FFFFFF"/>
            <w:tcMar>
              <w:top w:w="100" w:type="dxa"/>
              <w:bottom w:w="100" w:type="dxa"/>
              <w:left w:w="100" w:type="dxa"/>
              <w:right w:w="100" w:type="dxa"/>
            </w:tcMar>
          </w:tcPr>
          <w:p>
            <w:pPr>
              <w:spacing w:before="40" w:after="40" w:line="276" w:lineRule="auto"/>
            </w:pPr>
            <w:r>
              <w:rPr>
                <w:rFonts w:ascii="Arial" w:hAnsi="Arial"/>
                <w:color w:val="1E293B"/>
                <w:sz w:val="18"/>
              </w:rPr>
              <w:t>Phát triển Codebase Fullstack &amp; 3D WebGL</w:t>
            </w:r>
          </w:p>
        </w:tc>
        <w:tc>
          <w:tcPr>
            <w:tcW w:type="dxa" w:w="3264"/>
            <w:shd w:fill="FFFFFF"/>
            <w:tcMar>
              <w:top w:w="100" w:type="dxa"/>
              <w:bottom w:w="100" w:type="dxa"/>
              <w:left w:w="100" w:type="dxa"/>
              <w:right w:w="100" w:type="dxa"/>
            </w:tcMar>
          </w:tcPr>
          <w:p>
            <w:pPr>
              <w:spacing w:before="40" w:after="40" w:line="276" w:lineRule="auto"/>
            </w:pPr>
            <w:r>
              <w:rPr>
                <w:rFonts w:ascii="Arial" w:hAnsi="Arial"/>
                <w:color w:val="1E293B"/>
                <w:sz w:val="18"/>
              </w:rPr>
              <w:t>0 VNĐ (Công sức founder nhận cổ phần)</w:t>
            </w:r>
          </w:p>
        </w:tc>
        <w:tc>
          <w:tcPr>
            <w:tcW w:type="dxa" w:w="3264"/>
            <w:shd w:fill="FFFFFF"/>
            <w:tcMar>
              <w:top w:w="100" w:type="dxa"/>
              <w:bottom w:w="100" w:type="dxa"/>
              <w:left w:w="100" w:type="dxa"/>
              <w:right w:w="100" w:type="dxa"/>
            </w:tcMar>
          </w:tcPr>
          <w:p>
            <w:pPr>
              <w:spacing w:before="40" w:after="40" w:line="276" w:lineRule="auto"/>
            </w:pPr>
            <w:r>
              <w:rPr>
                <w:rFonts w:ascii="Arial" w:hAnsi="Arial"/>
                <w:color w:val="1E293B"/>
                <w:sz w:val="18"/>
              </w:rPr>
              <w:t>60.000.000 – 90.000.000 VNĐ (2 Dev x 3-4 tháng)</w:t>
            </w:r>
          </w:p>
        </w:tc>
      </w:tr>
      <w:tr>
        <w:tc>
          <w:tcPr>
            <w:tcW w:type="dxa" w:w="3264"/>
            <w:shd w:fill="F8FAFC"/>
            <w:tcMar>
              <w:top w:w="100" w:type="dxa"/>
              <w:bottom w:w="100" w:type="dxa"/>
              <w:left w:w="100" w:type="dxa"/>
              <w:right w:w="100" w:type="dxa"/>
            </w:tcMar>
          </w:tcPr>
          <w:p>
            <w:pPr>
              <w:spacing w:before="40" w:after="40" w:line="276" w:lineRule="auto"/>
            </w:pPr>
            <w:r>
              <w:rPr>
                <w:rFonts w:ascii="Arial" w:hAnsi="Arial"/>
                <w:color w:val="1E293B"/>
                <w:sz w:val="18"/>
              </w:rPr>
              <w:t>Biên soạn &amp; Thẩm định nội dung SGK (SME)</w:t>
            </w:r>
          </w:p>
        </w:tc>
        <w:tc>
          <w:tcPr>
            <w:tcW w:type="dxa" w:w="3264"/>
            <w:shd w:fill="F8FAFC"/>
            <w:tcMar>
              <w:top w:w="100" w:type="dxa"/>
              <w:bottom w:w="100" w:type="dxa"/>
              <w:left w:w="100" w:type="dxa"/>
              <w:right w:w="100" w:type="dxa"/>
            </w:tcMar>
          </w:tcPr>
          <w:p>
            <w:pPr>
              <w:spacing w:before="40" w:after="40" w:line="276" w:lineRule="auto"/>
            </w:pPr>
            <w:r>
              <w:rPr>
                <w:rFonts w:ascii="Arial" w:hAnsi="Arial"/>
                <w:color w:val="1E293B"/>
                <w:sz w:val="18"/>
              </w:rPr>
              <w:t>8.000.000 – 12.000.000 VNĐ (thù lao 50 bài chuẩn)</w:t>
            </w:r>
          </w:p>
        </w:tc>
        <w:tc>
          <w:tcPr>
            <w:tcW w:type="dxa" w:w="3264"/>
            <w:shd w:fill="F8FAFC"/>
            <w:tcMar>
              <w:top w:w="100" w:type="dxa"/>
              <w:bottom w:w="100" w:type="dxa"/>
              <w:left w:w="100" w:type="dxa"/>
              <w:right w:w="100" w:type="dxa"/>
            </w:tcMar>
          </w:tcPr>
          <w:p>
            <w:pPr>
              <w:spacing w:before="40" w:after="40" w:line="276" w:lineRule="auto"/>
            </w:pPr>
            <w:r>
              <w:rPr>
                <w:rFonts w:ascii="Arial" w:hAnsi="Arial"/>
                <w:color w:val="1E293B"/>
                <w:sz w:val="18"/>
              </w:rPr>
              <w:t>15.000.000 – 25.000.000 VNĐ (thuê chuyên gia ngoài)</w:t>
            </w:r>
          </w:p>
        </w:tc>
      </w:tr>
      <w:tr>
        <w:tc>
          <w:tcPr>
            <w:tcW w:type="dxa" w:w="3264"/>
            <w:shd w:fill="FFFFFF"/>
            <w:tcMar>
              <w:top w:w="100" w:type="dxa"/>
              <w:bottom w:w="100" w:type="dxa"/>
              <w:left w:w="100" w:type="dxa"/>
              <w:right w:w="100" w:type="dxa"/>
            </w:tcMar>
          </w:tcPr>
          <w:p>
            <w:pPr>
              <w:spacing w:before="40" w:after="40" w:line="276" w:lineRule="auto"/>
            </w:pPr>
            <w:r>
              <w:rPr>
                <w:rFonts w:ascii="Arial" w:hAnsi="Arial"/>
                <w:color w:val="1E293B"/>
                <w:sz w:val="18"/>
              </w:rPr>
              <w:t>Thiết kế UI/UX &amp; Mua Model 3D phòng Lab</w:t>
            </w:r>
          </w:p>
        </w:tc>
        <w:tc>
          <w:tcPr>
            <w:tcW w:type="dxa" w:w="3264"/>
            <w:shd w:fill="FFFFFF"/>
            <w:tcMar>
              <w:top w:w="100" w:type="dxa"/>
              <w:bottom w:w="100" w:type="dxa"/>
              <w:left w:w="100" w:type="dxa"/>
              <w:right w:w="100" w:type="dxa"/>
            </w:tcMar>
          </w:tcPr>
          <w:p>
            <w:pPr>
              <w:spacing w:before="40" w:after="40" w:line="276" w:lineRule="auto"/>
            </w:pPr>
            <w:r>
              <w:rPr>
                <w:rFonts w:ascii="Arial" w:hAnsi="Arial"/>
                <w:color w:val="1E293B"/>
                <w:sz w:val="18"/>
              </w:rPr>
              <w:t>5.000.000 – 10.000.000 VNĐ (mua assets có sẵn)</w:t>
            </w:r>
          </w:p>
        </w:tc>
        <w:tc>
          <w:tcPr>
            <w:tcW w:type="dxa" w:w="3264"/>
            <w:shd w:fill="FFFFFF"/>
            <w:tcMar>
              <w:top w:w="100" w:type="dxa"/>
              <w:bottom w:w="100" w:type="dxa"/>
              <w:left w:w="100" w:type="dxa"/>
              <w:right w:w="100" w:type="dxa"/>
            </w:tcMar>
          </w:tcPr>
          <w:p>
            <w:pPr>
              <w:spacing w:before="40" w:after="40" w:line="276" w:lineRule="auto"/>
            </w:pPr>
            <w:r>
              <w:rPr>
                <w:rFonts w:ascii="Arial" w:hAnsi="Arial"/>
                <w:color w:val="1E293B"/>
                <w:sz w:val="18"/>
              </w:rPr>
              <w:t>15.000.000 – 20.000.000 VNĐ (vẽ 3D bespoke)</w:t>
            </w:r>
          </w:p>
        </w:tc>
      </w:tr>
      <w:tr>
        <w:tc>
          <w:tcPr>
            <w:tcW w:type="dxa" w:w="3264"/>
            <w:shd w:fill="F8FAFC"/>
            <w:tcMar>
              <w:top w:w="100" w:type="dxa"/>
              <w:bottom w:w="100" w:type="dxa"/>
              <w:left w:w="100" w:type="dxa"/>
              <w:right w:w="100" w:type="dxa"/>
            </w:tcMar>
          </w:tcPr>
          <w:p>
            <w:pPr>
              <w:spacing w:before="40" w:after="40" w:line="276" w:lineRule="auto"/>
            </w:pPr>
            <w:r>
              <w:rPr>
                <w:rFonts w:ascii="Arial" w:hAnsi="Arial"/>
                <w:color w:val="1E293B"/>
                <w:sz w:val="18"/>
              </w:rPr>
              <w:t>Thành lập công ty &amp; Bảo hộ nhãn hiệu Simlab</w:t>
            </w:r>
          </w:p>
        </w:tc>
        <w:tc>
          <w:tcPr>
            <w:tcW w:type="dxa" w:w="3264"/>
            <w:shd w:fill="F8FAFC"/>
            <w:tcMar>
              <w:top w:w="100" w:type="dxa"/>
              <w:bottom w:w="100" w:type="dxa"/>
              <w:left w:w="100" w:type="dxa"/>
              <w:right w:w="100" w:type="dxa"/>
            </w:tcMar>
          </w:tcPr>
          <w:p>
            <w:pPr>
              <w:spacing w:before="40" w:after="40" w:line="276" w:lineRule="auto"/>
            </w:pPr>
            <w:r>
              <w:rPr>
                <w:rFonts w:ascii="Arial" w:hAnsi="Arial"/>
                <w:color w:val="1E293B"/>
                <w:sz w:val="18"/>
              </w:rPr>
              <w:t>3.000.000 – 5.000.000 VNĐ</w:t>
            </w:r>
          </w:p>
        </w:tc>
        <w:tc>
          <w:tcPr>
            <w:tcW w:type="dxa" w:w="3264"/>
            <w:shd w:fill="F8FAFC"/>
            <w:tcMar>
              <w:top w:w="100" w:type="dxa"/>
              <w:bottom w:w="100" w:type="dxa"/>
              <w:left w:w="100" w:type="dxa"/>
              <w:right w:w="100" w:type="dxa"/>
            </w:tcMar>
          </w:tcPr>
          <w:p>
            <w:pPr>
              <w:spacing w:before="40" w:after="40" w:line="276" w:lineRule="auto"/>
            </w:pPr>
            <w:r>
              <w:rPr>
                <w:rFonts w:ascii="Arial" w:hAnsi="Arial"/>
                <w:color w:val="1E293B"/>
                <w:sz w:val="18"/>
              </w:rPr>
              <w:t>5.000.000 – 8.000.000 VNĐ</w:t>
            </w:r>
          </w:p>
        </w:tc>
      </w:tr>
    </w:tbl>
    <w:p/>
    <w:p>
      <w:pPr>
        <w:pStyle w:val="ListBullet"/>
        <w:spacing w:before="40" w:after="80" w:line="276" w:lineRule="auto"/>
      </w:pPr>
      <w:r>
        <w:rPr>
          <w:rFonts w:ascii="Arial" w:hAnsi="Arial"/>
          <w:b/>
          <w:color w:val="0F172A"/>
          <w:sz w:val="20"/>
        </w:rPr>
        <w:t xml:space="preserve">Tổng CAPEX mô hình Lean Founder: </w:t>
      </w:r>
      <w:r>
        <w:rPr>
          <w:rFonts w:ascii="Arial" w:hAnsi="Arial"/>
          <w:color w:val="334155"/>
          <w:sz w:val="20"/>
        </w:rPr>
        <w:t>16.000.000 – 27.000.000 VNĐ (Tiết kiệm tối đa nhờ kiến trúc hiện đại đã dựng sẵn).</w:t>
      </w:r>
    </w:p>
    <w:p>
      <w:pPr>
        <w:pStyle w:val="ListBullet"/>
        <w:spacing w:before="40" w:after="80" w:line="276" w:lineRule="auto"/>
      </w:pPr>
      <w:r>
        <w:rPr>
          <w:rFonts w:ascii="Arial" w:hAnsi="Arial"/>
          <w:b/>
          <w:color w:val="0F172A"/>
          <w:sz w:val="20"/>
        </w:rPr>
        <w:t xml:space="preserve">Tổng CAPEX nếu thuê ngoài trọn gói: </w:t>
      </w:r>
      <w:r>
        <w:rPr>
          <w:rFonts w:ascii="Arial" w:hAnsi="Arial"/>
          <w:color w:val="334155"/>
          <w:sz w:val="20"/>
        </w:rPr>
        <w:t>95.000.000 – 143.000.000 VNĐ.</w:t>
      </w:r>
    </w:p>
    <w:p>
      <w:pPr>
        <w:spacing w:before="240" w:after="80" w:line="276" w:lineRule="auto"/>
      </w:pPr>
      <w:r>
        <w:rPr>
          <w:rFonts w:ascii="Arial" w:hAnsi="Arial"/>
          <w:b/>
          <w:color w:val="0E7490"/>
          <w:sz w:val="23"/>
        </w:rPr>
        <w:t>3.2 Chi phí vận hành hạ tầng định kỳ (OPEX - Hàng tháng &amp; Hàng năm)</w:t>
      </w:r>
    </w:p>
    <w:p>
      <w:pPr>
        <w:spacing w:before="40" w:after="100" w:line="276" w:lineRule="auto"/>
      </w:pPr>
      <w:r>
        <w:rPr>
          <w:rFonts w:ascii="Arial" w:hAnsi="Arial"/>
          <w:i w:val="0"/>
          <w:color w:val="334155"/>
          <w:sz w:val="20"/>
        </w:rPr>
        <w:t>Nhờ sử dụng kiến trúc Jamstack/Serverless (Next.js + Supabase + Cloudflare), chi phí hạ tầng ban đầu gần như bằng 0 trong giai đoạn đầu và chỉ tăng tương ứng theo lượng người dùng thực tế:</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264"/>
        <w:gridCol w:w="3264"/>
        <w:gridCol w:w="3264"/>
      </w:tblGrid>
      <w:tr>
        <w:tc>
          <w:tcPr>
            <w:tcW w:type="dxa" w:w="3264"/>
            <w:shd w:fill="0E7490"/>
            <w:tcMar>
              <w:top w:w="140" w:type="dxa"/>
              <w:bottom w:w="140" w:type="dxa"/>
              <w:left w:w="120" w:type="dxa"/>
              <w:right w:w="120" w:type="dxa"/>
            </w:tcMar>
          </w:tcPr>
          <w:p>
            <w:pPr>
              <w:spacing w:before="40" w:after="40" w:line="276" w:lineRule="auto"/>
            </w:pPr>
            <w:r>
              <w:rPr>
                <w:rFonts w:ascii="Arial" w:hAnsi="Arial"/>
                <w:b/>
                <w:color w:val="FFFFFF"/>
                <w:sz w:val="19"/>
              </w:rPr>
              <w:t>Hạ tầng &amp; Dịch vụ</w:t>
            </w:r>
          </w:p>
        </w:tc>
        <w:tc>
          <w:tcPr>
            <w:tcW w:type="dxa" w:w="3264"/>
            <w:shd w:fill="0E7490"/>
            <w:tcMar>
              <w:top w:w="140" w:type="dxa"/>
              <w:bottom w:w="140" w:type="dxa"/>
              <w:left w:w="120" w:type="dxa"/>
              <w:right w:w="120" w:type="dxa"/>
            </w:tcMar>
          </w:tcPr>
          <w:p>
            <w:pPr>
              <w:spacing w:before="40" w:after="40" w:line="276" w:lineRule="auto"/>
            </w:pPr>
            <w:r>
              <w:rPr>
                <w:rFonts w:ascii="Arial" w:hAnsi="Arial"/>
                <w:b/>
                <w:color w:val="FFFFFF"/>
                <w:sz w:val="19"/>
              </w:rPr>
              <w:t>Giai đoạn Đầu (0 – 1.000 Users)</w:t>
            </w:r>
          </w:p>
        </w:tc>
        <w:tc>
          <w:tcPr>
            <w:tcW w:type="dxa" w:w="3264"/>
            <w:shd w:fill="0E7490"/>
            <w:tcMar>
              <w:top w:w="140" w:type="dxa"/>
              <w:bottom w:w="140" w:type="dxa"/>
              <w:left w:w="120" w:type="dxa"/>
              <w:right w:w="120" w:type="dxa"/>
            </w:tcMar>
          </w:tcPr>
          <w:p>
            <w:pPr>
              <w:spacing w:before="40" w:after="40" w:line="276" w:lineRule="auto"/>
            </w:pPr>
            <w:r>
              <w:rPr>
                <w:rFonts w:ascii="Arial" w:hAnsi="Arial"/>
                <w:b/>
                <w:color w:val="FFFFFF"/>
                <w:sz w:val="19"/>
              </w:rPr>
              <w:t>Giai đoạn Tăng trưởng (1.000 – 10.000 Users)</w:t>
            </w:r>
          </w:p>
        </w:tc>
      </w:tr>
      <w:tr>
        <w:tc>
          <w:tcPr>
            <w:tcW w:type="dxa" w:w="3264"/>
            <w:shd w:fill="FFFFFF"/>
            <w:tcMar>
              <w:top w:w="100" w:type="dxa"/>
              <w:bottom w:w="100" w:type="dxa"/>
              <w:left w:w="100" w:type="dxa"/>
              <w:right w:w="100" w:type="dxa"/>
            </w:tcMar>
          </w:tcPr>
          <w:p>
            <w:pPr>
              <w:spacing w:before="40" w:after="40" w:line="276" w:lineRule="auto"/>
            </w:pPr>
            <w:r>
              <w:rPr>
                <w:rFonts w:ascii="Arial" w:hAnsi="Arial"/>
                <w:b w:val="0"/>
                <w:color w:val="1E293B"/>
                <w:sz w:val="18"/>
              </w:rPr>
              <w:t>Tên miền thương hiệu (.vn + .edu.vn)</w:t>
            </w:r>
          </w:p>
        </w:tc>
        <w:tc>
          <w:tcPr>
            <w:tcW w:type="dxa" w:w="3264"/>
            <w:shd w:fill="FFFFFF"/>
            <w:tcMar>
              <w:top w:w="100" w:type="dxa"/>
              <w:bottom w:w="100" w:type="dxa"/>
              <w:left w:w="100" w:type="dxa"/>
              <w:right w:w="100" w:type="dxa"/>
            </w:tcMar>
          </w:tcPr>
          <w:p>
            <w:pPr>
              <w:spacing w:before="40" w:after="40" w:line="276" w:lineRule="auto"/>
            </w:pPr>
            <w:r>
              <w:rPr>
                <w:rFonts w:ascii="Arial" w:hAnsi="Arial"/>
                <w:b w:val="0"/>
                <w:color w:val="1E293B"/>
                <w:sz w:val="18"/>
              </w:rPr>
              <w:t>650.000 VNĐ / năm (~55.000đ/tháng)</w:t>
            </w:r>
          </w:p>
        </w:tc>
        <w:tc>
          <w:tcPr>
            <w:tcW w:type="dxa" w:w="3264"/>
            <w:shd w:fill="FFFFFF"/>
            <w:tcMar>
              <w:top w:w="100" w:type="dxa"/>
              <w:bottom w:w="100" w:type="dxa"/>
              <w:left w:w="100" w:type="dxa"/>
              <w:right w:w="100" w:type="dxa"/>
            </w:tcMar>
          </w:tcPr>
          <w:p>
            <w:pPr>
              <w:spacing w:before="40" w:after="40" w:line="276" w:lineRule="auto"/>
            </w:pPr>
            <w:r>
              <w:rPr>
                <w:rFonts w:ascii="Arial" w:hAnsi="Arial"/>
                <w:b w:val="0"/>
                <w:color w:val="1E293B"/>
                <w:sz w:val="18"/>
              </w:rPr>
              <w:t>650.000 VNĐ / năm</w:t>
            </w:r>
          </w:p>
        </w:tc>
      </w:tr>
      <w:tr>
        <w:tc>
          <w:tcPr>
            <w:tcW w:type="dxa" w:w="3264"/>
            <w:shd w:fill="F8FAFC"/>
            <w:tcMar>
              <w:top w:w="100" w:type="dxa"/>
              <w:bottom w:w="100" w:type="dxa"/>
              <w:left w:w="100" w:type="dxa"/>
              <w:right w:w="100" w:type="dxa"/>
            </w:tcMar>
          </w:tcPr>
          <w:p>
            <w:pPr>
              <w:spacing w:before="40" w:after="40" w:line="276" w:lineRule="auto"/>
            </w:pPr>
            <w:r>
              <w:rPr>
                <w:rFonts w:ascii="Arial" w:hAnsi="Arial"/>
                <w:b w:val="0"/>
                <w:color w:val="1E293B"/>
                <w:sz w:val="18"/>
              </w:rPr>
              <w:t>Cloud Server / Hosting (Vercel / Cloudflare)</w:t>
            </w:r>
          </w:p>
        </w:tc>
        <w:tc>
          <w:tcPr>
            <w:tcW w:type="dxa" w:w="3264"/>
            <w:shd w:fill="F8FAFC"/>
            <w:tcMar>
              <w:top w:w="100" w:type="dxa"/>
              <w:bottom w:w="100" w:type="dxa"/>
              <w:left w:w="100" w:type="dxa"/>
              <w:right w:w="100" w:type="dxa"/>
            </w:tcMar>
          </w:tcPr>
          <w:p>
            <w:pPr>
              <w:spacing w:before="40" w:after="40" w:line="276" w:lineRule="auto"/>
            </w:pPr>
            <w:r>
              <w:rPr>
                <w:rFonts w:ascii="Arial" w:hAnsi="Arial"/>
                <w:b w:val="0"/>
                <w:color w:val="1E293B"/>
                <w:sz w:val="18"/>
              </w:rPr>
              <w:t>0 – 480.000 VNĐ / tháng (Bản Pro)</w:t>
            </w:r>
          </w:p>
        </w:tc>
        <w:tc>
          <w:tcPr>
            <w:tcW w:type="dxa" w:w="3264"/>
            <w:shd w:fill="F8FAFC"/>
            <w:tcMar>
              <w:top w:w="100" w:type="dxa"/>
              <w:bottom w:w="100" w:type="dxa"/>
              <w:left w:w="100" w:type="dxa"/>
              <w:right w:w="100" w:type="dxa"/>
            </w:tcMar>
          </w:tcPr>
          <w:p>
            <w:pPr>
              <w:spacing w:before="40" w:after="40" w:line="276" w:lineRule="auto"/>
            </w:pPr>
            <w:r>
              <w:rPr>
                <w:rFonts w:ascii="Arial" w:hAnsi="Arial"/>
                <w:b w:val="0"/>
                <w:color w:val="1E293B"/>
                <w:sz w:val="18"/>
              </w:rPr>
              <w:t>480.000 – 1.200.000 VNĐ / tháng</w:t>
            </w:r>
          </w:p>
        </w:tc>
      </w:tr>
      <w:tr>
        <w:tc>
          <w:tcPr>
            <w:tcW w:type="dxa" w:w="3264"/>
            <w:shd w:fill="FFFFFF"/>
            <w:tcMar>
              <w:top w:w="100" w:type="dxa"/>
              <w:bottom w:w="100" w:type="dxa"/>
              <w:left w:w="100" w:type="dxa"/>
              <w:right w:w="100" w:type="dxa"/>
            </w:tcMar>
          </w:tcPr>
          <w:p>
            <w:pPr>
              <w:spacing w:before="40" w:after="40" w:line="276" w:lineRule="auto"/>
            </w:pPr>
            <w:r>
              <w:rPr>
                <w:rFonts w:ascii="Arial" w:hAnsi="Arial"/>
                <w:b w:val="0"/>
                <w:color w:val="1E293B"/>
                <w:sz w:val="18"/>
              </w:rPr>
              <w:t>Cơ sở dữ liệu &amp; Auth (Supabase Database)</w:t>
            </w:r>
          </w:p>
        </w:tc>
        <w:tc>
          <w:tcPr>
            <w:tcW w:type="dxa" w:w="3264"/>
            <w:shd w:fill="FFFFFF"/>
            <w:tcMar>
              <w:top w:w="100" w:type="dxa"/>
              <w:bottom w:w="100" w:type="dxa"/>
              <w:left w:w="100" w:type="dxa"/>
              <w:right w:w="100" w:type="dxa"/>
            </w:tcMar>
          </w:tcPr>
          <w:p>
            <w:pPr>
              <w:spacing w:before="40" w:after="40" w:line="276" w:lineRule="auto"/>
            </w:pPr>
            <w:r>
              <w:rPr>
                <w:rFonts w:ascii="Arial" w:hAnsi="Arial"/>
                <w:b w:val="0"/>
                <w:color w:val="1E293B"/>
                <w:sz w:val="18"/>
              </w:rPr>
              <w:t>0 – 600.000 VNĐ / tháng (Free / Pro $25)</w:t>
            </w:r>
          </w:p>
        </w:tc>
        <w:tc>
          <w:tcPr>
            <w:tcW w:type="dxa" w:w="3264"/>
            <w:shd w:fill="FFFFFF"/>
            <w:tcMar>
              <w:top w:w="100" w:type="dxa"/>
              <w:bottom w:w="100" w:type="dxa"/>
              <w:left w:w="100" w:type="dxa"/>
              <w:right w:w="100" w:type="dxa"/>
            </w:tcMar>
          </w:tcPr>
          <w:p>
            <w:pPr>
              <w:spacing w:before="40" w:after="40" w:line="276" w:lineRule="auto"/>
            </w:pPr>
            <w:r>
              <w:rPr>
                <w:rFonts w:ascii="Arial" w:hAnsi="Arial"/>
                <w:b w:val="0"/>
                <w:color w:val="1E293B"/>
                <w:sz w:val="18"/>
              </w:rPr>
              <w:t>600.000 – 1.500.000 VNĐ / tháng (Compute add-on)</w:t>
            </w:r>
          </w:p>
        </w:tc>
      </w:tr>
      <w:tr>
        <w:tc>
          <w:tcPr>
            <w:tcW w:type="dxa" w:w="3264"/>
            <w:shd w:fill="F8FAFC"/>
            <w:tcMar>
              <w:top w:w="100" w:type="dxa"/>
              <w:bottom w:w="100" w:type="dxa"/>
              <w:left w:w="100" w:type="dxa"/>
              <w:right w:w="100" w:type="dxa"/>
            </w:tcMar>
          </w:tcPr>
          <w:p>
            <w:pPr>
              <w:spacing w:before="40" w:after="40" w:line="276" w:lineRule="auto"/>
            </w:pPr>
            <w:r>
              <w:rPr>
                <w:rFonts w:ascii="Arial" w:hAnsi="Arial"/>
                <w:b w:val="0"/>
                <w:color w:val="1E293B"/>
                <w:sz w:val="18"/>
              </w:rPr>
              <w:t>Bảo mật, CDN &amp; Tăng tốc (Cloudflare)</w:t>
            </w:r>
          </w:p>
        </w:tc>
        <w:tc>
          <w:tcPr>
            <w:tcW w:type="dxa" w:w="3264"/>
            <w:shd w:fill="F8FAFC"/>
            <w:tcMar>
              <w:top w:w="100" w:type="dxa"/>
              <w:bottom w:w="100" w:type="dxa"/>
              <w:left w:w="100" w:type="dxa"/>
              <w:right w:w="100" w:type="dxa"/>
            </w:tcMar>
          </w:tcPr>
          <w:p>
            <w:pPr>
              <w:spacing w:before="40" w:after="40" w:line="276" w:lineRule="auto"/>
            </w:pPr>
            <w:r>
              <w:rPr>
                <w:rFonts w:ascii="Arial" w:hAnsi="Arial"/>
                <w:b w:val="0"/>
                <w:color w:val="1E293B"/>
                <w:sz w:val="18"/>
              </w:rPr>
              <w:t>0 VNĐ (Gói Free Tier tiêu chuẩn)</w:t>
            </w:r>
          </w:p>
        </w:tc>
        <w:tc>
          <w:tcPr>
            <w:tcW w:type="dxa" w:w="3264"/>
            <w:shd w:fill="F8FAFC"/>
            <w:tcMar>
              <w:top w:w="100" w:type="dxa"/>
              <w:bottom w:w="100" w:type="dxa"/>
              <w:left w:w="100" w:type="dxa"/>
              <w:right w:w="100" w:type="dxa"/>
            </w:tcMar>
          </w:tcPr>
          <w:p>
            <w:pPr>
              <w:spacing w:before="40" w:after="40" w:line="276" w:lineRule="auto"/>
            </w:pPr>
            <w:r>
              <w:rPr>
                <w:rFonts w:ascii="Arial" w:hAnsi="Arial"/>
                <w:b w:val="0"/>
                <w:color w:val="1E293B"/>
                <w:sz w:val="18"/>
              </w:rPr>
              <w:t>0 – 480.000 VNĐ / tháng</w:t>
            </w:r>
          </w:p>
        </w:tc>
      </w:tr>
      <w:tr>
        <w:tc>
          <w:tcPr>
            <w:tcW w:type="dxa" w:w="3264"/>
            <w:shd w:fill="FFFFFF"/>
            <w:tcMar>
              <w:top w:w="100" w:type="dxa"/>
              <w:bottom w:w="100" w:type="dxa"/>
              <w:left w:w="100" w:type="dxa"/>
              <w:right w:w="100" w:type="dxa"/>
            </w:tcMar>
          </w:tcPr>
          <w:p>
            <w:pPr>
              <w:spacing w:before="40" w:after="40" w:line="276" w:lineRule="auto"/>
            </w:pPr>
            <w:r>
              <w:rPr>
                <w:rFonts w:ascii="Arial" w:hAnsi="Arial"/>
                <w:b w:val="0"/>
                <w:color w:val="1E293B"/>
                <w:sz w:val="18"/>
              </w:rPr>
              <w:t>Gửi Email mã lớp, OTP đăng nhập (Resend/Brevo)</w:t>
            </w:r>
          </w:p>
        </w:tc>
        <w:tc>
          <w:tcPr>
            <w:tcW w:type="dxa" w:w="3264"/>
            <w:shd w:fill="FFFFFF"/>
            <w:tcMar>
              <w:top w:w="100" w:type="dxa"/>
              <w:bottom w:w="100" w:type="dxa"/>
              <w:left w:w="100" w:type="dxa"/>
              <w:right w:w="100" w:type="dxa"/>
            </w:tcMar>
          </w:tcPr>
          <w:p>
            <w:pPr>
              <w:spacing w:before="40" w:after="40" w:line="276" w:lineRule="auto"/>
            </w:pPr>
            <w:r>
              <w:rPr>
                <w:rFonts w:ascii="Arial" w:hAnsi="Arial"/>
                <w:b w:val="0"/>
                <w:color w:val="1E293B"/>
                <w:sz w:val="18"/>
              </w:rPr>
              <w:t>0 VNĐ (Gói Free 300 email/ngày)</w:t>
            </w:r>
          </w:p>
        </w:tc>
        <w:tc>
          <w:tcPr>
            <w:tcW w:type="dxa" w:w="3264"/>
            <w:shd w:fill="FFFFFF"/>
            <w:tcMar>
              <w:top w:w="100" w:type="dxa"/>
              <w:bottom w:w="100" w:type="dxa"/>
              <w:left w:w="100" w:type="dxa"/>
              <w:right w:w="100" w:type="dxa"/>
            </w:tcMar>
          </w:tcPr>
          <w:p>
            <w:pPr>
              <w:spacing w:before="40" w:after="40" w:line="276" w:lineRule="auto"/>
            </w:pPr>
            <w:r>
              <w:rPr>
                <w:rFonts w:ascii="Arial" w:hAnsi="Arial"/>
                <w:b w:val="0"/>
                <w:color w:val="1E293B"/>
                <w:sz w:val="18"/>
              </w:rPr>
              <w:t>300.000 – 500.000 VNĐ / tháng</w:t>
            </w:r>
          </w:p>
        </w:tc>
      </w:tr>
      <w:tr>
        <w:tc>
          <w:tcPr>
            <w:tcW w:type="dxa" w:w="3264"/>
            <w:shd w:fill="F8FAFC"/>
            <w:tcMar>
              <w:top w:w="100" w:type="dxa"/>
              <w:bottom w:w="100" w:type="dxa"/>
              <w:left w:w="100" w:type="dxa"/>
              <w:right w:w="100" w:type="dxa"/>
            </w:tcMar>
          </w:tcPr>
          <w:p>
            <w:pPr>
              <w:spacing w:before="40" w:after="40" w:line="276" w:lineRule="auto"/>
            </w:pPr>
            <w:r>
              <w:rPr>
                <w:rFonts w:ascii="Arial" w:hAnsi="Arial"/>
                <w:b w:val="0"/>
                <w:color w:val="1E293B"/>
                <w:sz w:val="18"/>
              </w:rPr>
              <w:t>Cổng thanh toán tự động (PayOS/VNPay/MoMo)</w:t>
            </w:r>
          </w:p>
        </w:tc>
        <w:tc>
          <w:tcPr>
            <w:tcW w:type="dxa" w:w="3264"/>
            <w:shd w:fill="F8FAFC"/>
            <w:tcMar>
              <w:top w:w="100" w:type="dxa"/>
              <w:bottom w:w="100" w:type="dxa"/>
              <w:left w:w="100" w:type="dxa"/>
              <w:right w:w="100" w:type="dxa"/>
            </w:tcMar>
          </w:tcPr>
          <w:p>
            <w:pPr>
              <w:spacing w:before="40" w:after="40" w:line="276" w:lineRule="auto"/>
            </w:pPr>
            <w:r>
              <w:rPr>
                <w:rFonts w:ascii="Arial" w:hAnsi="Arial"/>
                <w:b w:val="0"/>
                <w:color w:val="1E293B"/>
                <w:sz w:val="18"/>
              </w:rPr>
              <w:t>1.5% – 2.0% trên mỗi giao dịch thành công</w:t>
            </w:r>
          </w:p>
        </w:tc>
        <w:tc>
          <w:tcPr>
            <w:tcW w:type="dxa" w:w="3264"/>
            <w:shd w:fill="F8FAFC"/>
            <w:tcMar>
              <w:top w:w="100" w:type="dxa"/>
              <w:bottom w:w="100" w:type="dxa"/>
              <w:left w:w="100" w:type="dxa"/>
              <w:right w:w="100" w:type="dxa"/>
            </w:tcMar>
          </w:tcPr>
          <w:p>
            <w:pPr>
              <w:spacing w:before="40" w:after="40" w:line="276" w:lineRule="auto"/>
            </w:pPr>
            <w:r>
              <w:rPr>
                <w:rFonts w:ascii="Arial" w:hAnsi="Arial"/>
                <w:b w:val="0"/>
                <w:color w:val="1E293B"/>
                <w:sz w:val="18"/>
              </w:rPr>
              <w:t>1.5% – 2.0% trên mỗi giao dịch thành công</w:t>
            </w:r>
          </w:p>
        </w:tc>
      </w:tr>
      <w:tr>
        <w:tc>
          <w:tcPr>
            <w:tcW w:type="dxa" w:w="3264"/>
            <w:shd w:fill="FEF3C7"/>
            <w:tcMar>
              <w:top w:w="100" w:type="dxa"/>
              <w:bottom w:w="100" w:type="dxa"/>
              <w:left w:w="100" w:type="dxa"/>
              <w:right w:w="100" w:type="dxa"/>
            </w:tcMar>
          </w:tcPr>
          <w:p>
            <w:pPr>
              <w:spacing w:before="40" w:after="40" w:line="276" w:lineRule="auto"/>
            </w:pPr>
            <w:r>
              <w:rPr>
                <w:rFonts w:ascii="Arial" w:hAnsi="Arial"/>
                <w:b/>
                <w:color w:val="B45309"/>
                <w:sz w:val="19"/>
              </w:rPr>
              <w:t>TỔNG CHI PHÍ VẬN HÀNH DỰ KIẾN</w:t>
            </w:r>
          </w:p>
        </w:tc>
        <w:tc>
          <w:tcPr>
            <w:tcW w:type="dxa" w:w="3264"/>
            <w:shd w:fill="FEF3C7"/>
            <w:tcMar>
              <w:top w:w="100" w:type="dxa"/>
              <w:bottom w:w="100" w:type="dxa"/>
              <w:left w:w="100" w:type="dxa"/>
              <w:right w:w="100" w:type="dxa"/>
            </w:tcMar>
          </w:tcPr>
          <w:p>
            <w:pPr>
              <w:spacing w:before="40" w:after="40" w:line="276" w:lineRule="auto"/>
            </w:pPr>
            <w:r>
              <w:rPr>
                <w:rFonts w:ascii="Arial" w:hAnsi="Arial"/>
                <w:b/>
                <w:color w:val="B45309"/>
                <w:sz w:val="19"/>
              </w:rPr>
              <w:t>250.000 – 600.000 VNĐ / tháng</w:t>
              <w:br/>
              <w:t>(~3.000.000 – 7.200.000 VNĐ / năm)</w:t>
            </w:r>
          </w:p>
        </w:tc>
        <w:tc>
          <w:tcPr>
            <w:tcW w:type="dxa" w:w="3264"/>
            <w:shd w:fill="FEF3C7"/>
            <w:tcMar>
              <w:top w:w="100" w:type="dxa"/>
              <w:bottom w:w="100" w:type="dxa"/>
              <w:left w:w="100" w:type="dxa"/>
              <w:right w:w="100" w:type="dxa"/>
            </w:tcMar>
          </w:tcPr>
          <w:p>
            <w:pPr>
              <w:spacing w:before="40" w:after="40" w:line="276" w:lineRule="auto"/>
            </w:pPr>
            <w:r>
              <w:rPr>
                <w:rFonts w:ascii="Arial" w:hAnsi="Arial"/>
                <w:b/>
                <w:color w:val="B45309"/>
                <w:sz w:val="19"/>
              </w:rPr>
              <w:t>1.500.000 – 3.800.000 VNĐ / tháng</w:t>
              <w:br/>
              <w:t>(~18.000.000 – 45.000.000 VNĐ / năm)</w:t>
            </w:r>
          </w:p>
        </w:tc>
      </w:tr>
    </w:tbl>
    <w:p/>
    <w:p>
      <w:pPr>
        <w:spacing w:before="320" w:after="120" w:line="276" w:lineRule="auto"/>
      </w:pPr>
      <w:r>
        <w:rPr>
          <w:rFonts w:ascii="Arial" w:hAnsi="Arial"/>
          <w:b/>
          <w:color w:val="1E3A8A"/>
          <w:sz w:val="28"/>
        </w:rPr>
        <w:t>4. CHIẾN LƯỢC MIỄN PHÍ &amp; THÂM NHẬP THỊ TRƯỜNG (GTM STRATEGY)</w:t>
      </w:r>
    </w:p>
    <w:p>
      <w:pPr>
        <w:spacing w:before="40" w:after="100" w:line="276" w:lineRule="auto"/>
      </w:pPr>
      <w:r>
        <w:rPr>
          <w:rFonts w:ascii="Arial" w:hAnsi="Arial"/>
          <w:i w:val="0"/>
          <w:color w:val="334155"/>
          <w:sz w:val="20"/>
        </w:rPr>
        <w:t>Trong thị trường Giáo dục tại Việt Nam, sản phẩm công nghệ mới không thể bán thu tiền ngay lập tức do chu kỳ phê duyệt ngân sách trường học gắn liền với năm học mới (Tháng 5 duyệt ngân sách, Tháng 9 giải ngân). Chiến lược đề xuất là: Freemium kết hợp Thí điểm có điều kiện.</w:t>
      </w:r>
    </w:p>
    <w:p>
      <w:pPr>
        <w:spacing w:before="240" w:after="80" w:line="276" w:lineRule="auto"/>
      </w:pPr>
      <w:r>
        <w:rPr>
          <w:rFonts w:ascii="Arial" w:hAnsi="Arial"/>
          <w:b/>
          <w:color w:val="0E7490"/>
          <w:sz w:val="23"/>
        </w:rPr>
        <w:t>4.1 Miễn phí cho Giáo viên cá nhân (Product-Led Growth - Vĩnh viễn):</w:t>
      </w:r>
    </w:p>
    <w:p>
      <w:pPr>
        <w:pStyle w:val="ListBullet"/>
        <w:spacing w:before="40" w:after="80" w:line="276" w:lineRule="auto"/>
      </w:pPr>
      <w:r>
        <w:rPr>
          <w:rFonts w:ascii="Arial" w:hAnsi="Arial"/>
          <w:b/>
          <w:color w:val="0F172A"/>
          <w:sz w:val="20"/>
        </w:rPr>
        <w:t>Chính sách:</w:t>
      </w:r>
      <w:r>
        <w:rPr>
          <w:rFonts w:ascii="Arial" w:hAnsi="Arial"/>
          <w:color w:val="334155"/>
          <w:sz w:val="20"/>
        </w:rPr>
        <w:t>Cung cấp gói Free vĩnh viễn cho giáo viên: được tạo tối đa 2 lớp học, tối đa 35 học sinh/lớp, sử dụng 10 thí nghiệm chuẩn SGK.</w:t>
      </w:r>
    </w:p>
    <w:p>
      <w:pPr>
        <w:pStyle w:val="ListBullet"/>
        <w:spacing w:before="40" w:after="80" w:line="276" w:lineRule="auto"/>
      </w:pPr>
      <w:r>
        <w:rPr>
          <w:rFonts w:ascii="Arial" w:hAnsi="Arial"/>
          <w:b/>
          <w:color w:val="0F172A"/>
          <w:sz w:val="20"/>
        </w:rPr>
        <w:t>Mục tiêu:</w:t>
      </w:r>
      <w:r>
        <w:rPr>
          <w:rFonts w:ascii="Arial" w:hAnsi="Arial"/>
          <w:color w:val="334155"/>
          <w:sz w:val="20"/>
        </w:rPr>
        <w:t>Biến thầy cô trở thành đại sứ truyền thông tự nhiên. Khi thầy cô dạy thấy tiện, chính họ sẽ đề xuất Ban giám hiệu mua gói bản quyền cho toàn trường.</w:t>
      </w:r>
    </w:p>
    <w:p>
      <w:pPr>
        <w:spacing w:before="240" w:after="80" w:line="276" w:lineRule="auto"/>
      </w:pPr>
      <w:r>
        <w:rPr>
          <w:rFonts w:ascii="Arial" w:hAnsi="Arial"/>
          <w:b/>
          <w:color w:val="0E7490"/>
          <w:sz w:val="23"/>
        </w:rPr>
        <w:t>4.2 Chương trình Thí điểm cho Trường học (Free Pilot Program - 1 Học kỳ):</w:t>
      </w:r>
    </w:p>
    <w:p>
      <w:pPr>
        <w:pStyle w:val="ListBullet"/>
        <w:spacing w:before="40" w:after="80" w:line="276" w:lineRule="auto"/>
      </w:pPr>
      <w:r>
        <w:rPr>
          <w:rFonts w:ascii="Arial" w:hAnsi="Arial"/>
          <w:b/>
          <w:color w:val="0F172A"/>
          <w:sz w:val="20"/>
        </w:rPr>
        <w:t>Thời lượng:</w:t>
      </w:r>
      <w:r>
        <w:rPr>
          <w:rFonts w:ascii="Arial" w:hAnsi="Arial"/>
          <w:color w:val="334155"/>
          <w:sz w:val="20"/>
        </w:rPr>
        <w:t>Miễn phí bản quyền toàn diện cho trường học trong thời gian 1 Học kỳ (từ 3 đến 4 tháng).</w:t>
      </w:r>
    </w:p>
    <w:p>
      <w:pPr>
        <w:pStyle w:val="ListBullet"/>
        <w:spacing w:before="40" w:after="80" w:line="276" w:lineRule="auto"/>
      </w:pPr>
      <w:r>
        <w:rPr>
          <w:rFonts w:ascii="Arial" w:hAnsi="Arial"/>
          <w:b/>
          <w:color w:val="0F172A"/>
          <w:sz w:val="20"/>
        </w:rPr>
        <w:t>Thời điểm triển khai vàng:</w:t>
      </w:r>
      <w:r>
        <w:rPr>
          <w:rFonts w:ascii="Arial" w:hAnsi="Arial"/>
          <w:color w:val="334155"/>
          <w:sz w:val="20"/>
        </w:rPr>
        <w:t>Kỳ 1 (Tháng 8 đến hết Tháng 11) hoặc Kỳ 2 (Tháng 1 đến hết Tháng 4).</w:t>
      </w:r>
    </w:p>
    <w:p>
      <w:pPr>
        <w:pStyle w:val="ListBullet"/>
        <w:spacing w:before="40" w:after="80" w:line="276" w:lineRule="auto"/>
      </w:pPr>
      <w:r>
        <w:rPr>
          <w:rFonts w:ascii="Arial" w:hAnsi="Arial"/>
          <w:b/>
          <w:color w:val="0F172A"/>
          <w:sz w:val="20"/>
        </w:rPr>
        <w:t>Điều kiện tham gia:</w:t>
      </w:r>
      <w:r>
        <w:rPr>
          <w:rFonts w:ascii="Arial" w:hAnsi="Arial"/>
          <w:color w:val="334155"/>
          <w:sz w:val="20"/>
        </w:rPr>
        <w:t>Nhà trường ký biên bản hợp tác thí điểm (MOU), cử tối thiểu 2 giáo viên chủ nhiệm bộ môn và 2 lớp đại diện sử dụng thường xuyên trong các tiết thực hành.</w:t>
      </w:r>
    </w:p>
    <w:p>
      <w:pPr>
        <w:spacing w:before="240" w:after="80" w:line="276" w:lineRule="auto"/>
      </w:pPr>
      <w:r>
        <w:rPr>
          <w:rFonts w:ascii="Arial" w:hAnsi="Arial"/>
          <w:b/>
          <w:color w:val="0E7490"/>
          <w:sz w:val="23"/>
        </w:rPr>
        <w:t>4.3 Đối với Học sinh tự học (B2C):</w:t>
      </w:r>
    </w:p>
    <w:p>
      <w:pPr>
        <w:pStyle w:val="ListBullet"/>
        <w:spacing w:before="40" w:after="80" w:line="276" w:lineRule="auto"/>
      </w:pPr>
      <w:r>
        <w:rPr>
          <w:rFonts w:ascii="Arial" w:hAnsi="Arial"/>
          <w:b/>
          <w:color w:val="0F172A"/>
          <w:sz w:val="20"/>
        </w:rPr>
        <w:t>Trải nghiệm 7 ngày:</w:t>
      </w:r>
      <w:r>
        <w:rPr>
          <w:rFonts w:ascii="Arial" w:hAnsi="Arial"/>
          <w:color w:val="334155"/>
          <w:sz w:val="20"/>
        </w:rPr>
        <w:t>Cho phép học sinh tạo tài khoản và trải nghiệm đầy đủ tất cả tính năng trong 7 ngày. Sau 7 ngày, học sinh chỉ được làm 5 bài miễn phí, muốn mở khóa toàn bộ phải nâng cấp gói trả phí.</w:t>
      </w:r>
    </w:p>
    <w:p>
      <w:pPr>
        <w:spacing w:before="320" w:after="120" w:line="276" w:lineRule="auto"/>
      </w:pPr>
      <w:r>
        <w:rPr>
          <w:rFonts w:ascii="Arial" w:hAnsi="Arial"/>
          <w:b/>
          <w:color w:val="1E3A8A"/>
          <w:sz w:val="28"/>
        </w:rPr>
        <w:t>5. BẢNG GIÁ &amp; MÔ HÌNH DOANH THU (PRICING STRATEGY)</w:t>
      </w:r>
    </w:p>
    <w:p>
      <w:pPr>
        <w:spacing w:before="40" w:after="100" w:line="276" w:lineRule="auto"/>
      </w:pPr>
      <w:r>
        <w:rPr>
          <w:rFonts w:ascii="Arial" w:hAnsi="Arial"/>
          <w:i w:val="0"/>
          <w:color w:val="334155"/>
          <w:sz w:val="20"/>
        </w:rPr>
        <w:t>Khuyến nghị cốt lõi: Tập trung bán gói THEO NĂM. Gói năm mang lại dòng tiền trước lớn (Upfront cash flow), giảm tỷ lệ hủy gói (Churn rate) và phù hợp tuyệt đối với lịch năm học của học sinh và nhà trường.</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958"/>
        <w:gridCol w:w="1958"/>
        <w:gridCol w:w="1958"/>
        <w:gridCol w:w="1958"/>
        <w:gridCol w:w="1958"/>
      </w:tblGrid>
      <w:tr>
        <w:tc>
          <w:tcPr>
            <w:tcW w:type="dxa" w:w="1958"/>
            <w:shd w:fill="1E3A8A"/>
            <w:tcMar>
              <w:top w:w="140" w:type="dxa"/>
              <w:bottom w:w="140" w:type="dxa"/>
              <w:left w:w="100" w:type="dxa"/>
              <w:right w:w="100" w:type="dxa"/>
            </w:tcMar>
          </w:tcPr>
          <w:p>
            <w:pPr>
              <w:spacing w:before="40" w:after="40" w:line="276" w:lineRule="auto"/>
            </w:pPr>
            <w:r>
              <w:rPr>
                <w:rFonts w:ascii="Arial" w:hAnsi="Arial"/>
                <w:b/>
                <w:color w:val="FFFFFF"/>
                <w:sz w:val="18"/>
              </w:rPr>
              <w:t>Phân khúc</w:t>
            </w:r>
          </w:p>
        </w:tc>
        <w:tc>
          <w:tcPr>
            <w:tcW w:type="dxa" w:w="1958"/>
            <w:shd w:fill="1E3A8A"/>
            <w:tcMar>
              <w:top w:w="140" w:type="dxa"/>
              <w:bottom w:w="140" w:type="dxa"/>
              <w:left w:w="100" w:type="dxa"/>
              <w:right w:w="100" w:type="dxa"/>
            </w:tcMar>
          </w:tcPr>
          <w:p>
            <w:pPr>
              <w:spacing w:before="40" w:after="40" w:line="276" w:lineRule="auto"/>
            </w:pPr>
            <w:r>
              <w:rPr>
                <w:rFonts w:ascii="Arial" w:hAnsi="Arial"/>
                <w:b/>
                <w:color w:val="FFFFFF"/>
                <w:sz w:val="18"/>
              </w:rPr>
              <w:t>Tên Gói</w:t>
            </w:r>
          </w:p>
        </w:tc>
        <w:tc>
          <w:tcPr>
            <w:tcW w:type="dxa" w:w="1958"/>
            <w:shd w:fill="1E3A8A"/>
            <w:tcMar>
              <w:top w:w="140" w:type="dxa"/>
              <w:bottom w:w="140" w:type="dxa"/>
              <w:left w:w="100" w:type="dxa"/>
              <w:right w:w="100" w:type="dxa"/>
            </w:tcMar>
          </w:tcPr>
          <w:p>
            <w:pPr>
              <w:spacing w:before="40" w:after="40" w:line="276" w:lineRule="auto"/>
            </w:pPr>
            <w:r>
              <w:rPr>
                <w:rFonts w:ascii="Arial" w:hAnsi="Arial"/>
                <w:b/>
                <w:color w:val="FFFFFF"/>
                <w:sz w:val="18"/>
              </w:rPr>
              <w:t>Giá Theo Tháng</w:t>
            </w:r>
          </w:p>
        </w:tc>
        <w:tc>
          <w:tcPr>
            <w:tcW w:type="dxa" w:w="1958"/>
            <w:shd w:fill="1E3A8A"/>
            <w:tcMar>
              <w:top w:w="140" w:type="dxa"/>
              <w:bottom w:w="140" w:type="dxa"/>
              <w:left w:w="100" w:type="dxa"/>
              <w:right w:w="100" w:type="dxa"/>
            </w:tcMar>
          </w:tcPr>
          <w:p>
            <w:pPr>
              <w:spacing w:before="40" w:after="40" w:line="276" w:lineRule="auto"/>
            </w:pPr>
            <w:r>
              <w:rPr>
                <w:rFonts w:ascii="Arial" w:hAnsi="Arial"/>
                <w:b/>
                <w:color w:val="FFFFFF"/>
                <w:sz w:val="18"/>
              </w:rPr>
              <w:t>Giá Theo Năm (Khuyên dùng)</w:t>
            </w:r>
          </w:p>
        </w:tc>
        <w:tc>
          <w:tcPr>
            <w:tcW w:type="dxa" w:w="1958"/>
            <w:shd w:fill="1E3A8A"/>
            <w:tcMar>
              <w:top w:w="140" w:type="dxa"/>
              <w:bottom w:w="140" w:type="dxa"/>
              <w:left w:w="100" w:type="dxa"/>
              <w:right w:w="100" w:type="dxa"/>
            </w:tcMar>
          </w:tcPr>
          <w:p>
            <w:pPr>
              <w:spacing w:before="40" w:after="40" w:line="276" w:lineRule="auto"/>
            </w:pPr>
            <w:r>
              <w:rPr>
                <w:rFonts w:ascii="Arial" w:hAnsi="Arial"/>
                <w:b/>
                <w:color w:val="FFFFFF"/>
                <w:sz w:val="18"/>
              </w:rPr>
              <w:t>Quyền lợi nổi bật</w:t>
            </w:r>
          </w:p>
        </w:tc>
      </w:tr>
      <w:tr>
        <w:tc>
          <w:tcPr>
            <w:tcW w:type="dxa" w:w="1958"/>
            <w:shd w:fill="FFFFFF"/>
            <w:tcMar>
              <w:top w:w="100" w:type="dxa"/>
              <w:bottom w:w="100" w:type="dxa"/>
              <w:left w:w="80" w:type="dxa"/>
              <w:right w:w="80" w:type="dxa"/>
            </w:tcMar>
          </w:tcPr>
          <w:p>
            <w:pPr>
              <w:spacing w:before="40" w:after="40" w:line="276" w:lineRule="auto"/>
            </w:pPr>
            <w:r>
              <w:rPr>
                <w:rFonts w:ascii="Arial" w:hAnsi="Arial"/>
                <w:color w:val="1E293B"/>
                <w:sz w:val="17"/>
              </w:rPr>
              <w:t>B2C Cá nhân</w:t>
              <w:br/>
              <w:t>(Học sinh)</w:t>
            </w:r>
          </w:p>
        </w:tc>
        <w:tc>
          <w:tcPr>
            <w:tcW w:type="dxa" w:w="1958"/>
            <w:shd w:fill="FFFFFF"/>
            <w:tcMar>
              <w:top w:w="100" w:type="dxa"/>
              <w:bottom w:w="100" w:type="dxa"/>
              <w:left w:w="80" w:type="dxa"/>
              <w:right w:w="80" w:type="dxa"/>
            </w:tcMar>
          </w:tcPr>
          <w:p>
            <w:pPr>
              <w:spacing w:before="40" w:after="40" w:line="276" w:lineRule="auto"/>
            </w:pPr>
            <w:r>
              <w:rPr>
                <w:rFonts w:ascii="Arial" w:hAnsi="Arial"/>
                <w:color w:val="1E293B"/>
                <w:sz w:val="17"/>
              </w:rPr>
              <w:t>Simlab Pro</w:t>
              <w:br/>
              <w:t>Student</w:t>
            </w:r>
          </w:p>
        </w:tc>
        <w:tc>
          <w:tcPr>
            <w:tcW w:type="dxa" w:w="1958"/>
            <w:shd w:fill="FFFFFF"/>
            <w:tcMar>
              <w:top w:w="100" w:type="dxa"/>
              <w:bottom w:w="100" w:type="dxa"/>
              <w:left w:w="80" w:type="dxa"/>
              <w:right w:w="80" w:type="dxa"/>
            </w:tcMar>
          </w:tcPr>
          <w:p>
            <w:pPr>
              <w:spacing w:before="40" w:after="40" w:line="276" w:lineRule="auto"/>
            </w:pPr>
            <w:r>
              <w:rPr>
                <w:rFonts w:ascii="Arial" w:hAnsi="Arial"/>
                <w:color w:val="1E293B"/>
                <w:sz w:val="17"/>
              </w:rPr>
              <w:t>49.000 VNĐ / tháng</w:t>
            </w:r>
          </w:p>
        </w:tc>
        <w:tc>
          <w:tcPr>
            <w:tcW w:type="dxa" w:w="1958"/>
            <w:shd w:fill="FFFFFF"/>
            <w:tcMar>
              <w:top w:w="100" w:type="dxa"/>
              <w:bottom w:w="100" w:type="dxa"/>
              <w:left w:w="80" w:type="dxa"/>
              <w:right w:w="80" w:type="dxa"/>
            </w:tcMar>
          </w:tcPr>
          <w:p>
            <w:pPr>
              <w:spacing w:before="40" w:after="40" w:line="276" w:lineRule="auto"/>
            </w:pPr>
            <w:r>
              <w:rPr>
                <w:rFonts w:ascii="Arial" w:hAnsi="Arial"/>
                <w:b/>
                <w:color w:val="1D4ED8"/>
                <w:sz w:val="17"/>
              </w:rPr>
              <w:t>399.000 VNĐ / năm</w:t>
              <w:br/>
              <w:t>(~33.000đ/tháng,</w:t>
              <w:br/>
              <w:t>tiết kiệm 32%)</w:t>
            </w:r>
          </w:p>
        </w:tc>
        <w:tc>
          <w:tcPr>
            <w:tcW w:type="dxa" w:w="1958"/>
            <w:shd w:fill="FFFFFF"/>
            <w:tcMar>
              <w:top w:w="100" w:type="dxa"/>
              <w:bottom w:w="100" w:type="dxa"/>
              <w:left w:w="80" w:type="dxa"/>
              <w:right w:w="80" w:type="dxa"/>
            </w:tcMar>
          </w:tcPr>
          <w:p>
            <w:pPr>
              <w:spacing w:before="40" w:after="40" w:line="276" w:lineRule="auto"/>
            </w:pPr>
            <w:r>
              <w:rPr>
                <w:rFonts w:ascii="Arial" w:hAnsi="Arial"/>
                <w:color w:val="1E293B"/>
                <w:sz w:val="17"/>
              </w:rPr>
              <w:t>• Mở khóa toàn bộ 50+ thí nghiệm Lớp 8–12.</w:t>
              <w:br/>
              <w:t>• Hệ thống gợi ý phản ứng &amp; cân bằng PTHH.</w:t>
              <w:br/>
              <w:t>• Làm bài tập ôn luyện không giới hạn.</w:t>
              <w:br/>
              <w:t>• Lưu học bạ thí nghiệm &amp; chứng chỉ cá nhân.</w:t>
            </w:r>
          </w:p>
        </w:tc>
      </w:tr>
      <w:tr>
        <w:tc>
          <w:tcPr>
            <w:tcW w:type="dxa" w:w="1958"/>
            <w:shd w:fill="F8FAFC"/>
            <w:tcMar>
              <w:top w:w="100" w:type="dxa"/>
              <w:bottom w:w="100" w:type="dxa"/>
              <w:left w:w="80" w:type="dxa"/>
              <w:right w:w="80" w:type="dxa"/>
            </w:tcMar>
          </w:tcPr>
          <w:p>
            <w:pPr>
              <w:spacing w:before="40" w:after="40" w:line="276" w:lineRule="auto"/>
            </w:pPr>
            <w:r>
              <w:rPr>
                <w:rFonts w:ascii="Arial" w:hAnsi="Arial"/>
                <w:color w:val="1E293B"/>
                <w:sz w:val="17"/>
              </w:rPr>
              <w:t>B2B Cá nhân</w:t>
              <w:br/>
              <w:t>(Giáo viên/TT)</w:t>
            </w:r>
          </w:p>
        </w:tc>
        <w:tc>
          <w:tcPr>
            <w:tcW w:type="dxa" w:w="1958"/>
            <w:shd w:fill="F8FAFC"/>
            <w:tcMar>
              <w:top w:w="100" w:type="dxa"/>
              <w:bottom w:w="100" w:type="dxa"/>
              <w:left w:w="80" w:type="dxa"/>
              <w:right w:w="80" w:type="dxa"/>
            </w:tcMar>
          </w:tcPr>
          <w:p>
            <w:pPr>
              <w:spacing w:before="40" w:after="40" w:line="276" w:lineRule="auto"/>
            </w:pPr>
            <w:r>
              <w:rPr>
                <w:rFonts w:ascii="Arial" w:hAnsi="Arial"/>
                <w:color w:val="1E293B"/>
                <w:sz w:val="17"/>
              </w:rPr>
              <w:t>Simlab Teacher</w:t>
              <w:br/>
              <w:t>Plus</w:t>
            </w:r>
          </w:p>
        </w:tc>
        <w:tc>
          <w:tcPr>
            <w:tcW w:type="dxa" w:w="1958"/>
            <w:shd w:fill="F8FAFC"/>
            <w:tcMar>
              <w:top w:w="100" w:type="dxa"/>
              <w:bottom w:w="100" w:type="dxa"/>
              <w:left w:w="80" w:type="dxa"/>
              <w:right w:w="80" w:type="dxa"/>
            </w:tcMar>
          </w:tcPr>
          <w:p>
            <w:pPr>
              <w:spacing w:before="40" w:after="40" w:line="276" w:lineRule="auto"/>
            </w:pPr>
            <w:r>
              <w:rPr>
                <w:rFonts w:ascii="Arial" w:hAnsi="Arial"/>
                <w:color w:val="1E293B"/>
                <w:sz w:val="17"/>
              </w:rPr>
              <w:t>149.000 VNĐ / tháng</w:t>
            </w:r>
          </w:p>
        </w:tc>
        <w:tc>
          <w:tcPr>
            <w:tcW w:type="dxa" w:w="1958"/>
            <w:shd w:fill="F8FAFC"/>
            <w:tcMar>
              <w:top w:w="100" w:type="dxa"/>
              <w:bottom w:w="100" w:type="dxa"/>
              <w:left w:w="80" w:type="dxa"/>
              <w:right w:w="80" w:type="dxa"/>
            </w:tcMar>
          </w:tcPr>
          <w:p>
            <w:pPr>
              <w:spacing w:before="40" w:after="40" w:line="276" w:lineRule="auto"/>
            </w:pPr>
            <w:r>
              <w:rPr>
                <w:rFonts w:ascii="Arial" w:hAnsi="Arial"/>
                <w:b/>
                <w:color w:val="1D4ED8"/>
                <w:sz w:val="17"/>
              </w:rPr>
              <w:t>1.200.000 VNĐ / năm</w:t>
              <w:br/>
              <w:t>(~100.000đ/tháng,</w:t>
              <w:br/>
              <w:t>tiết kiệm 33%)</w:t>
            </w:r>
          </w:p>
        </w:tc>
        <w:tc>
          <w:tcPr>
            <w:tcW w:type="dxa" w:w="1958"/>
            <w:shd w:fill="F8FAFC"/>
            <w:tcMar>
              <w:top w:w="100" w:type="dxa"/>
              <w:bottom w:w="100" w:type="dxa"/>
              <w:left w:w="80" w:type="dxa"/>
              <w:right w:w="80" w:type="dxa"/>
            </w:tcMar>
          </w:tcPr>
          <w:p>
            <w:pPr>
              <w:spacing w:before="40" w:after="40" w:line="276" w:lineRule="auto"/>
            </w:pPr>
            <w:r>
              <w:rPr>
                <w:rFonts w:ascii="Arial" w:hAnsi="Arial"/>
                <w:color w:val="1E293B"/>
                <w:sz w:val="17"/>
              </w:rPr>
              <w:t>• Không giới hạn số lớp và số lượng học sinh.</w:t>
              <w:br/>
              <w:t>• Tự soạn bộ câu hỏi trắc nghiệm riêng.</w:t>
              <w:br/>
              <w:t>• Xuất bảng điểm chi tiết Excel &amp; phân tích năng lực.</w:t>
              <w:br/>
              <w:t>• Hỗ trợ kỹ thuật ưu tiên 24/7.</w:t>
            </w:r>
          </w:p>
        </w:tc>
      </w:tr>
      <w:tr>
        <w:tc>
          <w:tcPr>
            <w:tcW w:type="dxa" w:w="1958"/>
            <w:shd w:fill="FFFFFF"/>
            <w:tcMar>
              <w:top w:w="100" w:type="dxa"/>
              <w:bottom w:w="100" w:type="dxa"/>
              <w:left w:w="80" w:type="dxa"/>
              <w:right w:w="80" w:type="dxa"/>
            </w:tcMar>
          </w:tcPr>
          <w:p>
            <w:pPr>
              <w:spacing w:before="40" w:after="40" w:line="276" w:lineRule="auto"/>
            </w:pPr>
            <w:r>
              <w:rPr>
                <w:rFonts w:ascii="Arial" w:hAnsi="Arial"/>
                <w:color w:val="1E293B"/>
                <w:sz w:val="17"/>
              </w:rPr>
              <w:t>B2B Tổ chức</w:t>
              <w:br/>
              <w:t>(Trường học)</w:t>
            </w:r>
          </w:p>
        </w:tc>
        <w:tc>
          <w:tcPr>
            <w:tcW w:type="dxa" w:w="1958"/>
            <w:shd w:fill="FFFFFF"/>
            <w:tcMar>
              <w:top w:w="100" w:type="dxa"/>
              <w:bottom w:w="100" w:type="dxa"/>
              <w:left w:w="80" w:type="dxa"/>
              <w:right w:w="80" w:type="dxa"/>
            </w:tcMar>
          </w:tcPr>
          <w:p>
            <w:pPr>
              <w:spacing w:before="40" w:after="40" w:line="276" w:lineRule="auto"/>
            </w:pPr>
            <w:r>
              <w:rPr>
                <w:rFonts w:ascii="Arial" w:hAnsi="Arial"/>
                <w:color w:val="1E293B"/>
                <w:sz w:val="17"/>
              </w:rPr>
              <w:t>Simlab School</w:t>
              <w:br/>
              <w:t>Campus</w:t>
            </w:r>
          </w:p>
        </w:tc>
        <w:tc>
          <w:tcPr>
            <w:tcW w:type="dxa" w:w="1958"/>
            <w:shd w:fill="FFFFFF"/>
            <w:tcMar>
              <w:top w:w="100" w:type="dxa"/>
              <w:bottom w:w="100" w:type="dxa"/>
              <w:left w:w="80" w:type="dxa"/>
              <w:right w:w="80" w:type="dxa"/>
            </w:tcMar>
          </w:tcPr>
          <w:p>
            <w:pPr>
              <w:spacing w:before="40" w:after="40" w:line="276" w:lineRule="auto"/>
            </w:pPr>
            <w:r>
              <w:rPr>
                <w:rFonts w:ascii="Arial" w:hAnsi="Arial"/>
                <w:color w:val="1E293B"/>
                <w:sz w:val="17"/>
              </w:rPr>
              <w:t>Không bán lẻ tháng</w:t>
            </w:r>
          </w:p>
        </w:tc>
        <w:tc>
          <w:tcPr>
            <w:tcW w:type="dxa" w:w="1958"/>
            <w:shd w:fill="FFFFFF"/>
            <w:tcMar>
              <w:top w:w="100" w:type="dxa"/>
              <w:bottom w:w="100" w:type="dxa"/>
              <w:left w:w="80" w:type="dxa"/>
              <w:right w:w="80" w:type="dxa"/>
            </w:tcMar>
          </w:tcPr>
          <w:p>
            <w:pPr>
              <w:spacing w:before="40" w:after="40" w:line="276" w:lineRule="auto"/>
            </w:pPr>
            <w:r>
              <w:rPr>
                <w:rFonts w:ascii="Arial" w:hAnsi="Arial"/>
                <w:b/>
                <w:color w:val="1D4ED8"/>
                <w:sz w:val="17"/>
              </w:rPr>
              <w:t>9.900.000 – 19.900.000</w:t>
              <w:br/>
              <w:t>VNĐ / trường / năm</w:t>
            </w:r>
          </w:p>
        </w:tc>
        <w:tc>
          <w:tcPr>
            <w:tcW w:type="dxa" w:w="1958"/>
            <w:shd w:fill="FFFFFF"/>
            <w:tcMar>
              <w:top w:w="100" w:type="dxa"/>
              <w:bottom w:w="100" w:type="dxa"/>
              <w:left w:w="80" w:type="dxa"/>
              <w:right w:w="80" w:type="dxa"/>
            </w:tcMar>
          </w:tcPr>
          <w:p>
            <w:pPr>
              <w:spacing w:before="40" w:after="40" w:line="276" w:lineRule="auto"/>
            </w:pPr>
            <w:r>
              <w:rPr>
                <w:rFonts w:ascii="Arial" w:hAnsi="Arial"/>
                <w:color w:val="1E293B"/>
                <w:sz w:val="17"/>
              </w:rPr>
              <w:t>• Cấp bản quyền cho toàn bộ giáo viên &amp; học sinh.</w:t>
              <w:br/>
              <w:t>• Tùy biến logo và thương hiệu trường trên hệ thống.</w:t>
              <w:br/>
              <w:t>• Tập huấn trực tiếp cho tổ bộ môn Hóa - Lý - Sinh.</w:t>
              <w:br/>
              <w:t>• Báo cáo chất lượng thực hành gửi Phòng/Sở GD.</w:t>
            </w:r>
          </w:p>
        </w:tc>
      </w:tr>
    </w:tbl>
    <w:p/>
    <w:p>
      <w:pPr>
        <w:spacing w:before="320" w:after="120" w:line="276" w:lineRule="auto"/>
      </w:pPr>
      <w:r>
        <w:rPr>
          <w:rFonts w:ascii="Arial" w:hAnsi="Arial"/>
          <w:b/>
          <w:color w:val="1E3A8A"/>
          <w:sz w:val="28"/>
        </w:rPr>
        <w:t>6. DỰ PHÓNG ĐIỂM HÒA VỐN &amp; DOANH THU (FINANCIAL PROJECTIONS)</w:t>
      </w:r>
    </w:p>
    <w:p>
      <w:pPr>
        <w:spacing w:before="40" w:after="100" w:line="276" w:lineRule="auto"/>
      </w:pPr>
      <w:r>
        <w:rPr>
          <w:rFonts w:ascii="Arial" w:hAnsi="Arial"/>
          <w:i w:val="0"/>
          <w:color w:val="334155"/>
          <w:sz w:val="20"/>
        </w:rPr>
        <w:t>Phân tích điểm hòa vốn vận hành định kỳ (giả định chi phí cố định vận hành server, chăm sóc khách hàng và marketing cơ bản là 5.000.000 VNĐ/tháng ~ 60.000.000 VNĐ/năm):</w:t>
      </w:r>
    </w:p>
    <w:p>
      <w:pPr>
        <w:pStyle w:val="ListBullet"/>
        <w:spacing w:before="40" w:after="80" w:line="276" w:lineRule="auto"/>
      </w:pPr>
      <w:r>
        <w:rPr>
          <w:rFonts w:ascii="Arial" w:hAnsi="Arial"/>
          <w:b/>
          <w:color w:val="0F172A"/>
          <w:sz w:val="20"/>
        </w:rPr>
        <w:t xml:space="preserve">Kịch bản B2B độc lập: </w:t>
      </w:r>
      <w:r>
        <w:rPr>
          <w:rFonts w:ascii="Arial" w:hAnsi="Arial"/>
          <w:color w:val="334155"/>
          <w:sz w:val="20"/>
        </w:rPr>
        <w:t>Chỉ cần ký kết thành công từ 4 đến 5 trường học (Gói School Campus 14.900.000 VNĐ/năm) là dự án đạt ngay doanh thu 59.600.000 – 74.500.000 VNĐ ➔ Đủ bù đắp 100% chi phí vận hành cả năm.</w:t>
      </w:r>
    </w:p>
    <w:p>
      <w:pPr>
        <w:pStyle w:val="ListBullet"/>
        <w:spacing w:before="40" w:after="80" w:line="276" w:lineRule="auto"/>
      </w:pPr>
      <w:r>
        <w:rPr>
          <w:rFonts w:ascii="Arial" w:hAnsi="Arial"/>
          <w:b/>
          <w:color w:val="0F172A"/>
          <w:sz w:val="20"/>
        </w:rPr>
        <w:t xml:space="preserve">Kịch bản B2C độc lập: </w:t>
      </w:r>
      <w:r>
        <w:rPr>
          <w:rFonts w:ascii="Arial" w:hAnsi="Arial"/>
          <w:color w:val="334155"/>
          <w:sz w:val="20"/>
        </w:rPr>
        <w:t>Chỉ cần khoảng 150 học sinh mua gói năm (399.000 VNĐ/năm) ➔ Đạt doanh thu ~60.000.000 VNĐ ➔ Đạt điểm hòa vốn.</w:t>
      </w:r>
    </w:p>
    <w:p>
      <w:pPr>
        <w:spacing w:before="240" w:after="80" w:line="276" w:lineRule="auto"/>
      </w:pPr>
      <w:r>
        <w:rPr>
          <w:rFonts w:ascii="Arial" w:hAnsi="Arial"/>
          <w:b/>
          <w:color w:val="0E7490"/>
          <w:sz w:val="23"/>
        </w:rPr>
        <w:t>Dự phóng kịch bản doanh thu năm thứ nhất (12 tháng sau khi ra mắt):</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448"/>
        <w:gridCol w:w="2448"/>
        <w:gridCol w:w="2448"/>
        <w:gridCol w:w="2448"/>
      </w:tblGrid>
      <w:tr>
        <w:tc>
          <w:tcPr>
            <w:tcW w:type="dxa" w:w="2448"/>
            <w:shd w:fill="1E3A8A"/>
            <w:tcMar>
              <w:top w:w="140" w:type="dxa"/>
              <w:bottom w:w="140" w:type="dxa"/>
              <w:left w:w="100" w:type="dxa"/>
              <w:right w:w="100" w:type="dxa"/>
            </w:tcMar>
          </w:tcPr>
          <w:p>
            <w:pPr>
              <w:spacing w:before="40" w:after="40" w:line="276" w:lineRule="auto"/>
            </w:pPr>
            <w:r>
              <w:rPr>
                <w:rFonts w:ascii="Arial" w:hAnsi="Arial"/>
                <w:b/>
                <w:color w:val="FFFFFF"/>
                <w:sz w:val="18"/>
              </w:rPr>
              <w:t>Kịch bản</w:t>
            </w:r>
          </w:p>
        </w:tc>
        <w:tc>
          <w:tcPr>
            <w:tcW w:type="dxa" w:w="2448"/>
            <w:shd w:fill="1E3A8A"/>
            <w:tcMar>
              <w:top w:w="140" w:type="dxa"/>
              <w:bottom w:w="140" w:type="dxa"/>
              <w:left w:w="100" w:type="dxa"/>
              <w:right w:w="100" w:type="dxa"/>
            </w:tcMar>
          </w:tcPr>
          <w:p>
            <w:pPr>
              <w:spacing w:before="40" w:after="40" w:line="276" w:lineRule="auto"/>
            </w:pPr>
            <w:r>
              <w:rPr>
                <w:rFonts w:ascii="Arial" w:hAnsi="Arial"/>
                <w:b/>
                <w:color w:val="FFFFFF"/>
                <w:sz w:val="18"/>
              </w:rPr>
              <w:t>Quy mô Khách hàng</w:t>
            </w:r>
          </w:p>
        </w:tc>
        <w:tc>
          <w:tcPr>
            <w:tcW w:type="dxa" w:w="2448"/>
            <w:shd w:fill="1E3A8A"/>
            <w:tcMar>
              <w:top w:w="140" w:type="dxa"/>
              <w:bottom w:w="140" w:type="dxa"/>
              <w:left w:w="100" w:type="dxa"/>
              <w:right w:w="100" w:type="dxa"/>
            </w:tcMar>
          </w:tcPr>
          <w:p>
            <w:pPr>
              <w:spacing w:before="40" w:after="40" w:line="276" w:lineRule="auto"/>
            </w:pPr>
            <w:r>
              <w:rPr>
                <w:rFonts w:ascii="Arial" w:hAnsi="Arial"/>
                <w:b/>
                <w:color w:val="FFFFFF"/>
                <w:sz w:val="18"/>
              </w:rPr>
              <w:t>Doanh thu năm 1 (Dự kiến)</w:t>
            </w:r>
          </w:p>
        </w:tc>
        <w:tc>
          <w:tcPr>
            <w:tcW w:type="dxa" w:w="2448"/>
            <w:shd w:fill="1E3A8A"/>
            <w:tcMar>
              <w:top w:w="140" w:type="dxa"/>
              <w:bottom w:w="140" w:type="dxa"/>
              <w:left w:w="100" w:type="dxa"/>
              <w:right w:w="100" w:type="dxa"/>
            </w:tcMar>
          </w:tcPr>
          <w:p>
            <w:pPr>
              <w:spacing w:before="40" w:after="40" w:line="276" w:lineRule="auto"/>
            </w:pPr>
            <w:r>
              <w:rPr>
                <w:rFonts w:ascii="Arial" w:hAnsi="Arial"/>
                <w:b/>
                <w:color w:val="FFFFFF"/>
                <w:sz w:val="18"/>
              </w:rPr>
              <w:t>Lợi nhuận ròng sau chi phí</w:t>
            </w:r>
          </w:p>
        </w:tc>
      </w:tr>
      <w:tr>
        <w:tc>
          <w:tcPr>
            <w:tcW w:type="dxa" w:w="2448"/>
            <w:shd w:fill="FFFFFF"/>
            <w:tcMar>
              <w:top w:w="100" w:type="dxa"/>
              <w:bottom w:w="100" w:type="dxa"/>
              <w:left w:w="80" w:type="dxa"/>
              <w:right w:w="80" w:type="dxa"/>
            </w:tcMar>
          </w:tcPr>
          <w:p>
            <w:pPr>
              <w:spacing w:before="40" w:after="40" w:line="276" w:lineRule="auto"/>
            </w:pPr>
            <w:r>
              <w:rPr>
                <w:rFonts w:ascii="Arial" w:hAnsi="Arial"/>
                <w:color w:val="1E293B"/>
                <w:sz w:val="18"/>
              </w:rPr>
              <w:t>Thận trọng (Conservative)</w:t>
            </w:r>
          </w:p>
        </w:tc>
        <w:tc>
          <w:tcPr>
            <w:tcW w:type="dxa" w:w="2448"/>
            <w:shd w:fill="FFFFFF"/>
            <w:tcMar>
              <w:top w:w="100" w:type="dxa"/>
              <w:bottom w:w="100" w:type="dxa"/>
              <w:left w:w="80" w:type="dxa"/>
              <w:right w:w="80" w:type="dxa"/>
            </w:tcMar>
          </w:tcPr>
          <w:p>
            <w:pPr>
              <w:spacing w:before="40" w:after="40" w:line="276" w:lineRule="auto"/>
            </w:pPr>
            <w:r>
              <w:rPr>
                <w:rFonts w:ascii="Arial" w:hAnsi="Arial"/>
                <w:color w:val="1E293B"/>
                <w:sz w:val="18"/>
              </w:rPr>
              <w:t>• 3 Trường học (B2B)</w:t>
              <w:br/>
              <w:t>• 200 Học sinh Pro (B2C)</w:t>
              <w:br/>
              <w:t>• 10 Giáo viên Pro</w:t>
            </w:r>
          </w:p>
        </w:tc>
        <w:tc>
          <w:tcPr>
            <w:tcW w:type="dxa" w:w="2448"/>
            <w:shd w:fill="FFFFFF"/>
            <w:tcMar>
              <w:top w:w="100" w:type="dxa"/>
              <w:bottom w:w="100" w:type="dxa"/>
              <w:left w:w="80" w:type="dxa"/>
              <w:right w:w="80" w:type="dxa"/>
            </w:tcMar>
          </w:tcPr>
          <w:p>
            <w:pPr>
              <w:spacing w:before="40" w:after="40" w:line="276" w:lineRule="auto"/>
            </w:pPr>
            <w:r>
              <w:rPr>
                <w:rFonts w:ascii="Arial" w:hAnsi="Arial"/>
                <w:b/>
                <w:color w:val="1E293B"/>
                <w:sz w:val="18"/>
              </w:rPr>
              <w:t>136.000.000 VNĐ</w:t>
            </w:r>
          </w:p>
        </w:tc>
        <w:tc>
          <w:tcPr>
            <w:tcW w:type="dxa" w:w="2448"/>
            <w:shd w:fill="FFFFFF"/>
            <w:tcMar>
              <w:top w:w="100" w:type="dxa"/>
              <w:bottom w:w="100" w:type="dxa"/>
              <w:left w:w="80" w:type="dxa"/>
              <w:right w:w="80" w:type="dxa"/>
            </w:tcMar>
          </w:tcPr>
          <w:p>
            <w:pPr>
              <w:spacing w:before="40" w:after="40" w:line="276" w:lineRule="auto"/>
            </w:pPr>
            <w:r>
              <w:rPr>
                <w:rFonts w:ascii="Arial" w:hAnsi="Arial"/>
                <w:color w:val="1E293B"/>
                <w:sz w:val="18"/>
              </w:rPr>
              <w:t>+ 76.000.000 VNĐ</w:t>
              <w:br/>
              <w:t>(Hòa vốn &amp; có lãi nhẹ)</w:t>
            </w:r>
          </w:p>
        </w:tc>
      </w:tr>
      <w:tr>
        <w:tc>
          <w:tcPr>
            <w:tcW w:type="dxa" w:w="2448"/>
            <w:shd w:fill="F8FAFC"/>
            <w:tcMar>
              <w:top w:w="100" w:type="dxa"/>
              <w:bottom w:w="100" w:type="dxa"/>
              <w:left w:w="80" w:type="dxa"/>
              <w:right w:w="80" w:type="dxa"/>
            </w:tcMar>
          </w:tcPr>
          <w:p>
            <w:pPr>
              <w:spacing w:before="40" w:after="40" w:line="276" w:lineRule="auto"/>
            </w:pPr>
            <w:r>
              <w:rPr>
                <w:rFonts w:ascii="Arial" w:hAnsi="Arial"/>
                <w:color w:val="1E293B"/>
                <w:sz w:val="18"/>
              </w:rPr>
              <w:t>Cơ sở (Base Case)</w:t>
            </w:r>
          </w:p>
        </w:tc>
        <w:tc>
          <w:tcPr>
            <w:tcW w:type="dxa" w:w="2448"/>
            <w:shd w:fill="F8FAFC"/>
            <w:tcMar>
              <w:top w:w="100" w:type="dxa"/>
              <w:bottom w:w="100" w:type="dxa"/>
              <w:left w:w="80" w:type="dxa"/>
              <w:right w:w="80" w:type="dxa"/>
            </w:tcMar>
          </w:tcPr>
          <w:p>
            <w:pPr>
              <w:spacing w:before="40" w:after="40" w:line="276" w:lineRule="auto"/>
            </w:pPr>
            <w:r>
              <w:rPr>
                <w:rFonts w:ascii="Arial" w:hAnsi="Arial"/>
                <w:color w:val="1E293B"/>
                <w:sz w:val="18"/>
              </w:rPr>
              <w:t>• 8 Trường học (B2B)</w:t>
              <w:br/>
              <w:t>• 600 Học sinh Pro (B2C)</w:t>
              <w:br/>
              <w:t>• 30 Giáo viên Pro</w:t>
            </w:r>
          </w:p>
        </w:tc>
        <w:tc>
          <w:tcPr>
            <w:tcW w:type="dxa" w:w="2448"/>
            <w:shd w:fill="F8FAFC"/>
            <w:tcMar>
              <w:top w:w="100" w:type="dxa"/>
              <w:bottom w:w="100" w:type="dxa"/>
              <w:left w:w="80" w:type="dxa"/>
              <w:right w:w="80" w:type="dxa"/>
            </w:tcMar>
          </w:tcPr>
          <w:p>
            <w:pPr>
              <w:spacing w:before="40" w:after="40" w:line="276" w:lineRule="auto"/>
            </w:pPr>
            <w:r>
              <w:rPr>
                <w:rFonts w:ascii="Arial" w:hAnsi="Arial"/>
                <w:b/>
                <w:color w:val="1E293B"/>
                <w:sz w:val="18"/>
              </w:rPr>
              <w:t>380.000.000 VNĐ</w:t>
            </w:r>
          </w:p>
        </w:tc>
        <w:tc>
          <w:tcPr>
            <w:tcW w:type="dxa" w:w="2448"/>
            <w:shd w:fill="F8FAFC"/>
            <w:tcMar>
              <w:top w:w="100" w:type="dxa"/>
              <w:bottom w:w="100" w:type="dxa"/>
              <w:left w:w="80" w:type="dxa"/>
              <w:right w:w="80" w:type="dxa"/>
            </w:tcMar>
          </w:tcPr>
          <w:p>
            <w:pPr>
              <w:spacing w:before="40" w:after="40" w:line="276" w:lineRule="auto"/>
            </w:pPr>
            <w:r>
              <w:rPr>
                <w:rFonts w:ascii="Arial" w:hAnsi="Arial"/>
                <w:color w:val="1E293B"/>
                <w:sz w:val="18"/>
              </w:rPr>
              <w:t>+ 280.000.000 VNĐ</w:t>
              <w:br/>
              <w:t>(Tái đầu tư mở rộng 3D)</w:t>
            </w:r>
          </w:p>
        </w:tc>
      </w:tr>
      <w:tr>
        <w:tc>
          <w:tcPr>
            <w:tcW w:type="dxa" w:w="2448"/>
            <w:shd w:fill="FFFFFF"/>
            <w:tcMar>
              <w:top w:w="100" w:type="dxa"/>
              <w:bottom w:w="100" w:type="dxa"/>
              <w:left w:w="80" w:type="dxa"/>
              <w:right w:w="80" w:type="dxa"/>
            </w:tcMar>
          </w:tcPr>
          <w:p>
            <w:pPr>
              <w:spacing w:before="40" w:after="40" w:line="276" w:lineRule="auto"/>
            </w:pPr>
            <w:r>
              <w:rPr>
                <w:rFonts w:ascii="Arial" w:hAnsi="Arial"/>
                <w:color w:val="1E293B"/>
                <w:sz w:val="18"/>
              </w:rPr>
              <w:t>Tích cực (Optimistic)</w:t>
            </w:r>
          </w:p>
        </w:tc>
        <w:tc>
          <w:tcPr>
            <w:tcW w:type="dxa" w:w="2448"/>
            <w:shd w:fill="FFFFFF"/>
            <w:tcMar>
              <w:top w:w="100" w:type="dxa"/>
              <w:bottom w:w="100" w:type="dxa"/>
              <w:left w:w="80" w:type="dxa"/>
              <w:right w:w="80" w:type="dxa"/>
            </w:tcMar>
          </w:tcPr>
          <w:p>
            <w:pPr>
              <w:spacing w:before="40" w:after="40" w:line="276" w:lineRule="auto"/>
            </w:pPr>
            <w:r>
              <w:rPr>
                <w:rFonts w:ascii="Arial" w:hAnsi="Arial"/>
                <w:color w:val="1E293B"/>
                <w:sz w:val="18"/>
              </w:rPr>
              <w:t>• 20 Trường học (B2B)</w:t>
              <w:br/>
              <w:t>• 2.000 Học sinh Pro (B2C)</w:t>
              <w:br/>
              <w:t>• 80 Giáo viên Pro</w:t>
            </w:r>
          </w:p>
        </w:tc>
        <w:tc>
          <w:tcPr>
            <w:tcW w:type="dxa" w:w="2448"/>
            <w:shd w:fill="FFFFFF"/>
            <w:tcMar>
              <w:top w:w="100" w:type="dxa"/>
              <w:bottom w:w="100" w:type="dxa"/>
              <w:left w:w="80" w:type="dxa"/>
              <w:right w:w="80" w:type="dxa"/>
            </w:tcMar>
          </w:tcPr>
          <w:p>
            <w:pPr>
              <w:spacing w:before="40" w:after="40" w:line="276" w:lineRule="auto"/>
            </w:pPr>
            <w:r>
              <w:rPr>
                <w:rFonts w:ascii="Arial" w:hAnsi="Arial"/>
                <w:b/>
                <w:color w:val="1E293B"/>
                <w:sz w:val="18"/>
              </w:rPr>
              <w:t>1.150.000.000 VNĐ</w:t>
            </w:r>
          </w:p>
        </w:tc>
        <w:tc>
          <w:tcPr>
            <w:tcW w:type="dxa" w:w="2448"/>
            <w:shd w:fill="FFFFFF"/>
            <w:tcMar>
              <w:top w:w="100" w:type="dxa"/>
              <w:bottom w:w="100" w:type="dxa"/>
              <w:left w:w="80" w:type="dxa"/>
              <w:right w:w="80" w:type="dxa"/>
            </w:tcMar>
          </w:tcPr>
          <w:p>
            <w:pPr>
              <w:spacing w:before="40" w:after="40" w:line="276" w:lineRule="auto"/>
            </w:pPr>
            <w:r>
              <w:rPr>
                <w:rFonts w:ascii="Arial" w:hAnsi="Arial"/>
                <w:color w:val="1E293B"/>
                <w:sz w:val="18"/>
              </w:rPr>
              <w:t>+ 900.000.000 VNĐ</w:t>
              <w:br/>
              <w:t>(Đủ vốn gọi vốn vòng Seed)</w:t>
            </w:r>
          </w:p>
        </w:tc>
      </w:tr>
    </w:tbl>
    <w:p/>
    <w:p>
      <w:pPr>
        <w:spacing w:before="320" w:after="120" w:line="276" w:lineRule="auto"/>
      </w:pPr>
      <w:r>
        <w:rPr>
          <w:rFonts w:ascii="Arial" w:hAnsi="Arial"/>
          <w:b/>
          <w:color w:val="1E3A8A"/>
          <w:sz w:val="28"/>
        </w:rPr>
        <w:t>7. KẾ HOẠCH HÀNH ĐỘNG DÀNH CHO CO-FOUNDERS (ACTION PLAN)</w:t>
      </w:r>
    </w:p>
    <w:p>
      <w:pPr>
        <w:spacing w:before="40" w:after="100" w:line="276" w:lineRule="auto"/>
      </w:pPr>
      <w:r>
        <w:rPr>
          <w:rFonts w:ascii="Arial" w:hAnsi="Arial"/>
          <w:i w:val="0"/>
          <w:color w:val="334155"/>
          <w:sz w:val="20"/>
        </w:rPr>
        <w:t>Để hiện thực hóa kế hoạch này, đội ngũ sáng lập cần tập trung vào các đầu việc trọng tâm trong 90 ngày tới:</w:t>
      </w:r>
    </w:p>
    <w:p>
      <w:pPr>
        <w:pStyle w:val="ListBullet"/>
        <w:spacing w:before="40" w:after="80" w:line="276" w:lineRule="auto"/>
      </w:pPr>
      <w:r>
        <w:rPr>
          <w:rFonts w:ascii="Arial" w:hAnsi="Arial"/>
          <w:b/>
          <w:color w:val="0F172A"/>
          <w:sz w:val="20"/>
        </w:rPr>
        <w:t xml:space="preserve">Tháng 1 (Code &amp; Hardening): </w:t>
      </w:r>
      <w:r>
        <w:rPr>
          <w:rFonts w:ascii="Arial" w:hAnsi="Arial"/>
          <w:color w:val="334155"/>
          <w:sz w:val="20"/>
        </w:rPr>
        <w:t>Chuyển đổi hoàn toàn cơ sở dữ liệu sang Supabase (sử dụng schema sẵn có trong docs/supabase-schema.sql). Đảm bảo phân quyền Role Giáo viên / Học sinh bảo mật 100%.</w:t>
      </w:r>
    </w:p>
    <w:p>
      <w:pPr>
        <w:pStyle w:val="ListBullet"/>
        <w:spacing w:before="40" w:after="80" w:line="276" w:lineRule="auto"/>
      </w:pPr>
      <w:r>
        <w:rPr>
          <w:rFonts w:ascii="Arial" w:hAnsi="Arial"/>
          <w:b/>
          <w:color w:val="0F172A"/>
          <w:sz w:val="20"/>
        </w:rPr>
        <w:t xml:space="preserve">Tháng 2 (Outreach sớm): </w:t>
      </w:r>
      <w:r>
        <w:rPr>
          <w:rFonts w:ascii="Arial" w:hAnsi="Arial"/>
          <w:color w:val="334155"/>
          <w:sz w:val="20"/>
        </w:rPr>
        <w:t>Đem bản demo hiện tại gặp trực tiếp 3 – 5 thầy cô dạy Hóa cấp 2, cấp 3 quen biết. Thu thập nhận xét thực tế: 'Học sinh thao tác có dễ không? Thầy cô có sẵn lòng dùng thử trong tiết thực hành không?'.</w:t>
      </w:r>
    </w:p>
    <w:p>
      <w:pPr>
        <w:pStyle w:val="ListBullet"/>
        <w:spacing w:before="40" w:after="80" w:line="276" w:lineRule="auto"/>
      </w:pPr>
      <w:r>
        <w:rPr>
          <w:rFonts w:ascii="Arial" w:hAnsi="Arial"/>
          <w:b/>
          <w:color w:val="0F172A"/>
          <w:sz w:val="20"/>
        </w:rPr>
        <w:t xml:space="preserve">Tháng 3 (Đóng gói Pilot): </w:t>
      </w:r>
      <w:r>
        <w:rPr>
          <w:rFonts w:ascii="Arial" w:hAnsi="Arial"/>
          <w:color w:val="334155"/>
          <w:sz w:val="20"/>
        </w:rPr>
        <w:t>Đóng gói tài liệu giới thiệu 1 trang (One-Pager) và Slide Pitch 5 trang gửi Ban giám hiệu các trường mục tiêu để xin triển khai thí điểm (Pilot) vào đầu học kỳ sắp tới.</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CA3AF"/>
        <w:sz w:val="17"/>
      </w:rPr>
      <w:t>Tài liệu bảo mật nội bộ Startup · Bám sát chuẩn GDPT 2018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CA3AF"/>
        <w:sz w:val="16"/>
      </w:rPr>
      <w:t>SIMLAB EDTECH — KẾ HOẠCH DỰ TOÁN &amp; CHIẾN LƯỢC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