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754D5" w14:textId="7472FC31" w:rsidR="00DC7B01" w:rsidRPr="007723AC" w:rsidRDefault="00DC7B01" w:rsidP="007723AC">
      <w:pPr>
        <w:jc w:val="both"/>
        <w:rPr>
          <w:rStyle w:val="Strong"/>
          <w:rFonts w:ascii="Times New Roman" w:hAnsi="Times New Roman" w:cs="Times New Roman"/>
        </w:rPr>
      </w:pPr>
      <w:r w:rsidRPr="007723AC">
        <w:rPr>
          <w:rStyle w:val="Strong"/>
          <w:rFonts w:ascii="Times New Roman" w:hAnsi="Times New Roman" w:cs="Times New Roman"/>
        </w:rPr>
        <w:t>Introduction</w:t>
      </w:r>
    </w:p>
    <w:p w14:paraId="770E2373" w14:textId="77777777" w:rsidR="00DC7B01" w:rsidRPr="007723AC" w:rsidRDefault="00DC7B01" w:rsidP="007723AC">
      <w:pPr>
        <w:jc w:val="both"/>
        <w:rPr>
          <w:rFonts w:ascii="Times New Roman" w:hAnsi="Times New Roman" w:cs="Times New Roman"/>
        </w:rPr>
      </w:pPr>
    </w:p>
    <w:p w14:paraId="2AC7FA92" w14:textId="77777777" w:rsidR="00FD6FC8" w:rsidRPr="007723AC" w:rsidRDefault="00E57D2E" w:rsidP="007723AC">
      <w:pPr>
        <w:ind w:firstLine="720"/>
        <w:jc w:val="both"/>
        <w:rPr>
          <w:rFonts w:ascii="Times New Roman" w:hAnsi="Times New Roman" w:cs="Times New Roman"/>
        </w:rPr>
      </w:pPr>
      <w:r w:rsidRPr="007723AC">
        <w:rPr>
          <w:rFonts w:ascii="Times New Roman" w:hAnsi="Times New Roman" w:cs="Times New Roman"/>
        </w:rPr>
        <w:t>Estimations of cancer expenditure project that on the year 2020 medical spending on cancer can reach over 200 billion dollars</w:t>
      </w:r>
      <w:r w:rsidR="00D245B7"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&lt;EndNote&gt;&lt;Cite&gt;&lt;Year&gt;2015&lt;/Year&gt;&lt;RecNum&gt;16&lt;/RecNum&gt;&lt;DisplayText&gt;[1]&lt;/DisplayText&gt;&lt;record&gt;&lt;rec-number&gt;16&lt;/rec-number&gt;&lt;foreign-keys&gt;&lt;key app="EN" db-id="5p9xr5eevd5fx7eptwupwxweaf5xw259pve9" timestamp="1506534990"&gt;16&lt;/key&gt;&lt;/foreign-keys&gt;&lt;ref-type name="Web Page"&gt;12&lt;/ref-type&gt;&lt;contributors&gt;&lt;/contributors&gt;&lt;titles&gt;&lt;title&gt;Cancer costs projected to reach at least $158 billion in 2020&lt;/title&gt;&lt;/titles&gt;&lt;number&gt;2017-09-10&lt;/number&gt;&lt;keywords&gt;&lt;keyword&gt;survivorship, costs of cancer care, cancer, cancer trends&lt;/keyword&gt;&lt;/keywords&gt;&lt;dates&gt;&lt;year&gt;2015&lt;/year&gt;&lt;pub-dates&gt;&lt;date&gt;2015-07-23&lt;/date&gt;&lt;/pub-dates&gt;&lt;/dates&gt;&lt;urls&gt;&lt;related-urls&gt;&lt;url&gt;https://www.ncbi.nlm.nih.gov/pubmed/&lt;/url&gt;&lt;/related-urls&gt;&lt;/urls&gt;&lt;/record&gt;&lt;/Cite&gt;&lt;/EndNote&gt;</w:instrText>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[1]</w:t>
      </w:r>
      <w:r w:rsidR="00D245B7" w:rsidRPr="007723AC">
        <w:rPr>
          <w:rFonts w:ascii="Times New Roman" w:hAnsi="Times New Roman" w:cs="Times New Roman"/>
        </w:rPr>
        <w:fldChar w:fldCharType="end"/>
      </w:r>
      <w:r w:rsidRPr="007723AC">
        <w:rPr>
          <w:rFonts w:ascii="Times New Roman" w:hAnsi="Times New Roman" w:cs="Times New Roman"/>
        </w:rPr>
        <w:t>. Although pediatric cancer is less prevalent than in the adult</w:t>
      </w:r>
      <w:r w:rsidR="00493F84"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 </w:instrTex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EN.CITE.DATA </w:instrText>
      </w:r>
      <w:r w:rsidR="00D245B7" w:rsidRPr="007723AC">
        <w:rPr>
          <w:rFonts w:ascii="Times New Roman" w:hAnsi="Times New Roman" w:cs="Times New Roman"/>
        </w:rPr>
      </w:r>
      <w:r w:rsidR="00D245B7"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[2]</w:t>
      </w:r>
      <w:r w:rsidR="00D245B7" w:rsidRPr="007723AC">
        <w:rPr>
          <w:rFonts w:ascii="Times New Roman" w:hAnsi="Times New Roman" w:cs="Times New Roman"/>
        </w:rPr>
        <w:fldChar w:fldCharType="end"/>
      </w:r>
      <w:r w:rsidRPr="007723AC">
        <w:rPr>
          <w:rFonts w:ascii="Times New Roman" w:hAnsi="Times New Roman" w:cs="Times New Roman"/>
        </w:rPr>
        <w:t>, the economics and social cost of a child with cancer are tremendous. It can impact profoundly on the kid’s health and development, in the family’s psychological health and economics, and in the society by increasing disability-adjusted life years</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&lt;EndNote&gt;&lt;Cite&gt;&lt;Year&gt;2017&lt;/Year&gt;&lt;RecNum&gt;18&lt;/RecNum&gt;&lt;DisplayText&gt;[3, 4]&lt;/DisplayText&gt;&lt;record&gt;&lt;rec-number&gt;18&lt;/rec-number&gt;&lt;foreign-keys&gt;&lt;key app="EN" db-id="5p9xr5eevd5fx7eptwupwxweaf5xw259pve9" timestamp="1506534990"&gt;18&lt;/key&gt;&lt;/foreign-keys&gt;&lt;ref-type name="Web Page"&gt;12&lt;/ref-type&gt;&lt;contributors&gt;&lt;/contributors&gt;&lt;titles&gt;&lt;title&gt;WHO | Disability-adjusted life years (DALYs)&lt;/title&gt;&lt;secondary-title&gt;WHO&lt;/secondary-title&gt;&lt;/titles&gt;&lt;number&gt;2017-09-10&lt;/number&gt;&lt;dates&gt;&lt;year&gt;2017&lt;/year&gt;&lt;pub-dates&gt;&lt;date&gt;2017-01-27 15:23:13&lt;/date&gt;&lt;/pub-dates&gt;&lt;/dates&gt;&lt;publisher&gt;World Health Organization&lt;/publisher&gt;&lt;urls&gt;&lt;related-urls&gt;&lt;url&gt;http://www.who.int/gho/mortality_burden_disease/daly_rates/text/en/&lt;/url&gt;&lt;/related-urls&gt;&lt;/urls&gt;&lt;electronic-resource-num&gt;/entity/gho/mortality_burden_disease/daly_rates/text/en/index.html&lt;/electronic-resource-num&gt;&lt;/record&gt;&lt;/Cite&gt;&lt;Cite&gt;&lt;Year&gt;2014&lt;/Year&gt;&lt;RecNum&gt;19&lt;/RecNum&gt;&lt;record&gt;&lt;rec-number&gt;19&lt;/rec-number&gt;&lt;foreign-keys&gt;&lt;key app="EN" db-id="5p9xr5eevd5fx7eptwupwxweaf5xw259pve9" timestamp="1506534990"&gt;19&lt;/key&gt;&lt;/foreign-keys&gt;&lt;ref-type name="Web Page"&gt;12&lt;/ref-type&gt;&lt;contributors&gt;&lt;/contributors&gt;&lt;titles&gt;&lt;title&gt;WHO | Metrics: Disability-Adjusted Life Year (DALY)&lt;/title&gt;&lt;secondary-title&gt;WHO&lt;/secondary-title&gt;&lt;/titles&gt;&lt;number&gt;2017-09-10&lt;/number&gt;&lt;dates&gt;&lt;year&gt;2014&lt;/year&gt;&lt;pub-dates&gt;&lt;date&gt;2014-03-11 14:56:00&lt;/date&gt;&lt;/pub-dates&gt;&lt;/dates&gt;&lt;publisher&gt;World Health Organization&lt;/publisher&gt;&lt;urls&gt;&lt;related-urls&gt;&lt;url&gt;http://www.who.int/healthinfo/global_burden_disease/metrics_daly/en/&lt;/url&gt;&lt;/related-urls&gt;&lt;/urls&gt;&lt;electronic-resource-num&gt;/entity/healthinfo/global_burden_disease/metrics_daly/en/index.html&lt;/electronic-resource-num&gt;&lt;/record&gt;&lt;/Cite&gt;&lt;/EndNote&gt;</w:instrText>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[3, 4]</w:t>
      </w:r>
      <w:r w:rsidR="002B6559" w:rsidRPr="007723AC">
        <w:rPr>
          <w:rFonts w:ascii="Times New Roman" w:hAnsi="Times New Roman" w:cs="Times New Roman"/>
        </w:rPr>
        <w:fldChar w:fldCharType="end"/>
      </w:r>
      <w:r w:rsidRPr="007723AC">
        <w:rPr>
          <w:rFonts w:ascii="Times New Roman" w:hAnsi="Times New Roman" w:cs="Times New Roman"/>
        </w:rPr>
        <w:t>. The most frequent pediatric cancer is acute leukemia, being the lymphoblastic (ALL) form the most common</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2B6559" w:rsidRPr="007723AC">
        <w:rPr>
          <w:rFonts w:ascii="Times New Roman" w:hAnsi="Times New Roman" w:cs="Times New Roman"/>
        </w:rPr>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[2]</w:t>
      </w:r>
      <w:r w:rsidR="002B6559" w:rsidRPr="007723AC">
        <w:rPr>
          <w:rFonts w:ascii="Times New Roman" w:hAnsi="Times New Roman" w:cs="Times New Roman"/>
        </w:rPr>
        <w:fldChar w:fldCharType="end"/>
      </w:r>
      <w:r w:rsidRPr="007723AC">
        <w:rPr>
          <w:rFonts w:ascii="Times New Roman" w:hAnsi="Times New Roman" w:cs="Times New Roman"/>
        </w:rPr>
        <w:t>. On the US, every year 2500 to 3500 new cases o</w:t>
      </w:r>
      <w:r w:rsidR="00E136F8" w:rsidRPr="007723AC">
        <w:rPr>
          <w:rFonts w:ascii="Times New Roman" w:hAnsi="Times New Roman" w:cs="Times New Roman"/>
        </w:rPr>
        <w:t>f ALL are diagnosed in children</w:t>
      </w:r>
      <w:r w:rsidR="008F33CA"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2B6559" w:rsidRPr="007723AC">
        <w:rPr>
          <w:rFonts w:ascii="Times New Roman" w:hAnsi="Times New Roman" w:cs="Times New Roman"/>
          <w:noProof/>
        </w:rPr>
        <w:t>[5, 6]</w:t>
      </w:r>
      <w:r w:rsidR="00D245B7" w:rsidRPr="007723AC">
        <w:rPr>
          <w:rFonts w:ascii="Times New Roman" w:hAnsi="Times New Roman" w:cs="Times New Roman"/>
        </w:rPr>
        <w:fldChar w:fldCharType="end"/>
      </w:r>
      <w:r w:rsidR="00E136F8" w:rsidRPr="007723AC">
        <w:rPr>
          <w:rFonts w:ascii="Times New Roman" w:hAnsi="Times New Roman" w:cs="Times New Roman"/>
        </w:rPr>
        <w:t>.</w:t>
      </w:r>
      <w:r w:rsidR="00063EBD" w:rsidRPr="007723AC">
        <w:rPr>
          <w:rFonts w:ascii="Times New Roman" w:hAnsi="Times New Roman" w:cs="Times New Roman"/>
        </w:rPr>
        <w:t xml:space="preserve"> According to the needs, NIH has allocated over the past years a significant amount of resources on Cancer investigation</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r>
      <w:r w:rsidR="00063EBD" w:rsidRPr="007723AC">
        <w:rPr>
          <w:rFonts w:ascii="Times New Roman" w:hAnsi="Times New Roman" w:cs="Times New Roman"/>
        </w:rPr>
        <w:instrText xml:space="preserve"> ADDIN EN.CITE &lt;EndNote&gt;&lt;Cite&gt;&lt;Year&gt;2017&lt;/Year&gt;&lt;RecNum&gt;17&lt;/RecNum&gt;&lt;DisplayText&gt;[7]&lt;/DisplayText&gt;&lt;record&gt;&lt;rec-number&gt;17&lt;/rec-number&gt;&lt;foreign-keys&gt;&lt;key app="EN" db-id="5p9xr5eevd5fx7eptwupwxweaf5xw259pve9" timestamp="1506534990"&gt;17&lt;/key&gt;&lt;/foreign-keys&gt;&lt;ref-type name="Web Page"&gt;12&lt;/ref-type&gt;&lt;contributors&gt;&lt;/contributors&gt;&lt;titles&gt;&lt;title&gt;NIH Categorical Spending -NIH Research Portfolio Online Reporting Tools (RePORT)&lt;/title&gt;&lt;/titles&gt;&lt;number&gt;2017-09-10&lt;/number&gt;&lt;dates&gt;&lt;year&gt;2017&lt;/year&gt;&lt;/dates&gt;&lt;urls&gt;&lt;related-urls&gt;&lt;url&gt;https://report.nih.gov/categorical_spending.aspx&lt;/url&gt;&lt;/related-urls&gt;&lt;/urls&gt;&lt;/record&gt;&lt;/Cite&gt;&lt;/EndNote&gt;</w:instrText>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[7]</w:t>
      </w:r>
      <w:r w:rsidR="00063EBD" w:rsidRPr="007723AC">
        <w:rPr>
          <w:rFonts w:ascii="Times New Roman" w:hAnsi="Times New Roman" w:cs="Times New Roman"/>
        </w:rPr>
        <w:fldChar w:fldCharType="end"/>
      </w:r>
      <w:r w:rsidR="00063EBD" w:rsidRPr="007723AC">
        <w:rPr>
          <w:rFonts w:ascii="Times New Roman" w:hAnsi="Times New Roman" w:cs="Times New Roman"/>
        </w:rPr>
        <w:t>. This research produced advances in the therapeutics that has increase the event-free survival times</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 </w:instrTex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EN.CITE.DATA </w:instrText>
      </w:r>
      <w:r w:rsidR="00063EBD" w:rsidRPr="007723AC">
        <w:rPr>
          <w:rFonts w:ascii="Times New Roman" w:hAnsi="Times New Roman" w:cs="Times New Roman"/>
        </w:rPr>
      </w:r>
      <w:r w:rsidR="00063EBD" w:rsidRPr="007723AC">
        <w:rPr>
          <w:rFonts w:ascii="Times New Roman" w:hAnsi="Times New Roman" w:cs="Times New Roman"/>
        </w:rPr>
        <w:fldChar w:fldCharType="end"/>
      </w:r>
      <w:r w:rsidR="00063EBD" w:rsidRPr="007723AC">
        <w:rPr>
          <w:rFonts w:ascii="Times New Roman" w:hAnsi="Times New Roman" w:cs="Times New Roman"/>
        </w:rPr>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[8]</w:t>
      </w:r>
      <w:r w:rsidR="00063EBD" w:rsidRPr="007723AC">
        <w:rPr>
          <w:rFonts w:ascii="Times New Roman" w:hAnsi="Times New Roman" w:cs="Times New Roman"/>
        </w:rPr>
        <w:fldChar w:fldCharType="end"/>
      </w:r>
      <w:r w:rsidR="00063EBD" w:rsidRPr="007723AC">
        <w:rPr>
          <w:rFonts w:ascii="Times New Roman" w:hAnsi="Times New Roman" w:cs="Times New Roman"/>
        </w:rPr>
        <w:t>,</w:t>
      </w:r>
      <w:r w:rsidR="008F33CA" w:rsidRPr="007723AC">
        <w:rPr>
          <w:rFonts w:ascii="Times New Roman" w:hAnsi="Times New Roman" w:cs="Times New Roman"/>
        </w:rPr>
        <w:t xml:space="preserve"> also</w:t>
      </w:r>
      <w:r w:rsidR="00063EBD" w:rsidRPr="007723AC">
        <w:rPr>
          <w:rFonts w:ascii="Times New Roman" w:hAnsi="Times New Roman" w:cs="Times New Roman"/>
        </w:rPr>
        <w:t xml:space="preserve"> provided new insights about the mutations related to ALL that were associated with a variety of outcomes an</w:t>
      </w:r>
      <w:r w:rsidR="008F33CA" w:rsidRPr="007723AC">
        <w:rPr>
          <w:rFonts w:ascii="Times New Roman" w:hAnsi="Times New Roman" w:cs="Times New Roman"/>
        </w:rPr>
        <w:t xml:space="preserve">d clinical characteristics. </w:t>
      </w:r>
    </w:p>
    <w:p w14:paraId="5BAEBE88" w14:textId="4A968A1D" w:rsidR="00BE435C" w:rsidRPr="007723AC" w:rsidRDefault="008F33CA" w:rsidP="007723AC">
      <w:pPr>
        <w:ind w:firstLine="720"/>
        <w:jc w:val="both"/>
        <w:rPr>
          <w:rFonts w:ascii="Times New Roman" w:hAnsi="Times New Roman" w:cs="Times New Roman"/>
        </w:rPr>
      </w:pPr>
      <w:r w:rsidRPr="007723AC">
        <w:rPr>
          <w:rFonts w:ascii="Times New Roman" w:hAnsi="Times New Roman" w:cs="Times New Roman"/>
        </w:rPr>
        <w:t>The research output</w:t>
      </w:r>
      <w:r w:rsidR="00063EBD" w:rsidRPr="007723AC">
        <w:rPr>
          <w:rFonts w:ascii="Times New Roman" w:hAnsi="Times New Roman" w:cs="Times New Roman"/>
        </w:rPr>
        <w:t xml:space="preserve"> ch</w:t>
      </w:r>
      <w:r w:rsidRPr="007723AC">
        <w:rPr>
          <w:rFonts w:ascii="Times New Roman" w:hAnsi="Times New Roman" w:cs="Times New Roman"/>
        </w:rPr>
        <w:t>anged the clinical practices,</w:t>
      </w:r>
      <w:r w:rsidR="00063EBD" w:rsidRPr="007723AC">
        <w:rPr>
          <w:rFonts w:ascii="Times New Roman" w:hAnsi="Times New Roman" w:cs="Times New Roman"/>
        </w:rPr>
        <w:t xml:space="preserve"> the clinicians started to classify into groups of risk</w:t>
      </w:r>
      <w:r w:rsidR="00180D8D" w:rsidRPr="007723AC">
        <w:rPr>
          <w:rFonts w:ascii="Times New Roman" w:hAnsi="Times New Roman" w:cs="Times New Roman"/>
        </w:rPr>
        <w:t xml:space="preserve"> and treat according to</w:t>
      </w:r>
      <w:r w:rsidR="00063EBD" w:rsidRPr="007723AC">
        <w:rPr>
          <w:rFonts w:ascii="Times New Roman" w:hAnsi="Times New Roman" w:cs="Times New Roman"/>
        </w:rPr>
        <w:t xml:space="preserve"> their </w:t>
      </w:r>
      <w:r w:rsidR="00180D8D" w:rsidRPr="007723AC">
        <w:rPr>
          <w:rFonts w:ascii="Times New Roman" w:hAnsi="Times New Roman" w:cs="Times New Roman"/>
        </w:rPr>
        <w:t>patients’</w:t>
      </w:r>
      <w:r w:rsidR="00063EBD" w:rsidRPr="007723AC">
        <w:rPr>
          <w:rFonts w:ascii="Times New Roman" w:hAnsi="Times New Roman" w:cs="Times New Roman"/>
        </w:rPr>
        <w:t xml:space="preserve"> clinical phenotypes.</w:t>
      </w:r>
      <w:r w:rsidR="006C1326" w:rsidRPr="007723AC">
        <w:rPr>
          <w:rFonts w:ascii="Times New Roman" w:hAnsi="Times New Roman" w:cs="Times New Roman"/>
        </w:rPr>
        <w:t xml:space="preserve"> </w:t>
      </w:r>
      <w:r w:rsidR="0099678F" w:rsidRPr="007723AC">
        <w:rPr>
          <w:rFonts w:ascii="Times New Roman" w:hAnsi="Times New Roman" w:cs="Times New Roman"/>
          <w:highlight w:val="yellow"/>
        </w:rPr>
        <w:t>The clinical characteristics used to group the patients can differ depending on the research group. For example, Berlin-Frankfurt-</w:t>
      </w:r>
      <w:proofErr w:type="spellStart"/>
      <w:r w:rsidR="0099678F" w:rsidRPr="007723AC">
        <w:rPr>
          <w:rFonts w:ascii="Times New Roman" w:hAnsi="Times New Roman" w:cs="Times New Roman"/>
          <w:highlight w:val="yellow"/>
        </w:rPr>
        <w:t>Münster</w:t>
      </w:r>
      <w:proofErr w:type="spellEnd"/>
      <w:r w:rsidR="0099678F" w:rsidRPr="007723AC">
        <w:rPr>
          <w:rFonts w:ascii="Times New Roman" w:hAnsi="Times New Roman" w:cs="Times New Roman"/>
          <w:highlight w:val="yellow"/>
        </w:rPr>
        <w:t xml:space="preserve"> (BFM) team base their risk groups solely on treatment response criteria, such as the prednisone prophase response, the minimal residual disease (MRD) at the end of induction phase (week five), and the minimal residual disease at the end of consolidation phase (week 12) </w: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 </w:instrTex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EN.CITE.DATA </w:instrText>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separate"/>
      </w:r>
      <w:r w:rsidR="00C81A2E" w:rsidRPr="007723AC">
        <w:rPr>
          <w:rFonts w:ascii="Times New Roman" w:hAnsi="Times New Roman" w:cs="Times New Roman"/>
          <w:noProof/>
          <w:highlight w:val="yellow"/>
        </w:rPr>
        <w:t>[9]</w:t>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t>.</w:t>
      </w:r>
      <w:r w:rsidR="000C4B54" w:rsidRPr="007723AC">
        <w:rPr>
          <w:rFonts w:ascii="Times New Roman" w:hAnsi="Times New Roman" w:cs="Times New Roman"/>
          <w:highlight w:val="yellow"/>
        </w:rPr>
        <w:t xml:space="preserve"> The Children’s Oncology Group (COG) propose to stratify children with ALL according to a subset of prognostic factors like age (aged 1 to &lt;10 years), white blood cell count at diagnosis (&lt;50,000 cells/µL), MRD at the end of induction phase (day 29</w:t>
      </w:r>
      <w:r w:rsidR="00172B08" w:rsidRPr="007723AC">
        <w:rPr>
          <w:rFonts w:ascii="Times New Roman" w:hAnsi="Times New Roman" w:cs="Times New Roman"/>
          <w:highlight w:val="yellow"/>
        </w:rPr>
        <w:t>). COG also considers that</w:t>
      </w:r>
      <w:r w:rsidR="000C4B54" w:rsidRPr="007723AC">
        <w:rPr>
          <w:rFonts w:ascii="Times New Roman" w:hAnsi="Times New Roman" w:cs="Times New Roman"/>
          <w:highlight w:val="yellow"/>
        </w:rPr>
        <w:t xml:space="preserve"> </w:t>
      </w:r>
      <w:r w:rsidR="00172B08" w:rsidRPr="007723AC">
        <w:rPr>
          <w:rFonts w:ascii="Times New Roman" w:hAnsi="Times New Roman" w:cs="Times New Roman"/>
          <w:highlight w:val="yellow"/>
        </w:rPr>
        <w:t>genetic finding</w:t>
      </w:r>
      <w:r w:rsidR="00377F34" w:rsidRPr="007723AC">
        <w:rPr>
          <w:rFonts w:ascii="Times New Roman" w:hAnsi="Times New Roman" w:cs="Times New Roman"/>
          <w:highlight w:val="yellow"/>
        </w:rPr>
        <w:t>s</w:t>
      </w:r>
      <w:r w:rsidR="00172B08" w:rsidRPr="007723AC">
        <w:rPr>
          <w:rFonts w:ascii="Times New Roman" w:hAnsi="Times New Roman" w:cs="Times New Roman"/>
          <w:highlight w:val="yellow"/>
        </w:rPr>
        <w:t xml:space="preserve"> are important, for example the presence of </w:t>
      </w:r>
      <w:proofErr w:type="spellStart"/>
      <w:r w:rsidR="00172B08" w:rsidRPr="007723AC">
        <w:rPr>
          <w:rFonts w:ascii="Times New Roman" w:hAnsi="Times New Roman" w:cs="Times New Roman"/>
          <w:highlight w:val="yellow"/>
        </w:rPr>
        <w:t>intrachromosomal</w:t>
      </w:r>
      <w:proofErr w:type="spellEnd"/>
      <w:r w:rsidR="00172B08" w:rsidRPr="007723AC">
        <w:rPr>
          <w:rFonts w:ascii="Times New Roman" w:hAnsi="Times New Roman" w:cs="Times New Roman"/>
          <w:highlight w:val="yellow"/>
        </w:rPr>
        <w:t xml:space="preserve"> amplification or Extreme </w:t>
      </w:r>
      <w:proofErr w:type="spellStart"/>
      <w:r w:rsidR="00172B08" w:rsidRPr="007723AC">
        <w:rPr>
          <w:rFonts w:ascii="Times New Roman" w:hAnsi="Times New Roman" w:cs="Times New Roman"/>
          <w:highlight w:val="yellow"/>
        </w:rPr>
        <w:t>hyperploidy</w:t>
      </w:r>
      <w:proofErr w:type="spellEnd"/>
      <w:r w:rsidR="00172B08" w:rsidRPr="007723AC">
        <w:rPr>
          <w:rFonts w:ascii="Times New Roman" w:hAnsi="Times New Roman" w:cs="Times New Roman"/>
          <w:highlight w:val="yellow"/>
        </w:rPr>
        <w:t xml:space="preserve"> (59 to 84 chromosomes) or </w:t>
      </w:r>
      <w:proofErr w:type="spellStart"/>
      <w:r w:rsidR="00172B08" w:rsidRPr="007723AC">
        <w:rPr>
          <w:rFonts w:ascii="Times New Roman" w:hAnsi="Times New Roman" w:cs="Times New Roman"/>
          <w:highlight w:val="yellow"/>
        </w:rPr>
        <w:t>hypodiploidy</w:t>
      </w:r>
      <w:proofErr w:type="spellEnd"/>
      <w:r w:rsidR="00172B08" w:rsidRPr="007723AC">
        <w:rPr>
          <w:rFonts w:ascii="Times New Roman" w:hAnsi="Times New Roman" w:cs="Times New Roman"/>
          <w:highlight w:val="yellow"/>
        </w:rPr>
        <w:t xml:space="preserve"> (fewer than 45 chromosomes), </w:t>
      </w:r>
      <w:r w:rsidR="000C4B54" w:rsidRPr="007723AC">
        <w:rPr>
          <w:rFonts w:ascii="Times New Roman" w:hAnsi="Times New Roman" w:cs="Times New Roman"/>
          <w:highlight w:val="yellow"/>
        </w:rPr>
        <w:t xml:space="preserve">among other factors </w: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 </w:instrTex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EN.CITE.DATA </w:instrText>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separate"/>
      </w:r>
      <w:r w:rsidR="000C4B54" w:rsidRPr="007723AC">
        <w:rPr>
          <w:rFonts w:ascii="Times New Roman" w:hAnsi="Times New Roman" w:cs="Times New Roman"/>
          <w:noProof/>
          <w:highlight w:val="yellow"/>
        </w:rPr>
        <w:t>[10]</w:t>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t>.</w:t>
      </w:r>
      <w:r w:rsidR="00E86C0B" w:rsidRPr="007723AC">
        <w:rPr>
          <w:rFonts w:ascii="Times New Roman" w:hAnsi="Times New Roman" w:cs="Times New Roman"/>
          <w:highlight w:val="yellow"/>
        </w:rPr>
        <w:t xml:space="preserve"> Despite the great efforts in research</w:t>
      </w:r>
      <w:r w:rsidR="00D93949" w:rsidRPr="007723AC">
        <w:rPr>
          <w:rFonts w:ascii="Times New Roman" w:hAnsi="Times New Roman" w:cs="Times New Roman"/>
          <w:highlight w:val="yellow"/>
        </w:rPr>
        <w:t xml:space="preserve"> some of the clinical phenotype </w:t>
      </w:r>
      <w:r w:rsidR="00E57D2E" w:rsidRPr="007723AC">
        <w:rPr>
          <w:rFonts w:ascii="Times New Roman" w:hAnsi="Times New Roman" w:cs="Times New Roman"/>
          <w:highlight w:val="yellow"/>
        </w:rPr>
        <w:t xml:space="preserve">groups </w:t>
      </w:r>
      <w:r w:rsidR="001C2DD5" w:rsidRPr="007723AC">
        <w:rPr>
          <w:rFonts w:ascii="Times New Roman" w:hAnsi="Times New Roman" w:cs="Times New Roman"/>
          <w:highlight w:val="yellow"/>
        </w:rPr>
        <w:t>obtained</w:t>
      </w:r>
      <w:r w:rsidR="00E57D2E" w:rsidRPr="007723AC">
        <w:rPr>
          <w:rFonts w:ascii="Times New Roman" w:hAnsi="Times New Roman" w:cs="Times New Roman"/>
          <w:highlight w:val="yellow"/>
        </w:rPr>
        <w:t xml:space="preserve"> a projected five-year event-free surviva</w:t>
      </w:r>
      <w:r w:rsidR="001C2DD5" w:rsidRPr="007723AC">
        <w:rPr>
          <w:rFonts w:ascii="Times New Roman" w:hAnsi="Times New Roman" w:cs="Times New Roman"/>
          <w:highlight w:val="yellow"/>
        </w:rPr>
        <w:t xml:space="preserve">l of only </w:t>
      </w:r>
      <w:r w:rsidR="0072322E" w:rsidRPr="007723AC">
        <w:rPr>
          <w:rFonts w:ascii="Times New Roman" w:hAnsi="Times New Roman" w:cs="Times New Roman"/>
          <w:highlight w:val="yellow"/>
        </w:rPr>
        <w:t>75-</w:t>
      </w:r>
      <w:r w:rsidR="00D36667" w:rsidRPr="007723AC">
        <w:rPr>
          <w:rFonts w:ascii="Times New Roman" w:hAnsi="Times New Roman" w:cs="Times New Roman"/>
          <w:highlight w:val="yellow"/>
        </w:rPr>
        <w:t>8</w:t>
      </w:r>
      <w:r w:rsidR="001C2DD5" w:rsidRPr="007723AC">
        <w:rPr>
          <w:rFonts w:ascii="Times New Roman" w:hAnsi="Times New Roman" w:cs="Times New Roman"/>
          <w:highlight w:val="yellow"/>
        </w:rPr>
        <w:t>0%</w:t>
      </w:r>
      <w:r w:rsidR="00180D8D"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 </w:instrText>
      </w:r>
      <w:r w:rsidR="00DF039B"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EN.CITE.DATA </w:instrText>
      </w:r>
      <w:r w:rsidR="00DF039B" w:rsidRPr="007723AC">
        <w:rPr>
          <w:rFonts w:ascii="Times New Roman" w:hAnsi="Times New Roman" w:cs="Times New Roman"/>
          <w:highlight w:val="yellow"/>
        </w:rPr>
      </w:r>
      <w:r w:rsidR="00DF039B" w:rsidRPr="007723AC">
        <w:rPr>
          <w:rFonts w:ascii="Times New Roman" w:hAnsi="Times New Roman" w:cs="Times New Roman"/>
          <w:highlight w:val="yellow"/>
        </w:rPr>
        <w:fldChar w:fldCharType="end"/>
      </w:r>
      <w:r w:rsidR="00180D8D" w:rsidRPr="007723AC">
        <w:rPr>
          <w:rFonts w:ascii="Times New Roman" w:hAnsi="Times New Roman" w:cs="Times New Roman"/>
          <w:highlight w:val="yellow"/>
        </w:rPr>
      </w:r>
      <w:r w:rsidR="00180D8D" w:rsidRPr="007723AC">
        <w:rPr>
          <w:rFonts w:ascii="Times New Roman" w:hAnsi="Times New Roman" w:cs="Times New Roman"/>
          <w:highlight w:val="yellow"/>
        </w:rPr>
        <w:fldChar w:fldCharType="separate"/>
      </w:r>
      <w:r w:rsidR="00DF039B" w:rsidRPr="007723AC">
        <w:rPr>
          <w:rFonts w:ascii="Times New Roman" w:hAnsi="Times New Roman" w:cs="Times New Roman"/>
          <w:noProof/>
          <w:highlight w:val="yellow"/>
        </w:rPr>
        <w:t>[11-14]</w:t>
      </w:r>
      <w:r w:rsidR="00180D8D" w:rsidRPr="007723AC">
        <w:rPr>
          <w:rFonts w:ascii="Times New Roman" w:hAnsi="Times New Roman" w:cs="Times New Roman"/>
          <w:highlight w:val="yellow"/>
        </w:rPr>
        <w:fldChar w:fldCharType="end"/>
      </w:r>
      <w:r w:rsidR="00D93949" w:rsidRPr="007723AC">
        <w:rPr>
          <w:rFonts w:ascii="Times New Roman" w:hAnsi="Times New Roman" w:cs="Times New Roman"/>
          <w:highlight w:val="yellow"/>
        </w:rPr>
        <w:t>,</w:t>
      </w:r>
      <w:r w:rsidR="00180D8D" w:rsidRPr="007723AC">
        <w:rPr>
          <w:rFonts w:ascii="Times New Roman" w:hAnsi="Times New Roman" w:cs="Times New Roman"/>
          <w:highlight w:val="yellow"/>
        </w:rPr>
        <w:t xml:space="preserve"> </w:t>
      </w:r>
      <w:r w:rsidR="00377F34" w:rsidRPr="007723AC">
        <w:rPr>
          <w:rFonts w:ascii="Times New Roman" w:hAnsi="Times New Roman" w:cs="Times New Roman"/>
          <w:highlight w:val="yellow"/>
        </w:rPr>
        <w:t>this means that</w:t>
      </w:r>
      <w:r w:rsidR="00180D8D" w:rsidRPr="007723AC">
        <w:rPr>
          <w:rFonts w:ascii="Times New Roman" w:hAnsi="Times New Roman" w:cs="Times New Roman"/>
          <w:highlight w:val="yellow"/>
        </w:rPr>
        <w:t xml:space="preserve"> probably we are classifying different types of patients together</w:t>
      </w:r>
      <w:r w:rsidR="00377F34" w:rsidRPr="007723AC">
        <w:rPr>
          <w:rFonts w:ascii="Times New Roman" w:hAnsi="Times New Roman" w:cs="Times New Roman"/>
          <w:highlight w:val="yellow"/>
        </w:rPr>
        <w:t xml:space="preserve">. This implies that we are </w:t>
      </w:r>
      <w:r w:rsidR="00180D8D" w:rsidRPr="007723AC">
        <w:rPr>
          <w:rFonts w:ascii="Times New Roman" w:hAnsi="Times New Roman" w:cs="Times New Roman"/>
          <w:highlight w:val="yellow"/>
        </w:rPr>
        <w:t>providing the same treatment</w:t>
      </w:r>
      <w:r w:rsidR="00377F34" w:rsidRPr="007723AC">
        <w:rPr>
          <w:rFonts w:ascii="Times New Roman" w:hAnsi="Times New Roman" w:cs="Times New Roman"/>
          <w:highlight w:val="yellow"/>
        </w:rPr>
        <w:t xml:space="preserve"> to different types of cancer, thus we over treat in some cases</w:t>
      </w:r>
      <w:r w:rsidR="00A27ADB" w:rsidRPr="007723AC">
        <w:rPr>
          <w:rFonts w:ascii="Times New Roman" w:hAnsi="Times New Roman" w:cs="Times New Roman"/>
          <w:highlight w:val="yellow"/>
        </w:rPr>
        <w:t xml:space="preserve"> increasing the risk of adverse event</w:t>
      </w:r>
      <w:r w:rsidR="00377F34" w:rsidRPr="007723AC">
        <w:rPr>
          <w:rFonts w:ascii="Times New Roman" w:hAnsi="Times New Roman" w:cs="Times New Roman"/>
          <w:highlight w:val="yellow"/>
        </w:rPr>
        <w:t xml:space="preserve"> and in other</w:t>
      </w:r>
      <w:r w:rsidR="000260DC" w:rsidRPr="007723AC">
        <w:rPr>
          <w:rFonts w:ascii="Times New Roman" w:hAnsi="Times New Roman" w:cs="Times New Roman"/>
          <w:highlight w:val="yellow"/>
        </w:rPr>
        <w:t xml:space="preserve"> patients</w:t>
      </w:r>
      <w:r w:rsidR="00377F34" w:rsidRPr="007723AC">
        <w:rPr>
          <w:rFonts w:ascii="Times New Roman" w:hAnsi="Times New Roman" w:cs="Times New Roman"/>
          <w:highlight w:val="yellow"/>
        </w:rPr>
        <w:t xml:space="preserve"> we under treat</w:t>
      </w:r>
      <w:r w:rsidR="000260DC" w:rsidRPr="007723AC">
        <w:rPr>
          <w:rFonts w:ascii="Times New Roman" w:hAnsi="Times New Roman" w:cs="Times New Roman"/>
          <w:highlight w:val="yellow"/>
        </w:rPr>
        <w:t xml:space="preserve"> lessen the chances to obtain a remission</w:t>
      </w:r>
      <w:r w:rsidR="00180D8D" w:rsidRPr="007723AC">
        <w:rPr>
          <w:rFonts w:ascii="Times New Roman" w:hAnsi="Times New Roman" w:cs="Times New Roman"/>
          <w:highlight w:val="yellow"/>
        </w:rPr>
        <w:t>.</w:t>
      </w:r>
    </w:p>
    <w:p w14:paraId="0376004E" w14:textId="77777777" w:rsidR="00BA5343" w:rsidRPr="007723AC" w:rsidRDefault="00FD6FC8" w:rsidP="007723AC">
      <w:pPr>
        <w:jc w:val="both"/>
        <w:rPr>
          <w:rFonts w:ascii="Times New Roman" w:hAnsi="Times New Roman" w:cs="Times New Roman"/>
          <w:highlight w:val="yellow"/>
        </w:rPr>
      </w:pPr>
      <w:r w:rsidRPr="007723AC">
        <w:rPr>
          <w:rFonts w:ascii="Times New Roman" w:hAnsi="Times New Roman" w:cs="Times New Roman"/>
        </w:rPr>
        <w:tab/>
      </w:r>
      <w:r w:rsidR="0031030A" w:rsidRPr="007723AC">
        <w:rPr>
          <w:rFonts w:ascii="Times New Roman" w:hAnsi="Times New Roman" w:cs="Times New Roman"/>
          <w:highlight w:val="yellow"/>
        </w:rPr>
        <w:t xml:space="preserve">The research in the field </w:t>
      </w:r>
      <w:r w:rsidR="00491CEC" w:rsidRPr="007723AC">
        <w:rPr>
          <w:rFonts w:ascii="Times New Roman" w:hAnsi="Times New Roman" w:cs="Times New Roman"/>
          <w:highlight w:val="yellow"/>
        </w:rPr>
        <w:t>has shown that JAK mutation in high-risk patients had a gene expression signature similar to BCR-ABL1</w:t>
      </w:r>
      <w:r w:rsidR="00C55800" w:rsidRPr="007723AC">
        <w:rPr>
          <w:rFonts w:ascii="Times New Roman" w:hAnsi="Times New Roman" w:cs="Times New Roman"/>
          <w:highlight w:val="yellow"/>
        </w:rPr>
        <w:t xml:space="preserve">, the last a common mutation in Philadelphia chromosome-positive ALL </w: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 </w:instrTex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EN.CITE.DATA </w:instrText>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separate"/>
      </w:r>
      <w:r w:rsidR="00C55800" w:rsidRPr="007723AC">
        <w:rPr>
          <w:rFonts w:ascii="Times New Roman" w:hAnsi="Times New Roman" w:cs="Times New Roman"/>
          <w:noProof/>
          <w:highlight w:val="yellow"/>
        </w:rPr>
        <w:t>[15]</w:t>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t>.</w:t>
      </w:r>
      <w:r w:rsidR="0060096F" w:rsidRPr="007723AC">
        <w:rPr>
          <w:rFonts w:ascii="Times New Roman" w:hAnsi="Times New Roman" w:cs="Times New Roman"/>
          <w:highlight w:val="yellow"/>
        </w:rPr>
        <w:t xml:space="preserve"> Also, gene expression profiling revealed that a rearrangement of cytokine receptor-like factor 2 (CRLF2) is associated</w:t>
      </w:r>
      <w:r w:rsidR="00CF30B2" w:rsidRPr="007723AC">
        <w:rPr>
          <w:rFonts w:ascii="Times New Roman" w:hAnsi="Times New Roman" w:cs="Times New Roman"/>
          <w:highlight w:val="yellow"/>
        </w:rPr>
        <w:t xml:space="preserve"> with mutations of JAK kinases, alteration of IKZF1, Hispanic/Latino ethnicity, and a poor outcome </w: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 </w:instrTex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EN.CITE.DATA </w:instrText>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separate"/>
      </w:r>
      <w:r w:rsidR="00CF30B2" w:rsidRPr="007723AC">
        <w:rPr>
          <w:rFonts w:ascii="Times New Roman" w:hAnsi="Times New Roman" w:cs="Times New Roman"/>
          <w:noProof/>
          <w:highlight w:val="yellow"/>
        </w:rPr>
        <w:t>[16]</w:t>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t>.</w:t>
      </w:r>
      <w:r w:rsidR="0034292B" w:rsidRPr="007723AC">
        <w:rPr>
          <w:rFonts w:ascii="Times New Roman" w:hAnsi="Times New Roman" w:cs="Times New Roman"/>
          <w:highlight w:val="yellow"/>
        </w:rPr>
        <w:t xml:space="preserve"> Research using gene expression profiling and the correlation with genome-wide DNA copy number abnormalities, has been able to establish novel cluster groups</w:t>
      </w:r>
      <w:r w:rsidR="00112517" w:rsidRPr="007723AC">
        <w:rPr>
          <w:rFonts w:ascii="Times New Roman" w:hAnsi="Times New Roman" w:cs="Times New Roman"/>
          <w:highlight w:val="yellow"/>
        </w:rPr>
        <w:t xml:space="preserve"> that may serve as new targets for diagnosis, risk classification, and therapy </w: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 </w:instrTex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EN.CITE.DATA </w:instrText>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separate"/>
      </w:r>
      <w:r w:rsidR="00112517" w:rsidRPr="007723AC">
        <w:rPr>
          <w:rFonts w:ascii="Times New Roman" w:hAnsi="Times New Roman" w:cs="Times New Roman"/>
          <w:noProof/>
          <w:highlight w:val="yellow"/>
        </w:rPr>
        <w:t>[17]</w:t>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t>.</w:t>
      </w:r>
      <w:r w:rsidR="009C2906" w:rsidRPr="007723AC">
        <w:rPr>
          <w:rFonts w:ascii="Times New Roman" w:hAnsi="Times New Roman" w:cs="Times New Roman"/>
          <w:highlight w:val="yellow"/>
        </w:rPr>
        <w:t xml:space="preserve"> </w:t>
      </w:r>
      <w:r w:rsidR="004E086B" w:rsidRPr="007723AC">
        <w:rPr>
          <w:rFonts w:ascii="Times New Roman" w:hAnsi="Times New Roman" w:cs="Times New Roman"/>
          <w:highlight w:val="yellow"/>
        </w:rPr>
        <w:t xml:space="preserve">The use of deep whole-exome sequencing has provided insights into the genetics of ALL that could drive the patient to a relapse </w: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 </w:instrTex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EN.CITE.DATA </w:instrText>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end"/>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separate"/>
      </w:r>
      <w:r w:rsidR="004E086B" w:rsidRPr="007723AC">
        <w:rPr>
          <w:rFonts w:ascii="Times New Roman" w:hAnsi="Times New Roman" w:cs="Times New Roman"/>
          <w:noProof/>
          <w:highlight w:val="yellow"/>
        </w:rPr>
        <w:t>[18]</w:t>
      </w:r>
      <w:r w:rsidR="004E086B" w:rsidRPr="007723AC">
        <w:rPr>
          <w:rFonts w:ascii="Times New Roman" w:hAnsi="Times New Roman" w:cs="Times New Roman"/>
          <w:highlight w:val="yellow"/>
        </w:rPr>
        <w:fldChar w:fldCharType="end"/>
      </w:r>
      <w:r w:rsidR="004C41E0" w:rsidRPr="007723AC">
        <w:rPr>
          <w:rFonts w:ascii="Times New Roman" w:hAnsi="Times New Roman" w:cs="Times New Roman"/>
          <w:highlight w:val="yellow"/>
        </w:rPr>
        <w:t>.</w:t>
      </w:r>
      <w:r w:rsidR="00F06E71" w:rsidRPr="007723AC">
        <w:rPr>
          <w:rFonts w:ascii="Times New Roman" w:hAnsi="Times New Roman" w:cs="Times New Roman"/>
          <w:highlight w:val="yellow"/>
        </w:rPr>
        <w:t xml:space="preserve"> Genome-wide DNA copy number and deep whole-exome sequencing are not routinely used in clinical practice,</w:t>
      </w:r>
      <w:r w:rsidR="00BE435C" w:rsidRPr="007723AC">
        <w:rPr>
          <w:rFonts w:ascii="Times New Roman" w:hAnsi="Times New Roman" w:cs="Times New Roman"/>
          <w:highlight w:val="yellow"/>
        </w:rPr>
        <w:t xml:space="preserve"> an exception is the gene expression technology.</w:t>
      </w:r>
      <w:r w:rsidR="00180D8D" w:rsidRPr="007723AC">
        <w:rPr>
          <w:rFonts w:ascii="Times New Roman" w:hAnsi="Times New Roman" w:cs="Times New Roman"/>
          <w:highlight w:val="yellow"/>
        </w:rPr>
        <w:t xml:space="preserve"> </w:t>
      </w:r>
      <w:r w:rsidR="008E2CDB" w:rsidRPr="007723AC">
        <w:rPr>
          <w:rFonts w:ascii="Times New Roman" w:hAnsi="Times New Roman" w:cs="Times New Roman"/>
          <w:highlight w:val="yellow"/>
        </w:rPr>
        <w:t>The development of novel methodologies</w:t>
      </w:r>
      <w:r w:rsidR="009E5F5F" w:rsidRPr="007723AC">
        <w:rPr>
          <w:rFonts w:ascii="Times New Roman" w:hAnsi="Times New Roman" w:cs="Times New Roman"/>
          <w:highlight w:val="yellow"/>
        </w:rPr>
        <w:t xml:space="preserve">, using the available gene expression technology, </w:t>
      </w:r>
      <w:r w:rsidR="008E2CDB" w:rsidRPr="007723AC">
        <w:rPr>
          <w:rFonts w:ascii="Times New Roman" w:hAnsi="Times New Roman" w:cs="Times New Roman"/>
          <w:highlight w:val="yellow"/>
        </w:rPr>
        <w:t>to further classify high risk patient with ALL is required.</w:t>
      </w:r>
    </w:p>
    <w:p w14:paraId="4A52D5D9" w14:textId="66C3B1F9" w:rsidR="00F56C31" w:rsidRPr="007723AC" w:rsidRDefault="00BA5343" w:rsidP="007723AC">
      <w:pPr>
        <w:jc w:val="both"/>
        <w:rPr>
          <w:rFonts w:ascii="Times New Roman" w:hAnsi="Times New Roman" w:cs="Times New Roman"/>
        </w:rPr>
      </w:pPr>
      <w:r w:rsidRPr="007723AC">
        <w:rPr>
          <w:rFonts w:ascii="Times New Roman" w:hAnsi="Times New Roman" w:cs="Times New Roman"/>
          <w:highlight w:val="yellow"/>
        </w:rPr>
        <w:tab/>
      </w:r>
      <w:r w:rsidR="003A0E62" w:rsidRPr="007723AC">
        <w:rPr>
          <w:rFonts w:ascii="Times New Roman" w:hAnsi="Times New Roman" w:cs="Times New Roman"/>
          <w:highlight w:val="yellow"/>
        </w:rPr>
        <w:t>Thi</w:t>
      </w:r>
      <w:r w:rsidR="009E5F5F" w:rsidRPr="007723AC">
        <w:rPr>
          <w:rFonts w:ascii="Times New Roman" w:hAnsi="Times New Roman" w:cs="Times New Roman"/>
          <w:highlight w:val="yellow"/>
        </w:rPr>
        <w:t>s project aims to reproduce</w:t>
      </w:r>
      <w:r w:rsidR="00D93949"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t>the proposed</w:t>
      </w:r>
      <w:r w:rsidR="00C66346" w:rsidRPr="007723AC">
        <w:rPr>
          <w:rFonts w:ascii="Times New Roman" w:hAnsi="Times New Roman" w:cs="Times New Roman"/>
          <w:highlight w:val="yellow"/>
        </w:rPr>
        <w:t xml:space="preserve"> by</w:t>
      </w:r>
      <w:r w:rsidR="003A0E62" w:rsidRPr="007723AC">
        <w:rPr>
          <w:rFonts w:ascii="Times New Roman" w:hAnsi="Times New Roman" w:cs="Times New Roman"/>
          <w:highlight w:val="yellow"/>
        </w:rPr>
        <w:t xml:space="preserve"> Kang et al</w:t>
      </w:r>
      <w:r w:rsidR="00B13393"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 </w:instrTex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EN.CITE.DATA </w:instrText>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separate"/>
      </w:r>
      <w:r w:rsidR="003A0E62" w:rsidRPr="007723AC">
        <w:rPr>
          <w:rFonts w:ascii="Times New Roman" w:hAnsi="Times New Roman" w:cs="Times New Roman"/>
          <w:noProof/>
          <w:highlight w:val="yellow"/>
        </w:rPr>
        <w:t>[8]</w:t>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t xml:space="preserve"> </w:t>
      </w:r>
      <w:r w:rsidR="00C66346" w:rsidRPr="007723AC">
        <w:rPr>
          <w:rFonts w:ascii="Times New Roman" w:hAnsi="Times New Roman" w:cs="Times New Roman"/>
          <w:highlight w:val="yellow"/>
        </w:rPr>
        <w:t>methodology to analyze gene expression data. We will develop a COX-regression model based on the principal component analysis</w:t>
      </w:r>
      <w:r w:rsidR="00FC5073" w:rsidRPr="007723AC">
        <w:rPr>
          <w:rFonts w:ascii="Times New Roman" w:hAnsi="Times New Roman" w:cs="Times New Roman"/>
          <w:highlight w:val="yellow"/>
        </w:rPr>
        <w:t xml:space="preserve"> (PCA)</w:t>
      </w:r>
      <w:r w:rsidR="00C66346" w:rsidRPr="007723AC">
        <w:rPr>
          <w:rFonts w:ascii="Times New Roman" w:hAnsi="Times New Roman" w:cs="Times New Roman"/>
          <w:highlight w:val="yellow"/>
        </w:rPr>
        <w:t xml:space="preserve"> of the gene expression’s COX-score.</w:t>
      </w:r>
      <w:r w:rsidR="00B13393" w:rsidRPr="007723AC">
        <w:rPr>
          <w:rFonts w:ascii="Times New Roman" w:hAnsi="Times New Roman" w:cs="Times New Roman"/>
          <w:highlight w:val="yellow"/>
        </w:rPr>
        <w:t xml:space="preserve"> Our analysis is limited to open source software</w:t>
      </w:r>
      <w:r w:rsidR="00C53EBC" w:rsidRPr="007723AC">
        <w:rPr>
          <w:rFonts w:ascii="Times New Roman" w:hAnsi="Times New Roman" w:cs="Times New Roman"/>
          <w:highlight w:val="yellow"/>
        </w:rPr>
        <w:t xml:space="preserve">. </w:t>
      </w:r>
      <w:r w:rsidR="00FC5073" w:rsidRPr="007723AC">
        <w:rPr>
          <w:rFonts w:ascii="Times New Roman" w:hAnsi="Times New Roman" w:cs="Times New Roman"/>
          <w:highlight w:val="yellow"/>
        </w:rPr>
        <w:t xml:space="preserve">The study findings will be compared against the findings of Kang’s group </w: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 </w:instrTex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EN.CITE.DATA </w:instrText>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separate"/>
      </w:r>
      <w:r w:rsidR="00FC5073" w:rsidRPr="007723AC">
        <w:rPr>
          <w:rFonts w:ascii="Times New Roman" w:hAnsi="Times New Roman" w:cs="Times New Roman"/>
          <w:noProof/>
          <w:highlight w:val="yellow"/>
        </w:rPr>
        <w:t>[8]</w:t>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t xml:space="preserve"> each step of the process.</w:t>
      </w:r>
    </w:p>
    <w:p w14:paraId="3F15A8E1" w14:textId="77777777" w:rsidR="000016B0" w:rsidRPr="007723AC" w:rsidRDefault="000016B0" w:rsidP="007723AC">
      <w:pPr>
        <w:jc w:val="both"/>
        <w:rPr>
          <w:rFonts w:ascii="Times New Roman" w:hAnsi="Times New Roman" w:cs="Times New Roman"/>
        </w:rPr>
      </w:pPr>
    </w:p>
    <w:p w14:paraId="6458E5C5"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Previous work</w:t>
      </w:r>
    </w:p>
    <w:p w14:paraId="0ED88A79" w14:textId="6FC8C57B" w:rsidR="007864DF" w:rsidRPr="007723AC" w:rsidRDefault="00103DC8" w:rsidP="007723AC">
      <w:pPr>
        <w:widowControl w:val="0"/>
        <w:autoSpaceDE w:val="0"/>
        <w:autoSpaceDN w:val="0"/>
        <w:adjustRightInd w:val="0"/>
        <w:spacing w:after="240" w:line="300" w:lineRule="atLeast"/>
        <w:jc w:val="both"/>
        <w:rPr>
          <w:rFonts w:ascii="Times New Roman" w:hAnsi="Times New Roman" w:cs="Times New Roman"/>
          <w:b/>
          <w:bCs/>
        </w:rPr>
      </w:pPr>
      <w:r w:rsidRPr="007723AC">
        <w:rPr>
          <w:rFonts w:ascii="Times New Roman" w:hAnsi="Times New Roman" w:cs="Times New Roman"/>
          <w:color w:val="1A1A1A"/>
        </w:rPr>
        <w:t>Since Acute lymphoblastic leukemia (ALL) is the most common form of pediatric cancer, it is crucial to classify children with high-risk ALL into different risk groups and provide them with the corresponding treatment</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[2,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A recent work has shown that the gene expression classifier and flow cytometric measures of minimal residual disease (MRD; P = 0.00Q) each provided independent prognostic information</w:t>
      </w:r>
      <w:r w:rsidR="007864DF"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[8, 11]</w:t>
      </w:r>
      <w:r w:rsidR="007864DF" w:rsidRPr="007723AC">
        <w:rPr>
          <w:rFonts w:ascii="Times New Roman" w:hAnsi="Times New Roman" w:cs="Times New Roman"/>
          <w:color w:val="1A1A1A"/>
        </w:rPr>
        <w:fldChar w:fldCharType="end"/>
      </w:r>
      <w:r w:rsidR="00457FD4" w:rsidRPr="007723AC">
        <w:rPr>
          <w:rFonts w:ascii="Times New Roman" w:hAnsi="Times New Roman" w:cs="Times New Roman"/>
          <w:color w:val="1A1A1A"/>
        </w:rPr>
        <w:t xml:space="preserve">. The </w:t>
      </w:r>
      <w:r w:rsidRPr="007723AC">
        <w:rPr>
          <w:rFonts w:ascii="Times New Roman" w:hAnsi="Times New Roman" w:cs="Times New Roman"/>
          <w:color w:val="1A1A1A"/>
        </w:rPr>
        <w:t xml:space="preserve">combination of these two classifiers improves the risk classification. Methods that were used were supervised learning algorithms and </w:t>
      </w:r>
      <w:proofErr w:type="spellStart"/>
      <w:r w:rsidRPr="007723AC">
        <w:rPr>
          <w:rFonts w:ascii="Times New Roman" w:hAnsi="Times New Roman" w:cs="Times New Roman"/>
          <w:color w:val="1A1A1A"/>
        </w:rPr>
        <w:t>cross­validation</w:t>
      </w:r>
      <w:proofErr w:type="spellEnd"/>
      <w:r w:rsidRPr="007723AC">
        <w:rPr>
          <w:rFonts w:ascii="Times New Roman" w:hAnsi="Times New Roman" w:cs="Times New Roman"/>
          <w:color w:val="1A1A1A"/>
        </w:rPr>
        <w:t xml:space="preserve"> techniques. These methods were applied to build a 42­probe­set (38­gene) expression classifier predictive of RFS for 207 uniformly treated children with high-risk ALL</w:t>
      </w:r>
      <w:r w:rsidR="007864DF"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[5,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xml:space="preserve">. To test the predictive power of gene expression classifier for RFS relative to flow cytometric measures of MRD and to other clinical and genetic variables, they applied a multivariate proportional Cox hazards regression analysis. They used diagonal linear discriminant analysis to build a prediction model between gene expression classifier and </w:t>
      </w:r>
      <w:proofErr w:type="spellStart"/>
      <w:r w:rsidRPr="007723AC">
        <w:rPr>
          <w:rFonts w:ascii="Times New Roman" w:hAnsi="Times New Roman" w:cs="Times New Roman"/>
          <w:color w:val="1A1A1A"/>
        </w:rPr>
        <w:t>end­induction</w:t>
      </w:r>
      <w:proofErr w:type="spellEnd"/>
      <w:r w:rsidRPr="007723AC">
        <w:rPr>
          <w:rFonts w:ascii="Times New Roman" w:hAnsi="Times New Roman" w:cs="Times New Roman"/>
          <w:color w:val="1A1A1A"/>
        </w:rPr>
        <w:t xml:space="preserve"> MRD. To evaluate the model, they applied the </w:t>
      </w:r>
      <w:proofErr w:type="spellStart"/>
      <w:r w:rsidRPr="007723AC">
        <w:rPr>
          <w:rFonts w:ascii="Times New Roman" w:hAnsi="Times New Roman" w:cs="Times New Roman"/>
          <w:color w:val="1A1A1A"/>
        </w:rPr>
        <w:t>likelihood­ratio</w:t>
      </w:r>
      <w:proofErr w:type="spellEnd"/>
      <w:r w:rsidRPr="007723AC">
        <w:rPr>
          <w:rFonts w:ascii="Times New Roman" w:hAnsi="Times New Roman" w:cs="Times New Roman"/>
          <w:color w:val="1A1A1A"/>
        </w:rPr>
        <w:t xml:space="preserve"> test (LRT) score and the prediction error </w:t>
      </w:r>
      <w:r w:rsidR="00B439F5" w:rsidRPr="007723AC">
        <w:rPr>
          <w:rFonts w:ascii="Times New Roman" w:hAnsi="Times New Roman" w:cs="Times New Roman"/>
          <w:color w:val="1A1A1A"/>
        </w:rPr>
        <w:t>rate</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 </w:instrTex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EN.CITE.DATA </w:instrText>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7864DF" w:rsidRPr="007723AC">
        <w:rPr>
          <w:rFonts w:ascii="Times New Roman" w:hAnsi="Times New Roman" w:cs="Times New Roman"/>
          <w:noProof/>
          <w:color w:val="1A1A1A"/>
        </w:rPr>
        <w:t>[2, 5]</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w:t>
      </w:r>
    </w:p>
    <w:p w14:paraId="1E3AAF45" w14:textId="77777777" w:rsidR="007864DF" w:rsidRPr="007723AC" w:rsidRDefault="007864DF" w:rsidP="007723AC">
      <w:pPr>
        <w:widowControl w:val="0"/>
        <w:autoSpaceDE w:val="0"/>
        <w:autoSpaceDN w:val="0"/>
        <w:adjustRightInd w:val="0"/>
        <w:spacing w:after="240" w:line="300" w:lineRule="atLeast"/>
        <w:jc w:val="both"/>
        <w:rPr>
          <w:rFonts w:ascii="Times New Roman" w:hAnsi="Times New Roman" w:cs="Times New Roman"/>
          <w:color w:val="1A1A1A"/>
        </w:rPr>
      </w:pPr>
    </w:p>
    <w:p w14:paraId="4B220736"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Improvements</w:t>
      </w:r>
      <w:r w:rsidR="00103DC8" w:rsidRPr="007723AC">
        <w:rPr>
          <w:rStyle w:val="Strong"/>
          <w:rFonts w:ascii="Times New Roman" w:hAnsi="Times New Roman" w:cs="Times New Roman"/>
        </w:rPr>
        <w:t xml:space="preserve"> </w:t>
      </w:r>
    </w:p>
    <w:p w14:paraId="48A63F8C" w14:textId="2CE0B29B" w:rsidR="002951FE" w:rsidRDefault="00103DC8" w:rsidP="007723AC">
      <w:pPr>
        <w:widowControl w:val="0"/>
        <w:autoSpaceDE w:val="0"/>
        <w:autoSpaceDN w:val="0"/>
        <w:adjustRightInd w:val="0"/>
        <w:spacing w:after="240" w:line="300" w:lineRule="atLeast"/>
        <w:jc w:val="both"/>
        <w:rPr>
          <w:rFonts w:ascii="Times New Roman" w:hAnsi="Times New Roman" w:cs="Times New Roman"/>
          <w:color w:val="1A1A1A"/>
        </w:rPr>
      </w:pPr>
      <w:r w:rsidRPr="007723AC">
        <w:rPr>
          <w:rFonts w:ascii="Times New Roman" w:hAnsi="Times New Roman" w:cs="Times New Roman"/>
          <w:color w:val="1A1A1A"/>
        </w:rPr>
        <w:t xml:space="preserve">By </w:t>
      </w:r>
      <w:r w:rsidR="004359CE" w:rsidRPr="007723AC">
        <w:rPr>
          <w:rFonts w:ascii="Times New Roman" w:hAnsi="Times New Roman" w:cs="Times New Roman"/>
          <w:color w:val="1A1A1A"/>
        </w:rPr>
        <w:t>looking at</w:t>
      </w:r>
      <w:r w:rsidRPr="007723AC">
        <w:rPr>
          <w:rFonts w:ascii="Times New Roman" w:hAnsi="Times New Roman" w:cs="Times New Roman"/>
          <w:color w:val="1A1A1A"/>
        </w:rPr>
        <w:t xml:space="preserve"> the variables in our d</w:t>
      </w:r>
      <w:r w:rsidR="003A6C71" w:rsidRPr="007723AC">
        <w:rPr>
          <w:rFonts w:ascii="Times New Roman" w:hAnsi="Times New Roman" w:cs="Times New Roman"/>
          <w:color w:val="1A1A1A"/>
        </w:rPr>
        <w:t xml:space="preserve">ataset, both clinical data and </w:t>
      </w:r>
      <w:proofErr w:type="spellStart"/>
      <w:r w:rsidR="003A6C71" w:rsidRPr="007723AC">
        <w:rPr>
          <w:rFonts w:ascii="Times New Roman" w:hAnsi="Times New Roman" w:cs="Times New Roman"/>
          <w:color w:val="1A1A1A"/>
        </w:rPr>
        <w:t>A</w:t>
      </w:r>
      <w:r w:rsidRPr="007723AC">
        <w:rPr>
          <w:rFonts w:ascii="Times New Roman" w:hAnsi="Times New Roman" w:cs="Times New Roman"/>
          <w:color w:val="1A1A1A"/>
        </w:rPr>
        <w:t>ffy</w:t>
      </w:r>
      <w:proofErr w:type="spellEnd"/>
      <w:r w:rsidRPr="007723AC">
        <w:rPr>
          <w:rFonts w:ascii="Times New Roman" w:hAnsi="Times New Roman" w:cs="Times New Roman"/>
          <w:color w:val="1A1A1A"/>
        </w:rPr>
        <w:t>-array data, we could try to find out which variables are the ones with the most significant classification power of high-risk ALL. By including clinical characteristics based on demographics, such as age, race, gender, and ethnicity; clinical data, central nervous system or testicular involvement; laboratory data as white cell count at the time of the diagnosis we are making a prediction model</w:t>
      </w:r>
      <w:r w:rsidR="00EB3138" w:rsidRPr="007723AC">
        <w:rPr>
          <w:rFonts w:ascii="Times New Roman" w:hAnsi="Times New Roman" w:cs="Times New Roman"/>
          <w:color w:val="1A1A1A"/>
        </w:rPr>
        <w:t xml:space="preserve"> more dynamic and robust. We the</w:t>
      </w:r>
      <w:r w:rsidRPr="007723AC">
        <w:rPr>
          <w:rFonts w:ascii="Times New Roman" w:hAnsi="Times New Roman" w:cs="Times New Roman"/>
          <w:color w:val="1A1A1A"/>
        </w:rPr>
        <w:t>n would couple with these variables</w:t>
      </w:r>
      <w:r w:rsidR="003A6C71" w:rsidRPr="007723AC">
        <w:rPr>
          <w:rFonts w:ascii="Times New Roman" w:hAnsi="Times New Roman" w:cs="Times New Roman"/>
          <w:color w:val="1A1A1A"/>
        </w:rPr>
        <w:t xml:space="preserve"> with the </w:t>
      </w:r>
      <w:proofErr w:type="spellStart"/>
      <w:r w:rsidR="003A6C71" w:rsidRPr="007723AC">
        <w:rPr>
          <w:rFonts w:ascii="Times New Roman" w:hAnsi="Times New Roman" w:cs="Times New Roman"/>
          <w:color w:val="1A1A1A"/>
        </w:rPr>
        <w:t>A</w:t>
      </w:r>
      <w:r w:rsidR="00B439F5" w:rsidRPr="007723AC">
        <w:rPr>
          <w:rFonts w:ascii="Times New Roman" w:hAnsi="Times New Roman" w:cs="Times New Roman"/>
          <w:color w:val="1A1A1A"/>
        </w:rPr>
        <w:t>ffy</w:t>
      </w:r>
      <w:proofErr w:type="spellEnd"/>
      <w:r w:rsidR="00B439F5" w:rsidRPr="007723AC">
        <w:rPr>
          <w:rFonts w:ascii="Times New Roman" w:hAnsi="Times New Roman" w:cs="Times New Roman"/>
          <w:color w:val="1A1A1A"/>
        </w:rPr>
        <w:t>-array data</w:t>
      </w:r>
      <w:r w:rsidRPr="007723AC">
        <w:rPr>
          <w:rFonts w:ascii="Times New Roman" w:hAnsi="Times New Roman" w:cs="Times New Roman"/>
          <w:color w:val="1A1A1A"/>
        </w:rPr>
        <w:t xml:space="preserve"> to further enhance the prediction power of high-risk ALL. Having a multifaceted prediction model would help us better classify high-risk ALL children, and improve current treatment time. With the current treatment of ALL, time is the key factor in survival rate. If the leukemia is caught at an early stage the survival rate of this high-risk ALL group improves dramatically. For th</w:t>
      </w:r>
      <w:r w:rsidR="003A6C71" w:rsidRPr="007723AC">
        <w:rPr>
          <w:rFonts w:ascii="Times New Roman" w:hAnsi="Times New Roman" w:cs="Times New Roman"/>
          <w:color w:val="1A1A1A"/>
        </w:rPr>
        <w:t>is main reason, we think that this</w:t>
      </w:r>
      <w:r w:rsidRPr="007723AC">
        <w:rPr>
          <w:rFonts w:ascii="Times New Roman" w:hAnsi="Times New Roman" w:cs="Times New Roman"/>
          <w:color w:val="1A1A1A"/>
        </w:rPr>
        <w:t xml:space="preserve"> prediction model will </w:t>
      </w:r>
      <w:r w:rsidR="003A6C71" w:rsidRPr="007723AC">
        <w:rPr>
          <w:rFonts w:ascii="Times New Roman" w:hAnsi="Times New Roman" w:cs="Times New Roman"/>
          <w:color w:val="1A1A1A"/>
        </w:rPr>
        <w:t xml:space="preserve">save </w:t>
      </w:r>
      <w:r w:rsidRPr="007723AC">
        <w:rPr>
          <w:rFonts w:ascii="Times New Roman" w:hAnsi="Times New Roman" w:cs="Times New Roman"/>
          <w:color w:val="1A1A1A"/>
        </w:rPr>
        <w:t xml:space="preserve">the lives of this high-risk group. We are still looking at our data to see which variables are the best performers. Once we have found which variables are the best performers from our data, we will incorporate them in </w:t>
      </w:r>
      <w:r w:rsidR="00B439F5" w:rsidRPr="007723AC">
        <w:rPr>
          <w:rFonts w:ascii="Times New Roman" w:hAnsi="Times New Roman" w:cs="Times New Roman"/>
          <w:color w:val="1A1A1A"/>
        </w:rPr>
        <w:t>our</w:t>
      </w:r>
      <w:r w:rsidR="003A6C71" w:rsidRPr="007723AC">
        <w:rPr>
          <w:rFonts w:ascii="Times New Roman" w:hAnsi="Times New Roman" w:cs="Times New Roman"/>
          <w:color w:val="1A1A1A"/>
        </w:rPr>
        <w:t xml:space="preserve"> prediction model.</w:t>
      </w:r>
    </w:p>
    <w:p w14:paraId="655AD588" w14:textId="1F1E1CB3" w:rsidR="00881DBB" w:rsidRPr="00881DBB" w:rsidRDefault="00881DBB" w:rsidP="00881DBB">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As we progress which our project we had to come up with novel methods to be able to reproduce the results of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 xml:space="preserve">paper, which we got our data set from. Two major innovations that we came up with are: novel stratification method and using the open source R to normalize our </w:t>
      </w:r>
      <w:proofErr w:type="spellStart"/>
      <w:r>
        <w:rPr>
          <w:rFonts w:ascii="Times New Roman" w:hAnsi="Times New Roman" w:cs="Times New Roman"/>
          <w:color w:val="1A1A1A"/>
        </w:rPr>
        <w:t>Arry</w:t>
      </w:r>
      <w:proofErr w:type="spellEnd"/>
      <w:r>
        <w:rPr>
          <w:rFonts w:ascii="Times New Roman" w:hAnsi="Times New Roman" w:cs="Times New Roman"/>
          <w:color w:val="1A1A1A"/>
        </w:rPr>
        <w:t xml:space="preserve">-array data. The first </w:t>
      </w:r>
      <w:r w:rsidR="002951FE">
        <w:rPr>
          <w:rFonts w:ascii="Times New Roman" w:hAnsi="Times New Roman" w:cs="Times New Roman"/>
          <w:color w:val="1A1A1A"/>
        </w:rPr>
        <w:t>of the major innovation</w:t>
      </w:r>
      <w:r>
        <w:rPr>
          <w:rFonts w:ascii="Times New Roman" w:hAnsi="Times New Roman" w:cs="Times New Roman"/>
          <w:color w:val="1A1A1A"/>
        </w:rPr>
        <w:t>s</w:t>
      </w:r>
      <w:r w:rsidR="002951FE">
        <w:rPr>
          <w:rFonts w:ascii="Times New Roman" w:hAnsi="Times New Roman" w:cs="Times New Roman"/>
          <w:color w:val="1A1A1A"/>
        </w:rPr>
        <w:t xml:space="preserve"> our group has come up with is the novel stratification method where we divide the data set into 8 stratums which is based on the combinat</w:t>
      </w:r>
      <w:r>
        <w:rPr>
          <w:rFonts w:ascii="Times New Roman" w:hAnsi="Times New Roman" w:cs="Times New Roman"/>
          <w:color w:val="1A1A1A"/>
        </w:rPr>
        <w:t xml:space="preserve">ion of 3 key clinical features. </w:t>
      </w:r>
      <w:r w:rsidRPr="00881DBB">
        <w:rPr>
          <w:rFonts w:ascii="Times New Roman" w:hAnsi="Times New Roman" w:cs="Times New Roman"/>
          <w:color w:val="1A1A1A"/>
        </w:rPr>
        <w:t>For each stratum, we random separate it into 5 subgroups. And then we pick one subgroup from each stratum and combine the data as one test data set. In this way, we partition the data into 5 folds and also balance the data to preserve the key clinical features.</w:t>
      </w:r>
      <w:r>
        <w:rPr>
          <w:rFonts w:ascii="Times New Roman" w:hAnsi="Times New Roman" w:cs="Times New Roman"/>
          <w:color w:val="1A1A1A"/>
        </w:rPr>
        <w:t xml:space="preserve"> The second major innovation that our group came up with; was using R to normalize the </w:t>
      </w:r>
      <w:proofErr w:type="spellStart"/>
      <w:r w:rsidR="00BC01FF">
        <w:rPr>
          <w:rFonts w:ascii="Times New Roman" w:hAnsi="Times New Roman" w:cs="Times New Roman"/>
          <w:color w:val="1A1A1A"/>
        </w:rPr>
        <w:lastRenderedPageBreak/>
        <w:t>Affy</w:t>
      </w:r>
      <w:proofErr w:type="spellEnd"/>
      <w:r w:rsidR="00BC01FF">
        <w:rPr>
          <w:rFonts w:ascii="Times New Roman" w:hAnsi="Times New Roman" w:cs="Times New Roman"/>
          <w:color w:val="1A1A1A"/>
        </w:rPr>
        <w:t>-</w:t>
      </w:r>
      <w:r>
        <w:rPr>
          <w:rFonts w:ascii="Times New Roman" w:hAnsi="Times New Roman" w:cs="Times New Roman"/>
          <w:color w:val="1A1A1A"/>
        </w:rPr>
        <w:t xml:space="preserve">array data.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paper</w:t>
      </w:r>
      <w:r w:rsidR="00BC01FF">
        <w:rPr>
          <w:rFonts w:ascii="Times New Roman" w:hAnsi="Times New Roman" w:cs="Times New Roman"/>
          <w:color w:val="1A1A1A"/>
        </w:rPr>
        <w:t xml:space="preserve">, </w:t>
      </w:r>
      <w:r>
        <w:rPr>
          <w:rFonts w:ascii="Times New Roman" w:hAnsi="Times New Roman" w:cs="Times New Roman"/>
          <w:color w:val="1A1A1A"/>
        </w:rPr>
        <w:t>where our data set was generated did not go into details about the method used to</w:t>
      </w:r>
      <w:r w:rsidR="00BC01FF">
        <w:rPr>
          <w:rFonts w:ascii="Times New Roman" w:hAnsi="Times New Roman" w:cs="Times New Roman"/>
          <w:color w:val="1A1A1A"/>
        </w:rPr>
        <w:t xml:space="preserve"> normalized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 xml:space="preserve">-array data. In order to reproduce the same results that were produced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paper we need to find a way to normalize the arrays in way where that would be similar in the mythology used. With </w:t>
      </w:r>
      <w:proofErr w:type="gramStart"/>
      <w:r w:rsidR="00BC01FF">
        <w:rPr>
          <w:rFonts w:ascii="Times New Roman" w:hAnsi="Times New Roman" w:cs="Times New Roman"/>
          <w:color w:val="1A1A1A"/>
        </w:rPr>
        <w:t>R</w:t>
      </w:r>
      <w:proofErr w:type="gramEnd"/>
      <w:r w:rsidR="00BC01FF">
        <w:rPr>
          <w:rFonts w:ascii="Times New Roman" w:hAnsi="Times New Roman" w:cs="Times New Roman"/>
          <w:color w:val="1A1A1A"/>
        </w:rPr>
        <w:t xml:space="preserve"> we were able to normalized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 xml:space="preserve">-array using the open source </w:t>
      </w:r>
      <w:proofErr w:type="spellStart"/>
      <w:r w:rsidR="00BC01FF">
        <w:rPr>
          <w:rFonts w:ascii="Times New Roman" w:hAnsi="Times New Roman" w:cs="Times New Roman"/>
          <w:color w:val="1A1A1A"/>
        </w:rPr>
        <w:t>bioLite</w:t>
      </w:r>
      <w:proofErr w:type="spellEnd"/>
      <w:r w:rsidR="00BC01FF">
        <w:rPr>
          <w:rFonts w:ascii="Times New Roman" w:hAnsi="Times New Roman" w:cs="Times New Roman"/>
          <w:color w:val="1A1A1A"/>
        </w:rPr>
        <w:t xml:space="preserve"> </w:t>
      </w:r>
      <w:proofErr w:type="spellStart"/>
      <w:r w:rsidR="00BC01FF">
        <w:rPr>
          <w:rFonts w:ascii="Times New Roman" w:hAnsi="Times New Roman" w:cs="Times New Roman"/>
          <w:color w:val="1A1A1A"/>
        </w:rPr>
        <w:t>pakage</w:t>
      </w:r>
      <w:proofErr w:type="spellEnd"/>
      <w:r w:rsidR="00BC01FF">
        <w:rPr>
          <w:rFonts w:ascii="Times New Roman" w:hAnsi="Times New Roman" w:cs="Times New Roman"/>
          <w:color w:val="1A1A1A"/>
        </w:rPr>
        <w:t>.</w:t>
      </w:r>
    </w:p>
    <w:p w14:paraId="4330A87E" w14:textId="38106536" w:rsidR="002951FE" w:rsidRPr="002951FE" w:rsidRDefault="002951FE" w:rsidP="007723AC">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  </w:t>
      </w:r>
    </w:p>
    <w:p w14:paraId="045BE5F2" w14:textId="77777777"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Methodology</w:t>
      </w:r>
    </w:p>
    <w:p w14:paraId="28A34AC4" w14:textId="77777777" w:rsidR="00A524A0" w:rsidRPr="007723AC" w:rsidRDefault="00A524A0" w:rsidP="007723AC">
      <w:pPr>
        <w:jc w:val="both"/>
        <w:rPr>
          <w:rFonts w:ascii="Times New Roman" w:hAnsi="Times New Roman" w:cs="Times New Roman"/>
        </w:rPr>
      </w:pPr>
    </w:p>
    <w:p w14:paraId="0F7A354D" w14:textId="7717730F" w:rsidR="003A6C71" w:rsidRPr="007723AC" w:rsidRDefault="00A524A0" w:rsidP="007723AC">
      <w:pPr>
        <w:jc w:val="both"/>
        <w:rPr>
          <w:rFonts w:ascii="Times New Roman" w:hAnsi="Times New Roman" w:cs="Times New Roman"/>
        </w:rPr>
      </w:pPr>
      <w:proofErr w:type="spellStart"/>
      <w:r w:rsidRPr="007723AC">
        <w:rPr>
          <w:rFonts w:ascii="Times New Roman" w:hAnsi="Times New Roman" w:cs="Times New Roman"/>
        </w:rPr>
        <w:t>Affy</w:t>
      </w:r>
      <w:proofErr w:type="spellEnd"/>
      <w:r w:rsidRPr="007723AC">
        <w:rPr>
          <w:rFonts w:ascii="Times New Roman" w:hAnsi="Times New Roman" w:cs="Times New Roman"/>
        </w:rPr>
        <w:t>-Array Data</w:t>
      </w:r>
      <w:r w:rsidR="003A6C71" w:rsidRPr="007723AC">
        <w:rPr>
          <w:rFonts w:ascii="Times New Roman" w:hAnsi="Times New Roman" w:cs="Times New Roman"/>
        </w:rPr>
        <w:t>:</w:t>
      </w:r>
    </w:p>
    <w:p w14:paraId="5DD04CA1" w14:textId="14F04DFC" w:rsidR="00A524A0" w:rsidRPr="007723AC" w:rsidRDefault="00A524A0" w:rsidP="007723AC">
      <w:pPr>
        <w:widowControl w:val="0"/>
        <w:autoSpaceDE w:val="0"/>
        <w:autoSpaceDN w:val="0"/>
        <w:adjustRightInd w:val="0"/>
        <w:spacing w:after="240" w:line="360" w:lineRule="atLeast"/>
        <w:jc w:val="both"/>
        <w:rPr>
          <w:rFonts w:ascii="Times New Roman" w:hAnsi="Times New Roman" w:cs="Times New Roman"/>
        </w:rPr>
      </w:pPr>
      <w:r w:rsidRPr="007723AC">
        <w:rPr>
          <w:rFonts w:ascii="Times New Roman" w:hAnsi="Times New Roman" w:cs="Times New Roman"/>
        </w:rPr>
        <w:t>We obtained the CEL files from the ftp site of TARGET ALL phase 1 project, then we read each file using R</w:t>
      </w:r>
      <w:r w:rsidR="00EA522E" w:rsidRPr="007723AC">
        <w:rPr>
          <w:rFonts w:ascii="Times New Roman" w:hAnsi="Times New Roman" w:cs="Times New Roman"/>
        </w:rPr>
        <w:t xml:space="preserve"> </w:t>
      </w:r>
      <w:proofErr w:type="spellStart"/>
      <w:r w:rsidR="00EA522E" w:rsidRPr="007723AC">
        <w:rPr>
          <w:rFonts w:ascii="Times New Roman" w:hAnsi="Times New Roman" w:cs="Times New Roman"/>
        </w:rPr>
        <w:t>affy</w:t>
      </w:r>
      <w:proofErr w:type="spellEnd"/>
      <w:r w:rsidR="00EA522E" w:rsidRPr="007723AC">
        <w:rPr>
          <w:rFonts w:ascii="Times New Roman" w:hAnsi="Times New Roman" w:cs="Times New Roman"/>
        </w:rPr>
        <w:t xml:space="preserve"> package</w:t>
      </w:r>
      <w:r w:rsidRPr="007723AC">
        <w:rPr>
          <w:rFonts w:ascii="Times New Roman" w:hAnsi="Times New Roman" w:cs="Times New Roman"/>
        </w:rPr>
        <w:t xml:space="preserve"> and then to normalize the data, we apply a robust multi-array average (RMA)</w:t>
      </w:r>
      <w:r w:rsidR="00056F33" w:rsidRPr="007723AC">
        <w:rPr>
          <w:rFonts w:ascii="Times New Roman" w:hAnsi="Times New Roman" w:cs="Times New Roman"/>
        </w:rPr>
        <w:t xml:space="preserve"> </w:t>
      </w:r>
      <w:r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 </w:instrText>
      </w:r>
      <w:r w:rsidR="004E086B"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EN.CITE.DATA </w:instrText>
      </w:r>
      <w:r w:rsidR="004E086B" w:rsidRPr="007723AC">
        <w:rPr>
          <w:rFonts w:ascii="Times New Roman" w:hAnsi="Times New Roman" w:cs="Times New Roman"/>
        </w:rPr>
      </w:r>
      <w:r w:rsidR="004E086B"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004E086B" w:rsidRPr="007723AC">
        <w:rPr>
          <w:rFonts w:ascii="Times New Roman" w:hAnsi="Times New Roman" w:cs="Times New Roman"/>
          <w:noProof/>
        </w:rPr>
        <w:t>[19]</w:t>
      </w:r>
      <w:r w:rsidRPr="007723AC">
        <w:rPr>
          <w:rFonts w:ascii="Times New Roman" w:hAnsi="Times New Roman" w:cs="Times New Roman"/>
        </w:rPr>
        <w:fldChar w:fldCharType="end"/>
      </w:r>
      <w:r w:rsidRPr="007723AC">
        <w:rPr>
          <w:rFonts w:ascii="Times New Roman" w:hAnsi="Times New Roman" w:cs="Times New Roman"/>
        </w:rPr>
        <w:t xml:space="preserve"> over probes on all the patients.</w:t>
      </w:r>
      <w:r w:rsidR="001867E8" w:rsidRPr="007723AC">
        <w:rPr>
          <w:rFonts w:ascii="Times New Roman" w:hAnsi="Times New Roman" w:cs="Times New Roman"/>
        </w:rPr>
        <w:t xml:space="preserve"> </w:t>
      </w:r>
      <w:r w:rsidRPr="007723AC">
        <w:rPr>
          <w:rFonts w:ascii="Times New Roman" w:hAnsi="Times New Roman" w:cs="Times New Roman"/>
        </w:rPr>
        <w:t>We filter out the probes with features exhibiting little variation, or consistently low signal across the samples</w:t>
      </w:r>
      <w:r w:rsidR="00056F33" w:rsidRPr="007723AC">
        <w:rPr>
          <w:rFonts w:ascii="Times New Roman" w:hAnsi="Times New Roman" w:cs="Times New Roman"/>
        </w:rPr>
        <w:t xml:space="preserve"> </w:t>
      </w:r>
      <w:r w:rsidRPr="007723AC">
        <w:rPr>
          <w:rFonts w:ascii="Times New Roman" w:hAnsi="Times New Roman" w:cs="Times New Roman"/>
        </w:rPr>
        <w:fldChar w:fldCharType="begin"/>
      </w:r>
      <w:r w:rsidR="004E086B" w:rsidRPr="007723AC">
        <w:rPr>
          <w:rFonts w:ascii="Times New Roman" w:hAnsi="Times New Roman" w:cs="Times New Roman"/>
        </w:rPr>
        <w:instrText xml:space="preserve"> ADDIN EN.CITE &lt;EndNote&gt;&lt;Cite&gt;&lt;Author&gt;Hahne&lt;/Author&gt;&lt;Year&gt;2017&lt;/Year&gt;&lt;RecNum&gt;23&lt;/RecNum&gt;&lt;DisplayText&gt;[20]&lt;/DisplayText&gt;&lt;record&gt;&lt;rec-number&gt;23&lt;/rec-number&gt;&lt;foreign-keys&gt;&lt;key app="EN" db-id="5p9xr5eevd5fx7eptwupwxweaf5xw259pve9" timestamp="1506539325"&gt;23&lt;/key&gt;&lt;/foreign-keys&gt;&lt;ref-type name="Generic"&gt;13&lt;/ref-type&gt;&lt;contributors&gt;&lt;authors&gt;&lt;author&gt;R. Gentleman and V. Carey and W. Huber and F. Hahne&lt;/author&gt;&lt;/authors&gt;&lt;/contributors&gt;&lt;titles&gt;&lt;title&gt;genefilter: genefilter: methods for filtering genes from high-throughput experiments&lt;/title&gt;&lt;/titles&gt;&lt;dates&gt;&lt;year&gt;2017&lt;/year&gt;&lt;/dates&gt;&lt;urls&gt;&lt;/urls&gt;&lt;/record&gt;&lt;/Cite&gt;&lt;/EndNote&gt;</w:instrText>
      </w:r>
      <w:r w:rsidRPr="007723AC">
        <w:rPr>
          <w:rFonts w:ascii="Times New Roman" w:hAnsi="Times New Roman" w:cs="Times New Roman"/>
        </w:rPr>
        <w:fldChar w:fldCharType="separate"/>
      </w:r>
      <w:r w:rsidR="004E086B" w:rsidRPr="007723AC">
        <w:rPr>
          <w:rFonts w:ascii="Times New Roman" w:hAnsi="Times New Roman" w:cs="Times New Roman"/>
          <w:noProof/>
        </w:rPr>
        <w:t>[20]</w:t>
      </w:r>
      <w:r w:rsidRPr="007723AC">
        <w:rPr>
          <w:rFonts w:ascii="Times New Roman" w:hAnsi="Times New Roman" w:cs="Times New Roman"/>
        </w:rPr>
        <w:fldChar w:fldCharType="end"/>
      </w:r>
      <w:r w:rsidRPr="007723AC">
        <w:rPr>
          <w:rFonts w:ascii="Times New Roman" w:hAnsi="Times New Roman" w:cs="Times New Roman"/>
        </w:rPr>
        <w:t xml:space="preserve"> over the normalized expression set. </w:t>
      </w:r>
      <w:r w:rsidR="001867E8" w:rsidRPr="007723AC">
        <w:rPr>
          <w:rFonts w:ascii="Times New Roman" w:hAnsi="Times New Roman" w:cs="Times New Roman"/>
          <w:highlight w:val="yellow"/>
        </w:rPr>
        <w:t xml:space="preserve">The normalization and the filtering process differs from Kang et at </w: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 </w:instrTex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EN.CITE.DATA </w:instrText>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separate"/>
      </w:r>
      <w:r w:rsidR="001867E8" w:rsidRPr="007723AC">
        <w:rPr>
          <w:rFonts w:ascii="Times New Roman" w:hAnsi="Times New Roman" w:cs="Times New Roman"/>
          <w:noProof/>
          <w:highlight w:val="yellow"/>
        </w:rPr>
        <w:t>[8]</w:t>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t xml:space="preserve"> methodology, they processed the CELL files using the commercial software </w:t>
      </w:r>
      <w:proofErr w:type="spellStart"/>
      <w:r w:rsidR="001867E8" w:rsidRPr="007723AC">
        <w:rPr>
          <w:rFonts w:ascii="Times New Roman" w:hAnsi="Times New Roman" w:cs="Times New Roman"/>
          <w:color w:val="000000"/>
          <w:highlight w:val="yellow"/>
        </w:rPr>
        <w:t>Affymetrix</w:t>
      </w:r>
      <w:proofErr w:type="spellEnd"/>
      <w:r w:rsidR="001867E8" w:rsidRPr="007723AC">
        <w:rPr>
          <w:rFonts w:ascii="Times New Roman" w:hAnsi="Times New Roman" w:cs="Times New Roman"/>
          <w:color w:val="000000"/>
          <w:highlight w:val="yellow"/>
        </w:rPr>
        <w:t xml:space="preserve"> </w:t>
      </w:r>
      <w:proofErr w:type="spellStart"/>
      <w:r w:rsidR="001867E8" w:rsidRPr="007723AC">
        <w:rPr>
          <w:rFonts w:ascii="Times New Roman" w:hAnsi="Times New Roman" w:cs="Times New Roman"/>
          <w:color w:val="000000"/>
          <w:highlight w:val="yellow"/>
        </w:rPr>
        <w:t>GeneChip</w:t>
      </w:r>
      <w:proofErr w:type="spellEnd"/>
      <w:r w:rsidR="001867E8" w:rsidRPr="007723AC">
        <w:rPr>
          <w:rFonts w:ascii="Times New Roman" w:hAnsi="Times New Roman" w:cs="Times New Roman"/>
          <w:color w:val="000000"/>
          <w:highlight w:val="yellow"/>
        </w:rPr>
        <w:t xml:space="preserve">® Operating Software 1.4.0 Statistical Algorithm package; </w:t>
      </w:r>
      <w:r w:rsidR="00E978FC" w:rsidRPr="007723AC">
        <w:rPr>
          <w:rFonts w:ascii="Times New Roman" w:hAnsi="Times New Roman" w:cs="Times New Roman"/>
          <w:color w:val="000000"/>
          <w:highlight w:val="yellow"/>
        </w:rPr>
        <w:t>they filtered out the probe set that were present in less than 50% of the samples</w:t>
      </w:r>
      <w:r w:rsidR="001867E8" w:rsidRPr="007723AC">
        <w:rPr>
          <w:rFonts w:ascii="Times New Roman" w:hAnsi="Times New Roman" w:cs="Times New Roman"/>
          <w:color w:val="000000"/>
          <w:highlight w:val="yellow"/>
        </w:rPr>
        <w:t>.</w:t>
      </w:r>
      <w:r w:rsidR="001867E8" w:rsidRPr="007723AC">
        <w:rPr>
          <w:rFonts w:ascii="Times New Roman" w:hAnsi="Times New Roman" w:cs="Times New Roman"/>
          <w:color w:val="000000"/>
        </w:rPr>
        <w:t xml:space="preserve"> </w:t>
      </w:r>
      <w:r w:rsidRPr="007723AC">
        <w:rPr>
          <w:rFonts w:ascii="Times New Roman" w:hAnsi="Times New Roman" w:cs="Times New Roman"/>
        </w:rPr>
        <w:t xml:space="preserve">Then we downloaded the clinical data set from the ftp site of TARGET ALL phase 1 project and join it with the filtered expression set. </w:t>
      </w:r>
      <w:r w:rsidR="004736DB" w:rsidRPr="007723AC">
        <w:rPr>
          <w:rFonts w:ascii="Times New Roman" w:hAnsi="Times New Roman" w:cs="Times New Roman"/>
          <w:highlight w:val="yellow"/>
        </w:rPr>
        <w:t>The probe annotations where obtained from the hgy133plus2.db using the annotate package</w:t>
      </w:r>
      <w:r w:rsidR="004736DB" w:rsidRPr="007723AC">
        <w:rPr>
          <w:rFonts w:ascii="Times New Roman" w:hAnsi="Times New Roman" w:cs="Times New Roman"/>
        </w:rPr>
        <w:t xml:space="preserve"> </w:t>
      </w:r>
      <w:r w:rsidR="004736DB"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&lt;EndNote&gt;&lt;Cite&gt;&lt;Author&gt;Gentleman&lt;/Author&gt;&lt;Year&gt;2017&lt;/Year&gt;&lt;RecNum&gt;24&lt;/RecNum&gt;&lt;DisplayText&gt;[21]&lt;/DisplayText&gt;&lt;record&gt;&lt;rec-number&gt;24&lt;/rec-number&gt;&lt;foreign-keys&gt;&lt;key app="EN" db-id="5p9xr5eevd5fx7eptwupwxweaf5xw259pve9" timestamp="1506539410"&gt;24&lt;/key&gt;&lt;/foreign-keys&gt;&lt;ref-type name="Generic"&gt;13&lt;/ref-type&gt;&lt;contributors&gt;&lt;authors&gt;&lt;author&gt;R. Gentleman&lt;/author&gt;&lt;/authors&gt;&lt;/contributors&gt;&lt;titles&gt;&lt;title&gt;annotate: Annotation for microarrays&lt;/title&gt;&lt;/titles&gt;&lt;dates&gt;&lt;year&gt;2017&lt;/year&gt;&lt;/dates&gt;&lt;urls&gt;&lt;/urls&gt;&lt;/record&gt;&lt;/Cite&gt;&lt;/EndNote&gt;</w:instrText>
      </w:r>
      <w:r w:rsidR="004736DB" w:rsidRPr="007723AC">
        <w:rPr>
          <w:rFonts w:ascii="Times New Roman" w:hAnsi="Times New Roman" w:cs="Times New Roman"/>
        </w:rPr>
        <w:fldChar w:fldCharType="separate"/>
      </w:r>
      <w:r w:rsidR="004736DB" w:rsidRPr="007723AC">
        <w:rPr>
          <w:rFonts w:ascii="Times New Roman" w:hAnsi="Times New Roman" w:cs="Times New Roman"/>
          <w:noProof/>
        </w:rPr>
        <w:t>[21]</w:t>
      </w:r>
      <w:r w:rsidR="004736DB" w:rsidRPr="007723AC">
        <w:rPr>
          <w:rFonts w:ascii="Times New Roman" w:hAnsi="Times New Roman" w:cs="Times New Roman"/>
        </w:rPr>
        <w:fldChar w:fldCharType="end"/>
      </w:r>
      <w:r w:rsidR="004736DB" w:rsidRPr="007723AC">
        <w:rPr>
          <w:rFonts w:ascii="Times New Roman" w:hAnsi="Times New Roman" w:cs="Times New Roman"/>
        </w:rPr>
        <w:t>.</w:t>
      </w:r>
    </w:p>
    <w:p w14:paraId="2BE9CD64" w14:textId="77777777" w:rsidR="00D93949" w:rsidRPr="007723AC" w:rsidRDefault="00D93949" w:rsidP="007723AC">
      <w:pPr>
        <w:jc w:val="both"/>
        <w:rPr>
          <w:rFonts w:ascii="Times New Roman" w:hAnsi="Times New Roman" w:cs="Times New Roman"/>
        </w:rPr>
      </w:pPr>
    </w:p>
    <w:p w14:paraId="0622E946" w14:textId="59A5F9D6" w:rsidR="00A524A0" w:rsidRPr="007723AC" w:rsidRDefault="00A524A0" w:rsidP="007723AC">
      <w:pPr>
        <w:jc w:val="both"/>
        <w:rPr>
          <w:rFonts w:ascii="Times New Roman" w:hAnsi="Times New Roman" w:cs="Times New Roman"/>
        </w:rPr>
      </w:pPr>
      <w:r w:rsidRPr="007723AC">
        <w:rPr>
          <w:rFonts w:ascii="Times New Roman" w:hAnsi="Times New Roman" w:cs="Times New Roman"/>
        </w:rPr>
        <w:t>Statistical Analysis</w:t>
      </w:r>
      <w:r w:rsidR="003A6C71" w:rsidRPr="007723AC">
        <w:rPr>
          <w:rFonts w:ascii="Times New Roman" w:hAnsi="Times New Roman" w:cs="Times New Roman"/>
        </w:rPr>
        <w:t>:</w:t>
      </w:r>
    </w:p>
    <w:p w14:paraId="56D2237D" w14:textId="39AFA99D"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mainly follow the </w:t>
      </w:r>
      <w:r w:rsidR="007864DF" w:rsidRPr="007723AC">
        <w:rPr>
          <w:rFonts w:ascii="Times New Roman" w:hAnsi="Times New Roman" w:cs="Times New Roman"/>
        </w:rPr>
        <w:t>Kang et al.</w:t>
      </w:r>
      <w:r w:rsidRPr="007723AC">
        <w:rPr>
          <w:rFonts w:ascii="Times New Roman" w:hAnsi="Times New Roman" w:cs="Times New Roman"/>
        </w:rPr>
        <w:t xml:space="preserve"> </w:t>
      </w:r>
      <w:r w:rsidR="007864DF" w:rsidRPr="007723AC">
        <w:rPr>
          <w:rFonts w:ascii="Times New Roman" w:hAnsi="Times New Roman" w:cs="Times New Roman"/>
        </w:rPr>
        <w:t>paper</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and use supervised PCA</w:t>
      </w:r>
      <w:r w:rsidR="00056F33" w:rsidRPr="007723AC">
        <w:rPr>
          <w:rFonts w:ascii="Times New Roman" w:hAnsi="Times New Roman" w:cs="Times New Roman"/>
        </w:rPr>
        <w:t xml:space="preserve"> </w:t>
      </w:r>
      <w:r w:rsidR="007864DF"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&lt;EndNote&gt;&lt;Cite&gt;&lt;Author&gt;Bair&lt;/Author&gt;&lt;Year&gt;2006&lt;/Year&gt;&lt;RecNum&gt;22&lt;/RecNum&gt;&lt;DisplayText&gt;[22]&lt;/DisplayText&gt;&lt;record&gt;&lt;rec-number&gt;22&lt;/rec-number&gt;&lt;foreign-keys&gt;&lt;key app="EN" db-id="5p9xr5eevd5fx7eptwupwxweaf5xw259pve9" timestamp="1506538903"&gt;22&lt;/key&gt;&lt;/foreign-keys&gt;&lt;ref-type name="Journal Article"&gt;17&lt;/ref-type&gt;&lt;contributors&gt;&lt;authors&gt;&lt;author&gt;Bair, Eric&lt;/author&gt;&lt;author&gt;Hastie, Trevor&lt;/author&gt;&lt;author&gt;Paul, Debashis&lt;/author&gt;&lt;author&gt;Tibshirani, Robert&lt;/author&gt;&lt;/authors&gt;&lt;/contributors&gt;&lt;titles&gt;&lt;title&gt;Prediction by Supervised Principal Components&lt;/title&gt;&lt;secondary-title&gt;Journal of the American Statistical Association&lt;/secondary-title&gt;&lt;/titles&gt;&lt;periodical&gt;&lt;full-title&gt;Journal of the American Statistical Association&lt;/full-title&gt;&lt;/periodical&gt;&lt;pages&gt;119-137&lt;/pages&gt;&lt;volume&gt;101&lt;/volume&gt;&lt;number&gt;473&lt;/number&gt;&lt;dates&gt;&lt;year&gt;2006&lt;/year&gt;&lt;pub-dates&gt;&lt;date&gt;2006/03/01&lt;/date&gt;&lt;/pub-dates&gt;&lt;/dates&gt;&lt;publisher&gt;Taylor &amp;amp; Francis&lt;/publisher&gt;&lt;isbn&gt;0162-1459&lt;/isbn&gt;&lt;urls&gt;&lt;related-urls&gt;&lt;url&gt;http://dx.doi.org/10.1198/016214505000000628&lt;/url&gt;&lt;/related-urls&gt;&lt;/urls&gt;&lt;electronic-resource-num&gt;10.1198/016214505000000628&lt;/electronic-resource-num&gt;&lt;/record&gt;&lt;/Cite&gt;&lt;/EndNote&gt;</w:instrText>
      </w:r>
      <w:r w:rsidR="007864DF" w:rsidRPr="007723AC">
        <w:rPr>
          <w:rFonts w:ascii="Times New Roman" w:hAnsi="Times New Roman" w:cs="Times New Roman"/>
        </w:rPr>
        <w:fldChar w:fldCharType="separate"/>
      </w:r>
      <w:r w:rsidR="004736DB" w:rsidRPr="007723AC">
        <w:rPr>
          <w:rFonts w:ascii="Times New Roman" w:hAnsi="Times New Roman" w:cs="Times New Roman"/>
          <w:noProof/>
        </w:rPr>
        <w:t>[22]</w:t>
      </w:r>
      <w:r w:rsidR="007864DF" w:rsidRPr="007723AC">
        <w:rPr>
          <w:rFonts w:ascii="Times New Roman" w:hAnsi="Times New Roman" w:cs="Times New Roman"/>
        </w:rPr>
        <w:fldChar w:fldCharType="end"/>
      </w:r>
      <w:r w:rsidR="007864DF" w:rsidRPr="007723AC">
        <w:rPr>
          <w:rFonts w:ascii="Times New Roman" w:hAnsi="Times New Roman" w:cs="Times New Roman"/>
        </w:rPr>
        <w:t xml:space="preserve"> </w:t>
      </w:r>
      <w:r w:rsidRPr="007723AC">
        <w:rPr>
          <w:rFonts w:ascii="Times New Roman" w:hAnsi="Times New Roman" w:cs="Times New Roman"/>
        </w:rPr>
        <w:t xml:space="preserve">to detect genes highly associated with survival rate, also classify the risk groups based on their genes instead of pretreatment clinical data (for example: age, ethnicity). </w:t>
      </w:r>
    </w:p>
    <w:p w14:paraId="144D5AC7" w14:textId="77777777" w:rsidR="00A524A0" w:rsidRPr="007723AC" w:rsidRDefault="00A524A0" w:rsidP="007723AC">
      <w:pPr>
        <w:jc w:val="both"/>
        <w:rPr>
          <w:rFonts w:ascii="Times New Roman" w:hAnsi="Times New Roman" w:cs="Times New Roman"/>
        </w:rPr>
      </w:pPr>
    </w:p>
    <w:p w14:paraId="76A039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w:t>
      </w:r>
      <w:r w:rsidRPr="007723AC">
        <w:rPr>
          <w:rFonts w:ascii="Times New Roman" w:hAnsi="Times New Roman" w:cs="Times New Roman"/>
        </w:rPr>
        <w:t xml:space="preserve"> Building prediction model and Cox-regression model </w:t>
      </w:r>
    </w:p>
    <w:p w14:paraId="7BD30EDF" w14:textId="77777777" w:rsidR="00A524A0" w:rsidRPr="007723AC" w:rsidRDefault="00A524A0" w:rsidP="007723AC">
      <w:pPr>
        <w:jc w:val="both"/>
        <w:rPr>
          <w:rFonts w:ascii="Times New Roman" w:hAnsi="Times New Roman" w:cs="Times New Roman"/>
        </w:rPr>
      </w:pPr>
    </w:p>
    <w:p w14:paraId="6AEE88B4" w14:textId="4A1ED2D3"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1. Calculate the cox-score (see algorithm next page) for the </w:t>
      </w:r>
      <m:oMath>
        <m:r>
          <w:rPr>
            <w:rFonts w:ascii="Cambria Math" w:hAnsi="Cambria Math" w:cs="Times New Roman"/>
          </w:rPr>
          <m:t xml:space="preserve">ith </m:t>
        </m:r>
      </m:oMath>
      <w:r w:rsidRPr="007723AC">
        <w:rPr>
          <w:rFonts w:ascii="Times New Roman" w:hAnsi="Times New Roman" w:cs="Times New Roman"/>
        </w:rPr>
        <w:t xml:space="preserve">gene record it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7723AC">
        <w:rPr>
          <w:rFonts w:ascii="Times New Roman" w:hAnsi="Times New Roman" w:cs="Times New Roman"/>
        </w:rPr>
        <w:t xml:space="preserve"> and then we rank the genes by ordering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bigger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highest association with the survival rate. </w:t>
      </w:r>
    </w:p>
    <w:p w14:paraId="1B8AD0F4" w14:textId="377EF47C" w:rsidR="00316971" w:rsidRPr="007723AC" w:rsidRDefault="00316971" w:rsidP="007723AC">
      <w:pPr>
        <w:jc w:val="both"/>
        <w:rPr>
          <w:rFonts w:ascii="Times New Roman" w:hAnsi="Times New Roman" w:cs="Times New Roman"/>
        </w:rPr>
      </w:pPr>
    </w:p>
    <w:p w14:paraId="1C761CB4" w14:textId="3843A129" w:rsidR="00316971" w:rsidRPr="007723AC" w:rsidRDefault="00316971" w:rsidP="007723AC">
      <w:pPr>
        <w:jc w:val="both"/>
        <w:rPr>
          <w:rFonts w:ascii="Times New Roman" w:hAnsi="Times New Roman" w:cs="Times New Roman"/>
        </w:rPr>
      </w:pPr>
      <w:r w:rsidRPr="007723AC">
        <w:rPr>
          <w:rFonts w:ascii="Times New Roman" w:hAnsi="Times New Roman" w:cs="Times New Roman"/>
          <w:highlight w:val="yellow"/>
        </w:rPr>
        <w:t>We calculate the cox score for the whole data set and get the following</w:t>
      </w:r>
      <w:r w:rsidRPr="007723AC">
        <w:rPr>
          <w:rFonts w:ascii="Times New Roman" w:hAnsi="Times New Roman" w:cs="Times New Roman"/>
        </w:rPr>
        <w:t xml:space="preserve"> result</w:t>
      </w:r>
    </w:p>
    <w:p w14:paraId="5BFF5FCB" w14:textId="77777777" w:rsidR="00A524A0" w:rsidRPr="007723AC" w:rsidRDefault="00A524A0" w:rsidP="007723AC">
      <w:pPr>
        <w:jc w:val="both"/>
        <w:rPr>
          <w:rFonts w:ascii="Times New Roman" w:hAnsi="Times New Roman" w:cs="Times New Roman"/>
        </w:rPr>
      </w:pPr>
    </w:p>
    <w:p w14:paraId="6F0AD911"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2. </w:t>
      </w:r>
      <m:oMath>
        <m:r>
          <w:rPr>
            <w:rFonts w:ascii="Cambria Math" w:hAnsi="Cambria Math" w:cs="Times New Roman"/>
          </w:rPr>
          <m:t>τ</m:t>
        </m:r>
      </m:oMath>
      <w:r w:rsidRPr="007723AC">
        <w:rPr>
          <w:rFonts w:ascii="Times New Roman" w:hAnsi="Times New Roman" w:cs="Times New Roman"/>
        </w:rPr>
        <w:t xml:space="preserve"> is a threshold, and we only consider the genes that has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w:t>
      </w:r>
    </w:p>
    <w:p w14:paraId="0E3657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Suppose </w:t>
      </w:r>
      <m:oMath>
        <m:r>
          <w:rPr>
            <w:rFonts w:ascii="Cambria Math" w:hAnsi="Cambria Math" w:cs="Times New Roman"/>
          </w:rPr>
          <m:t xml:space="preserve">τ </m:t>
        </m:r>
      </m:oMath>
      <w:r w:rsidRPr="007723AC">
        <w:rPr>
          <w:rFonts w:ascii="Times New Roman" w:hAnsi="Times New Roman" w:cs="Times New Roman"/>
        </w:rPr>
        <w:t xml:space="preserve">is given, there are </w:t>
      </w:r>
      <m:oMath>
        <m:r>
          <w:rPr>
            <w:rFonts w:ascii="Cambria Math" w:hAnsi="Cambria Math" w:cs="Times New Roman"/>
          </w:rPr>
          <m:t>p</m:t>
        </m:r>
      </m:oMath>
      <w:r w:rsidRPr="007723AC">
        <w:rPr>
          <w:rFonts w:ascii="Times New Roman" w:hAnsi="Times New Roman" w:cs="Times New Roman"/>
        </w:rPr>
        <w:t xml:space="preserve"> genes satisfy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standardized gene expression level is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Pr="007723AC">
        <w:rPr>
          <w:rFonts w:ascii="Times New Roman" w:hAnsi="Times New Roman" w:cs="Times New Roman"/>
        </w:rPr>
        <w:t>)</w:t>
      </w:r>
    </w:p>
    <w:p w14:paraId="31F8770D" w14:textId="6621C7CE" w:rsidR="00316971" w:rsidRPr="007723AC" w:rsidRDefault="00A524A0"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 xml:space="preserve">(1) </w:t>
      </w:r>
      <w:r w:rsidR="00316971" w:rsidRPr="007723AC">
        <w:rPr>
          <w:rFonts w:ascii="Times New Roman" w:hAnsi="Times New Roman" w:cs="Times New Roman"/>
        </w:rPr>
        <w:t>Principal component analysis is performed on the standa</w:t>
      </w:r>
      <w:r w:rsidR="007723AC" w:rsidRPr="007723AC">
        <w:rPr>
          <w:rFonts w:ascii="Times New Roman" w:hAnsi="Times New Roman" w:cs="Times New Roman"/>
        </w:rPr>
        <w:t xml:space="preserve">rdized expression values of the </w:t>
      </w:r>
      <w:r w:rsidR="00316971" w:rsidRPr="007723AC">
        <w:rPr>
          <w:rFonts w:ascii="Times New Roman" w:hAnsi="Times New Roman" w:cs="Times New Roman"/>
        </w:rPr>
        <w:t>remaining genes. Principal component analysis is a popular approach of dimension reduction and</w:t>
      </w:r>
    </w:p>
    <w:p w14:paraId="2BE3B831" w14:textId="297730AE"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it helps produce a smaller number of linear combination</w:t>
      </w:r>
      <w:r w:rsidR="007723AC" w:rsidRPr="007723AC">
        <w:rPr>
          <w:rFonts w:ascii="Times New Roman" w:hAnsi="Times New Roman" w:cs="Times New Roman"/>
        </w:rPr>
        <w:t xml:space="preserve">s of variables. By adopting PCA </w:t>
      </w:r>
      <w:r w:rsidRPr="007723AC">
        <w:rPr>
          <w:rFonts w:ascii="Times New Roman" w:hAnsi="Times New Roman" w:cs="Times New Roman"/>
        </w:rPr>
        <w:t>method, we could extract important variables while still retain t</w:t>
      </w:r>
      <w:r w:rsidR="007723AC" w:rsidRPr="007723AC">
        <w:rPr>
          <w:rFonts w:ascii="Times New Roman" w:hAnsi="Times New Roman" w:cs="Times New Roman"/>
        </w:rPr>
        <w:t xml:space="preserve">he important information in the </w:t>
      </w:r>
      <w:r w:rsidRPr="007723AC">
        <w:rPr>
          <w:rFonts w:ascii="Times New Roman" w:hAnsi="Times New Roman" w:cs="Times New Roman"/>
        </w:rPr>
        <w:t xml:space="preserve">data. The </w:t>
      </w:r>
      <w:r w:rsidRPr="007723AC">
        <w:rPr>
          <w:rFonts w:ascii="Times New Roman" w:hAnsi="Times New Roman" w:cs="Times New Roman"/>
        </w:rPr>
        <w:lastRenderedPageBreak/>
        <w:t>first principal component is the variable that contributes most to the variance of the</w:t>
      </w:r>
      <w:r w:rsidR="007723AC" w:rsidRPr="007723AC">
        <w:rPr>
          <w:rFonts w:ascii="Times New Roman" w:hAnsi="Times New Roman" w:cs="Times New Roman"/>
        </w:rPr>
        <w:t xml:space="preserve"> </w:t>
      </w:r>
      <w:r w:rsidRPr="007723AC">
        <w:rPr>
          <w:rFonts w:ascii="Times New Roman" w:hAnsi="Times New Roman" w:cs="Times New Roman"/>
        </w:rPr>
        <w:t xml:space="preserve">data set and so on. </w:t>
      </w:r>
    </w:p>
    <w:p w14:paraId="1F5502E2" w14:textId="3868E9F2"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For this data set, we take the first principal component of PCA (most relevant components), which gives loading value of selected genes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r>
          <w:rPr>
            <w:rFonts w:ascii="Cambria Math" w:hAnsi="Cambria Math" w:cs="Times New Roman"/>
          </w:rPr>
          <m:t>)</m:t>
        </m:r>
      </m:oMath>
      <w:r w:rsidRPr="007723AC">
        <w:rPr>
          <w:rFonts w:ascii="Times New Roman" w:hAnsi="Times New Roman" w:cs="Times New Roman"/>
        </w:rPr>
        <w:t xml:space="preserve">, then we can get the PCA score for the </w:t>
      </w:r>
      <m:oMath>
        <m:r>
          <w:rPr>
            <w:rFonts w:ascii="Cambria Math" w:hAnsi="Cambria Math" w:cs="Times New Roman"/>
          </w:rPr>
          <m:t>jth</m:t>
        </m:r>
      </m:oMath>
      <w:r w:rsidRPr="007723AC">
        <w:rPr>
          <w:rFonts w:ascii="Times New Roman" w:hAnsi="Times New Roman" w:cs="Times New Roman"/>
        </w:rPr>
        <w:t xml:space="preserve"> pat</w:t>
      </w:r>
      <w:proofErr w:type="spellStart"/>
      <w:r w:rsidRPr="007723AC">
        <w:rPr>
          <w:rFonts w:ascii="Times New Roman" w:hAnsi="Times New Roman" w:cs="Times New Roman"/>
        </w:rPr>
        <w:t>ient</w:t>
      </w:r>
      <w:proofErr w:type="spellEnd"/>
      <w:r w:rsidRPr="007723AC">
        <w:rPr>
          <w:rFonts w:ascii="Times New Roman" w:hAnsi="Times New Roman" w:cs="Times New Roman"/>
        </w:rPr>
        <w:t xml:space="preserve"> as a linear combination:</w:t>
      </w:r>
    </w:p>
    <w:p w14:paraId="1B5C541F" w14:textId="77777777" w:rsidR="00A524A0" w:rsidRPr="007723AC" w:rsidRDefault="00A44A20" w:rsidP="007723AC">
      <w:p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00A524A0" w:rsidRPr="007723AC">
        <w:rPr>
          <w:rFonts w:ascii="Times New Roman" w:hAnsi="Times New Roman" w:cs="Times New Roman"/>
        </w:rPr>
        <w:t xml:space="preserve">                  (1)</w:t>
      </w:r>
    </w:p>
    <w:p w14:paraId="4013EFB2" w14:textId="77777777" w:rsidR="00A524A0" w:rsidRPr="007723AC" w:rsidRDefault="00A524A0" w:rsidP="007723AC">
      <w:pPr>
        <w:jc w:val="both"/>
        <w:rPr>
          <w:rFonts w:ascii="Times New Roman" w:hAnsi="Times New Roman" w:cs="Times New Roman"/>
        </w:rPr>
      </w:pPr>
    </w:p>
    <w:p w14:paraId="57DF4F9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Denote the predicted PCA score for 207 patients as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207</m:t>
            </m:r>
          </m:sub>
        </m:sSub>
        <m:r>
          <w:rPr>
            <w:rFonts w:ascii="Cambria Math" w:hAnsi="Cambria Math" w:cs="Times New Roman"/>
          </w:rPr>
          <m:t>)</m:t>
        </m:r>
      </m:oMath>
      <w:r w:rsidRPr="007723AC">
        <w:rPr>
          <w:rFonts w:ascii="Times New Roman" w:hAnsi="Times New Roman" w:cs="Times New Roman"/>
        </w:rPr>
        <w:t xml:space="preserve">. </w:t>
      </w:r>
    </w:p>
    <w:p w14:paraId="2CFE0C9C" w14:textId="77777777" w:rsidR="00A524A0" w:rsidRPr="007723AC" w:rsidRDefault="00A524A0" w:rsidP="007723AC">
      <w:pPr>
        <w:jc w:val="both"/>
        <w:rPr>
          <w:rFonts w:ascii="Times New Roman" w:hAnsi="Times New Roman" w:cs="Times New Roman"/>
        </w:rPr>
      </w:pPr>
    </w:p>
    <w:p w14:paraId="29367698" w14:textId="5BD21453" w:rsidR="00A524A0" w:rsidRPr="007723AC" w:rsidRDefault="00A524A0" w:rsidP="007723AC">
      <w:pPr>
        <w:jc w:val="both"/>
        <w:rPr>
          <w:rFonts w:ascii="Times New Roman" w:hAnsi="Times New Roman" w:cs="Times New Roman"/>
        </w:rPr>
      </w:pPr>
      <w:r w:rsidRPr="007723AC">
        <w:rPr>
          <w:rFonts w:ascii="Times New Roman" w:hAnsi="Times New Roman" w:cs="Times New Roman"/>
        </w:rPr>
        <w:t>(3)</w:t>
      </w:r>
      <w:r w:rsidR="007864DF" w:rsidRPr="007723AC">
        <w:rPr>
          <w:rFonts w:ascii="Times New Roman" w:hAnsi="Times New Roman" w:cs="Times New Roman"/>
        </w:rPr>
        <w:t xml:space="preserve"> </w:t>
      </w:r>
      <w:r w:rsidRPr="007723AC">
        <w:rPr>
          <w:rFonts w:ascii="Times New Roman" w:hAnsi="Times New Roman" w:cs="Times New Roman"/>
        </w:rPr>
        <w:t xml:space="preserve">Cox proportional hazard model assumes that the instantaneous event rate at time </w:t>
      </w:r>
      <m:oMath>
        <m:r>
          <w:rPr>
            <w:rFonts w:ascii="Cambria Math" w:hAnsi="Cambria Math" w:cs="Times New Roman"/>
          </w:rPr>
          <m:t>t is 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oMath>
      <w:r w:rsidRPr="007723AC">
        <w:rPr>
          <w:rFonts w:ascii="Times New Roman" w:hAnsi="Times New Roman" w:cs="Times New Roman"/>
        </w:rPr>
        <w:t xml:space="preserve"> is of the following form: </w:t>
      </w:r>
    </w:p>
    <w:p w14:paraId="2970685B" w14:textId="77777777" w:rsidR="00A524A0" w:rsidRPr="007723AC" w:rsidRDefault="00A524A0" w:rsidP="007723AC">
      <w:pPr>
        <w:jc w:val="both"/>
        <w:rPr>
          <w:rFonts w:ascii="Times New Roman" w:hAnsi="Times New Roman" w:cs="Times New Roman"/>
        </w:rPr>
      </w:pPr>
    </w:p>
    <w:p w14:paraId="58603B4E" w14:textId="77777777" w:rsidR="00A524A0" w:rsidRPr="007723AC" w:rsidRDefault="00A44A20" w:rsidP="007723AC">
      <w:pPr>
        <w:jc w:val="both"/>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m:rPr>
                      <m:sty m:val="p"/>
                    </m:rPr>
                    <w:rPr>
                      <w:rFonts w:ascii="Cambria Math" w:hAnsi="Cambria Math" w:cs="Times New Roman"/>
                    </w:rPr>
                    <m:t>Δ</m:t>
                  </m:r>
                  <m:r>
                    <w:rPr>
                      <w:rFonts w:ascii="Cambria Math" w:hAnsi="Cambria Math" w:cs="Times New Roman"/>
                    </w:rPr>
                    <m:t>t→0</m:t>
                  </m:r>
                </m:lim>
              </m:limLow>
            </m:fName>
            <m:e>
              <m:f>
                <m:fPr>
                  <m:ctrlPr>
                    <w:rPr>
                      <w:rFonts w:ascii="Cambria Math" w:hAnsi="Cambria Math" w:cs="Times New Roman"/>
                      <w:i/>
                    </w:rPr>
                  </m:ctrlPr>
                </m:fPr>
                <m:num>
                  <m:r>
                    <w:rPr>
                      <w:rFonts w:ascii="Cambria Math" w:hAnsi="Cambria Math" w:cs="Times New Roman"/>
                    </w:rPr>
                    <m:t>P(T&lt;t+</m:t>
                  </m:r>
                  <m:r>
                    <m:rPr>
                      <m:sty m:val="p"/>
                    </m:rPr>
                    <w:rPr>
                      <w:rFonts w:ascii="Cambria Math" w:hAnsi="Cambria Math" w:cs="Times New Roman"/>
                    </w:rPr>
                    <m:t>Δ</m:t>
                  </m:r>
                  <m:r>
                    <w:rPr>
                      <w:rFonts w:ascii="Cambria Math" w:hAnsi="Cambria Math" w:cs="Times New Roman"/>
                    </w:rPr>
                    <m:t>t|T&gt;t)</m:t>
                  </m:r>
                </m:num>
                <m:den>
                  <m:r>
                    <m:rPr>
                      <m:sty m:val="p"/>
                    </m:rPr>
                    <w:rPr>
                      <w:rFonts w:ascii="Cambria Math" w:hAnsi="Cambria Math" w:cs="Times New Roman"/>
                    </w:rPr>
                    <m:t>Δ</m:t>
                  </m:r>
                  <m:r>
                    <w:rPr>
                      <w:rFonts w:ascii="Cambria Math" w:hAnsi="Cambria Math" w:cs="Times New Roman"/>
                    </w:rPr>
                    <m:t>t</m:t>
                  </m:r>
                </m:den>
              </m:f>
            </m:e>
          </m:func>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r>
                    <w:rPr>
                      <w:rFonts w:ascii="Cambria Math" w:hAnsi="Cambria Math" w:cs="Times New Roman"/>
                    </w:rPr>
                    <m:t>Z</m:t>
                  </m:r>
                </m:e>
              </m:d>
            </m:e>
          </m:func>
          <m:r>
            <w:rPr>
              <w:rFonts w:ascii="Cambria Math" w:hAnsi="Cambria Math" w:cs="Times New Roman"/>
            </w:rPr>
            <m:t xml:space="preserve">                 </m:t>
          </m:r>
          <m:r>
            <m:rPr>
              <m:sty m:val="p"/>
            </m:rPr>
            <w:rPr>
              <w:rFonts w:ascii="Cambria Math" w:hAnsi="Cambria Math" w:cs="Times New Roman"/>
            </w:rPr>
            <m:t>(2)</m:t>
          </m:r>
        </m:oMath>
      </m:oMathPara>
    </w:p>
    <w:p w14:paraId="7ED00DC7" w14:textId="77777777" w:rsidR="00A524A0" w:rsidRPr="007723AC" w:rsidRDefault="00A524A0" w:rsidP="007723AC">
      <w:pPr>
        <w:jc w:val="both"/>
        <w:rPr>
          <w:rFonts w:ascii="Times New Roman" w:hAnsi="Times New Roman" w:cs="Times New Roman"/>
        </w:rPr>
      </w:pPr>
    </w:p>
    <w:p w14:paraId="0EAD8175"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When covariate is at different level, say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 xml:space="preserve"> </m:t>
        </m:r>
      </m:oMath>
      <w:r w:rsidRPr="007723AC">
        <w:rPr>
          <w:rFonts w:ascii="Times New Roman" w:hAnsi="Times New Roman" w:cs="Times New Roman"/>
        </w:rPr>
        <w:t>,  the ratio of hazard rate is proportional to the difference of the covariate level:</w:t>
      </w:r>
    </w:p>
    <w:p w14:paraId="314C2A37" w14:textId="77777777" w:rsidR="00A524A0" w:rsidRPr="007723AC" w:rsidRDefault="00A524A0" w:rsidP="007723AC">
      <w:pPr>
        <w:jc w:val="both"/>
        <w:rPr>
          <w:rFonts w:ascii="Times New Roman" w:hAnsi="Times New Roman" w:cs="Times New Roman"/>
        </w:rPr>
      </w:pPr>
    </w:p>
    <w:p w14:paraId="51FC491C" w14:textId="77777777" w:rsidR="00A524A0" w:rsidRPr="007723AC" w:rsidRDefault="00A44A20" w:rsidP="007723AC">
      <w:pPr>
        <w:jc w:val="both"/>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 xml:space="preserve"> 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d>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sidR="00A524A0" w:rsidRPr="007723AC">
        <w:rPr>
          <w:rFonts w:ascii="Times New Roman" w:hAnsi="Times New Roman" w:cs="Times New Roman"/>
        </w:rPr>
        <w:t xml:space="preserve">)                            </w:t>
      </w:r>
    </w:p>
    <w:p w14:paraId="568D9BCD" w14:textId="77777777" w:rsidR="00A524A0" w:rsidRPr="007723AC" w:rsidRDefault="00A524A0" w:rsidP="007723AC">
      <w:pPr>
        <w:jc w:val="both"/>
        <w:rPr>
          <w:rFonts w:ascii="Times New Roman" w:hAnsi="Times New Roman" w:cs="Times New Roman"/>
        </w:rPr>
      </w:pPr>
    </w:p>
    <w:p w14:paraId="119EDF2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assume the hazard rate for the relapse of leukemia follows the Cox model, the covariate </w:t>
      </w:r>
      <m:oMath>
        <m:r>
          <w:rPr>
            <w:rFonts w:ascii="Cambria Math" w:hAnsi="Cambria Math" w:cs="Times New Roman"/>
          </w:rPr>
          <m:t>Z</m:t>
        </m:r>
      </m:oMath>
      <w:r w:rsidRPr="007723AC">
        <w:rPr>
          <w:rFonts w:ascii="Times New Roman" w:hAnsi="Times New Roman" w:cs="Times New Roman"/>
        </w:rPr>
        <w:t xml:space="preserve"> here is the PCA score </w:t>
      </w:r>
      <m:oMath>
        <m:r>
          <w:rPr>
            <w:rFonts w:ascii="Cambria Math" w:hAnsi="Cambria Math" w:cs="Times New Roman"/>
          </w:rPr>
          <m:t>w</m:t>
        </m:r>
      </m:oMath>
      <w:r w:rsidRPr="007723AC">
        <w:rPr>
          <w:rFonts w:ascii="Times New Roman" w:hAnsi="Times New Roman" w:cs="Times New Roman"/>
        </w:rPr>
        <w:t xml:space="preserve"> (see equation (1)), and the hazard rate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Since PCA score </w:t>
      </w:r>
      <m:oMath>
        <m:r>
          <w:rPr>
            <w:rFonts w:ascii="Cambria Math" w:hAnsi="Cambria Math" w:cs="Times New Roman"/>
          </w:rPr>
          <m:t>w</m:t>
        </m:r>
      </m:oMath>
      <w:r w:rsidRPr="007723AC">
        <w:rPr>
          <w:rFonts w:ascii="Times New Roman" w:hAnsi="Times New Roman" w:cs="Times New Roman"/>
        </w:rPr>
        <w:t xml:space="preserve"> is a linear combination of the highly associated genes, we evaluate the genes related to the hazard rate of leukemia. </w:t>
      </w:r>
    </w:p>
    <w:p w14:paraId="16E32F7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Cox-regression can be done with the </w:t>
      </w:r>
      <w:proofErr w:type="spellStart"/>
      <w:r w:rsidRPr="007723AC">
        <w:rPr>
          <w:rFonts w:ascii="Times New Roman" w:hAnsi="Times New Roman" w:cs="Times New Roman"/>
        </w:rPr>
        <w:t>coxph</w:t>
      </w:r>
      <w:proofErr w:type="spellEnd"/>
      <w:r w:rsidRPr="007723AC">
        <w:rPr>
          <w:rFonts w:ascii="Times New Roman" w:hAnsi="Times New Roman" w:cs="Times New Roman"/>
        </w:rPr>
        <w:t>(</w:t>
      </w:r>
      <w:proofErr w:type="spellStart"/>
      <w:r w:rsidRPr="007723AC">
        <w:rPr>
          <w:rFonts w:ascii="Times New Roman" w:hAnsi="Times New Roman" w:cs="Times New Roman"/>
        </w:rPr>
        <w:t>surv</w:t>
      </w:r>
      <w:proofErr w:type="spellEnd"/>
      <w:r w:rsidRPr="007723AC">
        <w:rPr>
          <w:rFonts w:ascii="Times New Roman" w:hAnsi="Times New Roman" w:cs="Times New Roman"/>
        </w:rPr>
        <w:t>(</w:t>
      </w:r>
      <w:proofErr w:type="spellStart"/>
      <w:proofErr w:type="gramStart"/>
      <w:r w:rsidRPr="007723AC">
        <w:rPr>
          <w:rFonts w:ascii="Times New Roman" w:hAnsi="Times New Roman" w:cs="Times New Roman"/>
        </w:rPr>
        <w:t>time,status</w:t>
      </w:r>
      <w:proofErr w:type="spellEnd"/>
      <w:proofErr w:type="gramEnd"/>
      <w:r w:rsidRPr="007723AC">
        <w:rPr>
          <w:rFonts w:ascii="Times New Roman" w:hAnsi="Times New Roman" w:cs="Times New Roman"/>
        </w:rPr>
        <w:t>)~</w:t>
      </w:r>
      <m:oMath>
        <m:r>
          <w:rPr>
            <w:rFonts w:ascii="Cambria Math" w:hAnsi="Cambria Math" w:cs="Times New Roman"/>
          </w:rPr>
          <m:t xml:space="preserve"> w</m:t>
        </m:r>
      </m:oMath>
      <w:r w:rsidRPr="007723AC">
        <w:rPr>
          <w:rFonts w:ascii="Times New Roman" w:hAnsi="Times New Roman" w:cs="Times New Roman"/>
        </w:rPr>
        <w:t>). The LRT (likelihood ratio test) for this model will be reported as a m</w:t>
      </w:r>
      <w:proofErr w:type="spellStart"/>
      <w:r w:rsidRPr="007723AC">
        <w:rPr>
          <w:rFonts w:ascii="Times New Roman" w:hAnsi="Times New Roman" w:cs="Times New Roman"/>
        </w:rPr>
        <w:t>easure</w:t>
      </w:r>
      <w:proofErr w:type="spellEnd"/>
      <w:r w:rsidRPr="007723AC">
        <w:rPr>
          <w:rFonts w:ascii="Times New Roman" w:hAnsi="Times New Roman" w:cs="Times New Roman"/>
        </w:rPr>
        <w:t xml:space="preserve"> of goodness of fitting. </w:t>
      </w:r>
    </w:p>
    <w:p w14:paraId="24A185DC" w14:textId="77777777" w:rsidR="00A524A0" w:rsidRPr="007723AC" w:rsidRDefault="00A524A0" w:rsidP="007723AC">
      <w:pPr>
        <w:jc w:val="both"/>
        <w:rPr>
          <w:rFonts w:ascii="Times New Roman" w:hAnsi="Times New Roman" w:cs="Times New Roman"/>
        </w:rPr>
      </w:pPr>
    </w:p>
    <w:p w14:paraId="63990C4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3:  Test the performance of the cox-regression model: </w:t>
      </w:r>
    </w:p>
    <w:p w14:paraId="01790B5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Follow from the Cox model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we fit the coefficient with </w:t>
      </w:r>
      <m:oMath>
        <m:acc>
          <m:accPr>
            <m:ctrlPr>
              <w:rPr>
                <w:rFonts w:ascii="Cambria Math" w:hAnsi="Cambria Math" w:cs="Times New Roman"/>
                <w:i/>
              </w:rPr>
            </m:ctrlPr>
          </m:accPr>
          <m:e>
            <m:r>
              <w:rPr>
                <w:rFonts w:ascii="Cambria Math" w:hAnsi="Cambria Math" w:cs="Times New Roman"/>
              </w:rPr>
              <m:t>β</m:t>
            </m:r>
          </m:e>
        </m:acc>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linear combination of the genes </w:t>
      </w:r>
    </w:p>
    <w:p w14:paraId="0F6E9B62" w14:textId="77777777" w:rsidR="00702E64" w:rsidRPr="007723AC" w:rsidRDefault="00A44A20" w:rsidP="007723AC">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r>
          <w:rPr>
            <w:rFonts w:ascii="Cambria Math" w:hAnsi="Cambria Math" w:cs="Times New Roman"/>
          </w:rPr>
          <m:t xml:space="preserve">        </m:t>
        </m:r>
      </m:oMath>
      <w:r w:rsidR="00A524A0" w:rsidRPr="007723AC">
        <w:rPr>
          <w:rFonts w:ascii="Times New Roman" w:hAnsi="Times New Roman" w:cs="Times New Roman"/>
        </w:rPr>
        <w:t xml:space="preserve"> (3)</w:t>
      </w:r>
      <w:r w:rsidR="00702E64" w:rsidRPr="007723AC">
        <w:rPr>
          <w:rFonts w:ascii="Times New Roman" w:hAnsi="Times New Roman" w:cs="Times New Roman"/>
        </w:rPr>
        <w:t xml:space="preserve"> </w:t>
      </w:r>
    </w:p>
    <w:p w14:paraId="4AB9CDB3" w14:textId="214BBEE4"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is used as a prediction model. </w:t>
      </w:r>
    </w:p>
    <w:p w14:paraId="55152BC9"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To exam the power of the prediction, we can predict the PCA score on new samples, let’s say patient </w:t>
      </w:r>
      <m:oMath>
        <m:r>
          <w:rPr>
            <w:rFonts w:ascii="Cambria Math" w:hAnsi="Cambria Math" w:cs="Times New Roman"/>
          </w:rPr>
          <m:t>j'</m:t>
        </m:r>
      </m:oMath>
      <w:r w:rsidRPr="007723AC">
        <w:rPr>
          <w:rFonts w:ascii="Times New Roman" w:hAnsi="Times New Roman" w:cs="Times New Roman"/>
        </w:rPr>
        <w:t xml:space="preserve">, and get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oMath>
      <w:r w:rsidRPr="007723AC">
        <w:rPr>
          <w:rFonts w:ascii="Times New Roman" w:hAnsi="Times New Roman" w:cs="Times New Roman"/>
        </w:rPr>
        <w:t xml:space="preserve">. Then cox-regression can be fitted to the survival time and the gene expression level of the new samples. The performance of the cox-regression can be evaluated by LRT. The larger LRT, the better the performance. </w:t>
      </w:r>
    </w:p>
    <w:p w14:paraId="283D9D1B" w14:textId="77777777" w:rsidR="00A524A0" w:rsidRPr="007723AC" w:rsidRDefault="00A524A0" w:rsidP="007723AC">
      <w:pPr>
        <w:jc w:val="both"/>
        <w:rPr>
          <w:rFonts w:ascii="Times New Roman" w:hAnsi="Times New Roman" w:cs="Times New Roman"/>
        </w:rPr>
      </w:pPr>
    </w:p>
    <w:p w14:paraId="5EC0DB8A" w14:textId="50193A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w:t>
      </w:r>
      <w:r w:rsidRPr="007723AC">
        <w:rPr>
          <w:rFonts w:ascii="Times New Roman" w:hAnsi="Times New Roman" w:cs="Times New Roman"/>
        </w:rPr>
        <w:t xml:space="preserve"> Using CV (cross validation) to select threshold </w:t>
      </w:r>
      <m:oMath>
        <m:r>
          <w:rPr>
            <w:rFonts w:ascii="Cambria Math" w:hAnsi="Cambria Math" w:cs="Times New Roman"/>
          </w:rPr>
          <m:t>τ</m:t>
        </m:r>
      </m:oMath>
    </w:p>
    <w:p w14:paraId="27B328F5" w14:textId="77777777" w:rsidR="00A524A0" w:rsidRPr="007723AC" w:rsidRDefault="00A524A0" w:rsidP="007723AC">
      <w:pPr>
        <w:jc w:val="both"/>
        <w:rPr>
          <w:rFonts w:ascii="Times New Roman" w:hAnsi="Times New Roman" w:cs="Times New Roman"/>
        </w:rPr>
      </w:pPr>
    </w:p>
    <w:p w14:paraId="1F37011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In part I step 2 is under the condition that </w:t>
      </w:r>
      <m:oMath>
        <m:r>
          <w:rPr>
            <w:rFonts w:ascii="Cambria Math" w:hAnsi="Cambria Math" w:cs="Times New Roman"/>
          </w:rPr>
          <m:t>τ</m:t>
        </m:r>
      </m:oMath>
      <w:r w:rsidRPr="007723AC">
        <w:rPr>
          <w:rFonts w:ascii="Times New Roman" w:hAnsi="Times New Roman" w:cs="Times New Roman"/>
        </w:rPr>
        <w:t xml:space="preserve"> is given. To select </w:t>
      </w:r>
      <m:oMath>
        <m:r>
          <w:rPr>
            <w:rFonts w:ascii="Cambria Math" w:hAnsi="Cambria Math" w:cs="Times New Roman"/>
          </w:rPr>
          <m:t>τ</m:t>
        </m:r>
      </m:oMath>
      <w:r w:rsidRPr="007723AC">
        <w:rPr>
          <w:rFonts w:ascii="Times New Roman" w:hAnsi="Times New Roman" w:cs="Times New Roman"/>
        </w:rPr>
        <w:t xml:space="preserve">, an easier way might be we just assign a value to </w:t>
      </w:r>
      <m:oMath>
        <m:r>
          <w:rPr>
            <w:rFonts w:ascii="Cambria Math" w:hAnsi="Cambria Math" w:cs="Times New Roman"/>
          </w:rPr>
          <m:t>τ</m:t>
        </m:r>
      </m:oMath>
      <w:r w:rsidRPr="007723AC">
        <w:rPr>
          <w:rFonts w:ascii="Times New Roman" w:hAnsi="Times New Roman" w:cs="Times New Roman"/>
        </w:rPr>
        <w:t>, so that it only includes the top, let’s say, 10% or 5% highly expressed genes. However, this kind of assignment is not that convincing, and one possible way to improve it is to use CV to select</w:t>
      </w:r>
      <m:oMath>
        <m:r>
          <w:rPr>
            <w:rFonts w:ascii="Cambria Math" w:hAnsi="Cambria Math" w:cs="Times New Roman"/>
          </w:rPr>
          <m:t xml:space="preserve"> τ</m:t>
        </m:r>
      </m:oMath>
      <w:r w:rsidRPr="007723AC">
        <w:rPr>
          <w:rFonts w:ascii="Times New Roman" w:hAnsi="Times New Roman" w:cs="Times New Roman"/>
        </w:rPr>
        <w:t xml:space="preserve">. </w:t>
      </w:r>
    </w:p>
    <w:p w14:paraId="2CD73283" w14:textId="2805B953"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Cross-validation is a popular method in statistical analysis no</w:t>
      </w:r>
      <w:r w:rsidR="007723AC" w:rsidRPr="007723AC">
        <w:rPr>
          <w:rFonts w:ascii="Times New Roman" w:hAnsi="Times New Roman" w:cs="Times New Roman"/>
        </w:rPr>
        <w:t xml:space="preserve">wadays. It is quite powerful in </w:t>
      </w:r>
      <w:r w:rsidRPr="007723AC">
        <w:rPr>
          <w:rFonts w:ascii="Times New Roman" w:hAnsi="Times New Roman" w:cs="Times New Roman"/>
        </w:rPr>
        <w:t>measuring the prediction power of a statistic model. One way to measure the predictive ability of</w:t>
      </w:r>
    </w:p>
    <w:p w14:paraId="511C6F98" w14:textId="4C82193B"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lastRenderedPageBreak/>
        <w:t>a model is to test it on a set of data not used in estimation. In ma</w:t>
      </w:r>
      <w:r w:rsidR="007723AC" w:rsidRPr="007723AC">
        <w:rPr>
          <w:rFonts w:ascii="Times New Roman" w:hAnsi="Times New Roman" w:cs="Times New Roman"/>
        </w:rPr>
        <w:t xml:space="preserve">ny real problems, we don't have </w:t>
      </w:r>
      <w:r w:rsidRPr="007723AC">
        <w:rPr>
          <w:rFonts w:ascii="Times New Roman" w:hAnsi="Times New Roman" w:cs="Times New Roman"/>
        </w:rPr>
        <w:t xml:space="preserve">enough data to set aside a large test set and this motivates the </w:t>
      </w:r>
      <w:r w:rsidR="007723AC" w:rsidRPr="007723AC">
        <w:rPr>
          <w:rFonts w:ascii="Times New Roman" w:hAnsi="Times New Roman" w:cs="Times New Roman"/>
        </w:rPr>
        <w:t xml:space="preserve">CV. The idea for using CV is to </w:t>
      </w:r>
      <w:r w:rsidRPr="007723AC">
        <w:rPr>
          <w:rFonts w:ascii="Times New Roman" w:hAnsi="Times New Roman" w:cs="Times New Roman"/>
        </w:rPr>
        <w:t>avoid over fitting and make model more robust.</w:t>
      </w:r>
    </w:p>
    <w:p w14:paraId="39656721" w14:textId="0CB612D7" w:rsidR="00A524A0"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The general ideal of k-fold CV is interpreted in the following graph</w:t>
      </w:r>
      <w:r w:rsidR="00A44A20">
        <w:rPr>
          <w:rFonts w:ascii="Times New Roman" w:hAnsi="Times New Roman" w:cs="Times New Roman"/>
        </w:rPr>
        <w:t xml:space="preserve"> </w:t>
      </w:r>
      <w:r w:rsidR="00A44A20">
        <w:rPr>
          <w:rFonts w:ascii="Times New Roman" w:hAnsi="Times New Roman" w:cs="Times New Roman"/>
        </w:rPr>
        <w:fldChar w:fldCharType="begin"/>
      </w:r>
      <w:r w:rsidR="00A44A20">
        <w:rPr>
          <w:rFonts w:ascii="Times New Roman" w:hAnsi="Times New Roman" w:cs="Times New Roman"/>
        </w:rPr>
        <w:instrText xml:space="preserve"> ADDIN EN.CITE &lt;EndNote&gt;&lt;Cite&gt;&lt;Year&gt;2017&lt;/Year&gt;&lt;RecNum&gt;27&lt;/RecNum&gt;&lt;DisplayText&gt;[23]&lt;/DisplayText&gt;&lt;record&gt;&lt;rec-number&gt;27&lt;/rec-number&gt;&lt;foreign-keys&gt;&lt;key app="EN" db-id="5p9xr5eevd5fx7eptwupwxweaf5xw259pve9" timestamp="1506564990"&gt;27&lt;/key&gt;&lt;/foreign-keys&gt;&lt;ref-type name="Web Page"&gt;12&lt;/ref-type&gt;&lt;contributors&gt;&lt;/contributors&gt;&lt;titles&gt;&lt;title&gt;k-fold croos-validation&lt;/title&gt;&lt;/titles&gt;&lt;number&gt;2017-09-27&lt;/number&gt;&lt;dates&gt;&lt;year&gt;2017&lt;/year&gt;&lt;/dates&gt;&lt;urls&gt;&lt;related-urls&gt;&lt;url&gt;https://sebastianraschka.com/images/faq/evaluate-a-model/k-fold.png&lt;/url&gt;&lt;/related-urls&gt;&lt;/urls&gt;&lt;/record&gt;&lt;/Cite&gt;&lt;/EndNote&gt;</w:instrText>
      </w:r>
      <w:r w:rsidR="00A44A20">
        <w:rPr>
          <w:rFonts w:ascii="Times New Roman" w:hAnsi="Times New Roman" w:cs="Times New Roman"/>
        </w:rPr>
        <w:fldChar w:fldCharType="separate"/>
      </w:r>
      <w:r w:rsidR="00A44A20">
        <w:rPr>
          <w:rFonts w:ascii="Times New Roman" w:hAnsi="Times New Roman" w:cs="Times New Roman"/>
          <w:noProof/>
        </w:rPr>
        <w:t>[23]</w:t>
      </w:r>
      <w:r w:rsidR="00A44A20">
        <w:rPr>
          <w:rFonts w:ascii="Times New Roman" w:hAnsi="Times New Roman" w:cs="Times New Roman"/>
        </w:rPr>
        <w:fldChar w:fldCharType="end"/>
      </w:r>
      <w:bookmarkStart w:id="0" w:name="_GoBack"/>
      <w:bookmarkEnd w:id="0"/>
      <w:r w:rsidR="007723AC" w:rsidRPr="007723AC">
        <w:rPr>
          <w:rFonts w:ascii="Times New Roman" w:hAnsi="Times New Roman" w:cs="Times New Roman"/>
        </w:rPr>
        <w:t xml:space="preserve">. We train model at the </w:t>
      </w:r>
      <w:r w:rsidRPr="007723AC">
        <w:rPr>
          <w:rFonts w:ascii="Times New Roman" w:hAnsi="Times New Roman" w:cs="Times New Roman"/>
        </w:rPr>
        <w:t>training folds, and test the model in the test fold. Each test fold w</w:t>
      </w:r>
      <w:r w:rsidR="007723AC" w:rsidRPr="007723AC">
        <w:rPr>
          <w:rFonts w:ascii="Times New Roman" w:hAnsi="Times New Roman" w:cs="Times New Roman"/>
        </w:rPr>
        <w:t xml:space="preserve">ill give a measurement of error </w:t>
      </w:r>
      <w:r w:rsidRPr="007723AC">
        <w:rPr>
          <w:rFonts w:ascii="Times New Roman" w:hAnsi="Times New Roman" w:cs="Times New Roman"/>
        </w:rPr>
        <w:t>or performance of the model built by the training folds. The m</w:t>
      </w:r>
      <w:r w:rsidR="007723AC" w:rsidRPr="007723AC">
        <w:rPr>
          <w:rFonts w:ascii="Times New Roman" w:hAnsi="Times New Roman" w:cs="Times New Roman"/>
        </w:rPr>
        <w:t xml:space="preserve">odel that has the smallest averaged </w:t>
      </w:r>
      <w:r w:rsidRPr="007723AC">
        <w:rPr>
          <w:rFonts w:ascii="Times New Roman" w:hAnsi="Times New Roman" w:cs="Times New Roman"/>
        </w:rPr>
        <w:t>error or best average performance would be the selected model.</w:t>
      </w:r>
    </w:p>
    <w:p w14:paraId="027EFB69" w14:textId="69D1FD5F" w:rsidR="00942C86" w:rsidRPr="007723AC" w:rsidRDefault="000E5A65"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2EDE665" wp14:editId="57F19445">
            <wp:extent cx="5934075" cy="3355975"/>
            <wp:effectExtent l="0" t="0" r="9525" b="0"/>
            <wp:docPr id="5" name="Picture 5" descr="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5C7F8C09" w14:textId="77777777" w:rsidR="00942C86" w:rsidRPr="007723AC" w:rsidRDefault="00942C86" w:rsidP="007723AC">
      <w:pPr>
        <w:jc w:val="both"/>
        <w:rPr>
          <w:rFonts w:ascii="Times New Roman" w:hAnsi="Times New Roman" w:cs="Times New Roman"/>
        </w:rPr>
      </w:pPr>
    </w:p>
    <w:p w14:paraId="47BAF3C9"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To select </w:t>
      </w:r>
      <m:oMath>
        <m:r>
          <w:rPr>
            <w:rFonts w:ascii="Cambria Math" w:hAnsi="Cambria Math" w:cs="Times New Roman"/>
            <w:highlight w:val="yellow"/>
          </w:rPr>
          <m:t>τ</m:t>
        </m:r>
      </m:oMath>
      <w:r w:rsidRPr="007723AC">
        <w:rPr>
          <w:rFonts w:ascii="Times New Roman" w:hAnsi="Times New Roman" w:cs="Times New Roman"/>
          <w:highlight w:val="yellow"/>
        </w:rPr>
        <w:t xml:space="preserve">, an example of 5-fold CV for selecting </w:t>
      </w:r>
      <m:oMath>
        <m:r>
          <w:rPr>
            <w:rFonts w:ascii="Cambria Math" w:hAnsi="Cambria Math" w:cs="Times New Roman"/>
            <w:highlight w:val="yellow"/>
          </w:rPr>
          <m:t>τ</m:t>
        </m:r>
      </m:oMath>
      <w:r w:rsidRPr="007723AC">
        <w:rPr>
          <w:rFonts w:ascii="Times New Roman" w:hAnsi="Times New Roman" w:cs="Times New Roman"/>
          <w:highlight w:val="yellow"/>
        </w:rPr>
        <w:t xml:space="preserve"> combined with part I is the following graph [8]:</w:t>
      </w:r>
    </w:p>
    <w:p w14:paraId="6A273E82"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noProof/>
          <w:highlight w:val="yellow"/>
        </w:rPr>
        <w:lastRenderedPageBreak/>
        <w:drawing>
          <wp:inline distT="0" distB="0" distL="0" distR="0" wp14:anchorId="58FBAA93" wp14:editId="49CBB752">
            <wp:extent cx="5486400" cy="41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67440"/>
                    </a:xfrm>
                    <a:prstGeom prst="rect">
                      <a:avLst/>
                    </a:prstGeom>
                    <a:noFill/>
                    <a:ln>
                      <a:noFill/>
                    </a:ln>
                  </pic:spPr>
                </pic:pic>
              </a:graphicData>
            </a:graphic>
          </wp:inline>
        </w:drawing>
      </w:r>
    </w:p>
    <w:p w14:paraId="242C2B83" w14:textId="2F03B267" w:rsidR="00942C86" w:rsidRPr="007723AC" w:rsidRDefault="00942C86" w:rsidP="007723AC">
      <w:pPr>
        <w:jc w:val="both"/>
        <w:rPr>
          <w:rFonts w:ascii="Times New Roman" w:hAnsi="Times New Roman" w:cs="Times New Roman"/>
          <w:highlight w:val="yellow"/>
        </w:rPr>
      </w:pPr>
    </w:p>
    <w:p w14:paraId="7CE3607A" w14:textId="19531EDA"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After the filtering, our sample size of the data reduces to 207. In order to approach the 5-fold cross validation, we need to separate the data into 5 parts. Apart from that, we expect the stratified data to be balanced with the key sample characteristics in order to achieve better classification results. As a result, we proposed the stratified random sampling method.</w:t>
      </w:r>
    </w:p>
    <w:p w14:paraId="24D33D8E" w14:textId="77777777" w:rsidR="007723AC" w:rsidRPr="007723AC" w:rsidRDefault="007723AC" w:rsidP="007723AC">
      <w:pPr>
        <w:jc w:val="both"/>
        <w:rPr>
          <w:rFonts w:ascii="Times New Roman" w:hAnsi="Times New Roman" w:cs="Times New Roman"/>
          <w:highlight w:val="yellow"/>
        </w:rPr>
      </w:pPr>
    </w:p>
    <w:p w14:paraId="39F91DA9" w14:textId="0B4CBE79"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first step is to decide the key features of the data that are crucial to classification. Based on the information provided by National Cancer Institute (NCI), the Patient and clinical disease characteristics affecting prognosis include the following </w:t>
      </w:r>
      <w:r w:rsidR="0004120D">
        <w:rPr>
          <w:rFonts w:ascii="Times New Roman" w:hAnsi="Times New Roman" w:cs="Times New Roman"/>
          <w:highlight w:val="yellow"/>
        </w:rPr>
        <w:fldChar w:fldCharType="begin"/>
      </w:r>
      <w:r w:rsidR="00A44A20">
        <w:rPr>
          <w:rFonts w:ascii="Times New Roman" w:hAnsi="Times New Roman" w:cs="Times New Roman"/>
          <w:highlight w:val="yellow"/>
        </w:rPr>
        <w:instrText xml:space="preserve"> ADDIN EN.CITE &lt;EndNote&gt;&lt;Cite&gt;&lt;Year&gt;2017&lt;/Year&gt;&lt;RecNum&gt;52&lt;/RecNum&gt;&lt;DisplayText&gt;[24]&lt;/DisplayText&gt;&lt;record&gt;&lt;rec-number&gt;52&lt;/rec-number&gt;&lt;foreign-keys&gt;&lt;key app="EN" db-id="5p9xr5eevd5fx7eptwupwxweaf5xw259pve9" timestamp="1508970775"&gt;52&lt;/key&gt;&lt;/foreign-keys&gt;&lt;ref-type name="Web Page"&gt;12&lt;/ref-type&gt;&lt;contributors&gt;&lt;/contributors&gt;&lt;titles&gt;&lt;title&gt;Childhood Acute Lymphoblastic Leukemia Treatment (PDQ®)—Health Professional Version - National Cancer Institute&lt;/title&gt;&lt;/titles&gt;&lt;number&gt;2017-10-25&lt;/number&gt;&lt;keywords&gt;&lt;keyword&gt;childhood acute lymphoblastic leukemia,T-cell childhood acute lymphoblastic leukemia,Philadelphia chromosome-positive childhood acute lymphoblastic leukemia&lt;/keyword&gt;&lt;/keywords&gt;&lt;dates&gt;&lt;year&gt;2017&lt;/year&gt;&lt;/dates&gt;&lt;urls&gt;&lt;related-urls&gt;&lt;url&gt;https://www.cancer.gov/types/leukemia/hp/child-all-treatment-pdq#link/_580_toc&lt;/url&gt;&lt;/related-urls&gt;&lt;/urls&gt;&lt;/record&gt;&lt;/Cite&gt;&lt;/EndNote&gt;</w:instrText>
      </w:r>
      <w:r w:rsidR="0004120D">
        <w:rPr>
          <w:rFonts w:ascii="Times New Roman" w:hAnsi="Times New Roman" w:cs="Times New Roman"/>
          <w:highlight w:val="yellow"/>
        </w:rPr>
        <w:fldChar w:fldCharType="separate"/>
      </w:r>
      <w:r w:rsidR="00A44A20">
        <w:rPr>
          <w:rFonts w:ascii="Times New Roman" w:hAnsi="Times New Roman" w:cs="Times New Roman"/>
          <w:noProof/>
          <w:highlight w:val="yellow"/>
        </w:rPr>
        <w:t>[24]</w:t>
      </w:r>
      <w:r w:rsidR="0004120D">
        <w:rPr>
          <w:rFonts w:ascii="Times New Roman" w:hAnsi="Times New Roman" w:cs="Times New Roman"/>
          <w:highlight w:val="yellow"/>
        </w:rPr>
        <w:fldChar w:fldCharType="end"/>
      </w:r>
      <w:r w:rsidRPr="007723AC">
        <w:rPr>
          <w:rFonts w:ascii="Times New Roman" w:hAnsi="Times New Roman" w:cs="Times New Roman"/>
          <w:highlight w:val="yellow"/>
        </w:rPr>
        <w:t>: age at diagnosis, white blood cell (WBC) count at diagnosis, central nervous system (CNS) involvement at diagnosis, testicular involvement at diagnosis, down syndrome (trisomy 21), sex, race and ethnicity, and weight at diagnosis and during treatment. The key clinical features used to group the patients vary from data to data. By cross-checking the keys clinical features with our gene data set, we find out that some key features have lots of missing data, which makes them unusable. All things considered, we decide to base our sampling on the following three features: age, WBC count at diagnosis and MRD (minimal residual disease) day 29.</w:t>
      </w:r>
    </w:p>
    <w:p w14:paraId="659B284E" w14:textId="77777777" w:rsidR="007723AC" w:rsidRPr="007723AC" w:rsidRDefault="007723AC" w:rsidP="007723AC">
      <w:pPr>
        <w:jc w:val="both"/>
        <w:rPr>
          <w:rFonts w:ascii="Times New Roman" w:hAnsi="Times New Roman" w:cs="Times New Roman"/>
          <w:highlight w:val="yellow"/>
        </w:rPr>
      </w:pPr>
    </w:p>
    <w:p w14:paraId="24F3A141" w14:textId="3808BB30"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next step is to approach the stratified random sampling. We expect each test data set to be balanced with all the key clinical features. First, we partition the data into 8 strata based on the three key features mentioned above. We set three dummy variables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eastAsiaTheme="minorEastAsia" w:hAnsi="Cambria Math" w:cs="Times New Roman"/>
                <w:i/>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2</m:t>
            </m:r>
          </m:sub>
        </m:sSub>
      </m:oMath>
      <w:r w:rsidRPr="007723AC">
        <w:rPr>
          <w:rFonts w:ascii="Times New Roman" w:hAnsi="Times New Roman" w:cs="Times New Roman"/>
          <w:highlight w:val="yellow"/>
        </w:rPr>
        <w:t xml:space="preserve"> and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3</m:t>
            </m:r>
          </m:sub>
        </m:sSub>
      </m:oMath>
      <w:r w:rsidRPr="007723AC">
        <w:rPr>
          <w:rFonts w:ascii="Times New Roman" w:hAnsi="Times New Roman" w:cs="Times New Roman"/>
          <w:highlight w:val="yellow"/>
        </w:rPr>
        <w:t xml:space="preserve"> for each key clinical feature as following:</w:t>
      </w:r>
    </w:p>
    <w:p w14:paraId="4201FE8C" w14:textId="77777777" w:rsidR="007723AC" w:rsidRPr="007723AC" w:rsidRDefault="007723AC" w:rsidP="007723AC">
      <w:pPr>
        <w:jc w:val="both"/>
        <w:rPr>
          <w:rFonts w:ascii="Times New Roman" w:hAnsi="Times New Roman" w:cs="Times New Roman"/>
          <w:highlight w:val="yellow"/>
        </w:rPr>
      </w:pPr>
    </w:p>
    <w:p w14:paraId="317E11AE" w14:textId="77777777" w:rsidR="007723AC" w:rsidRPr="007723AC" w:rsidRDefault="00A44A20" w:rsidP="007723AC">
      <w:pPr>
        <w:jc w:val="both"/>
        <w:rPr>
          <w:rFonts w:ascii="Times New Roman" w:hAnsi="Times New Roman" w:cs="Times New Roman"/>
          <w:highlight w:val="yellow"/>
        </w:rPr>
      </w:pPr>
      <m:oMath>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1</m:t>
            </m:r>
          </m:sub>
        </m:sSub>
        <m:r>
          <m:rPr>
            <m:sty m:val="p"/>
          </m:rPr>
          <w:rPr>
            <w:rFonts w:ascii="Cambria Math" w:hAnsi="Cambria Math" w:cs="Times New Roman"/>
            <w:highlight w:val="yellow"/>
          </w:rPr>
          <m:t>=</m:t>
        </m:r>
        <m:d>
          <m:dPr>
            <m:begChr m:val="{"/>
            <m:endChr m:val=""/>
            <m:ctrlPr>
              <w:rPr>
                <w:rFonts w:ascii="Cambria Math" w:hAnsi="Cambria Math" w:cs="Times New Roman"/>
                <w:highlight w:val="yellow"/>
              </w:rPr>
            </m:ctrlPr>
          </m:dPr>
          <m:e>
            <m:eqArr>
              <m:eqArrPr>
                <m:ctrlPr>
                  <w:rPr>
                    <w:rFonts w:ascii="Cambria Math" w:hAnsi="Cambria Math" w:cs="Times New Roman"/>
                    <w:highlight w:val="yellow"/>
                  </w:rPr>
                </m:ctrlPr>
              </m:eqArrPr>
              <m:e>
                <m:r>
                  <m:rPr>
                    <m:sty m:val="p"/>
                  </m:rPr>
                  <w:rPr>
                    <w:rFonts w:ascii="Cambria Math" w:hAnsi="Cambria Math" w:cs="Times New Roman"/>
                    <w:highlight w:val="yellow"/>
                  </w:rPr>
                  <m:t xml:space="preserve">1    </m:t>
                </m:r>
                <m:r>
                  <w:rPr>
                    <w:rFonts w:ascii="Cambria Math" w:hAnsi="Cambria Math" w:cs="Times New Roman"/>
                    <w:highlight w:val="yellow"/>
                  </w:rPr>
                  <m:t>age</m:t>
                </m:r>
                <m:r>
                  <m:rPr>
                    <m:sty m:val="p"/>
                  </m:rPr>
                  <w:rPr>
                    <w:rFonts w:ascii="Cambria Math" w:hAnsi="Cambria Math" w:cs="Times New Roman"/>
                    <w:highlight w:val="yellow"/>
                  </w:rPr>
                  <m:t xml:space="preserve">&lt;1 </m:t>
                </m:r>
                <m:r>
                  <w:rPr>
                    <w:rFonts w:ascii="Cambria Math" w:hAnsi="Cambria Math" w:cs="Times New Roman"/>
                    <w:highlight w:val="yellow"/>
                  </w:rPr>
                  <m:t>or</m:t>
                </m:r>
                <m:r>
                  <m:rPr>
                    <m:sty m:val="p"/>
                  </m:rPr>
                  <w:rPr>
                    <w:rFonts w:ascii="Cambria Math" w:hAnsi="Cambria Math" w:cs="Times New Roman"/>
                    <w:highlight w:val="yellow"/>
                  </w:rPr>
                  <m:t>&gt;10</m:t>
                </m:r>
              </m:e>
              <m:e>
                <m:r>
                  <m:rPr>
                    <m:sty m:val="p"/>
                  </m:rPr>
                  <w:rPr>
                    <w:rFonts w:ascii="Cambria Math" w:hAnsi="Cambria Math" w:cs="Times New Roman"/>
                    <w:highlight w:val="yellow"/>
                  </w:rPr>
                  <m:t xml:space="preserve">0     </m:t>
                </m:r>
                <m:r>
                  <w:rPr>
                    <w:rFonts w:ascii="Cambria Math" w:hAnsi="Cambria Math" w:cs="Times New Roman"/>
                    <w:highlight w:val="yellow"/>
                  </w:rPr>
                  <m:t>if</m:t>
                </m:r>
                <m:r>
                  <m:rPr>
                    <m:sty m:val="p"/>
                  </m:rPr>
                  <w:rPr>
                    <w:rFonts w:ascii="Cambria Math" w:hAnsi="Cambria Math" w:cs="Times New Roman"/>
                    <w:highlight w:val="yellow"/>
                  </w:rPr>
                  <m:t xml:space="preserve"> 1&lt;</m:t>
                </m:r>
                <m:r>
                  <w:rPr>
                    <w:rFonts w:ascii="Cambria Math" w:hAnsi="Cambria Math" w:cs="Times New Roman"/>
                    <w:highlight w:val="yellow"/>
                  </w:rPr>
                  <m:t>age</m:t>
                </m:r>
                <m:r>
                  <m:rPr>
                    <m:sty m:val="p"/>
                  </m:rPr>
                  <w:rPr>
                    <w:rFonts w:ascii="Cambria Math" w:hAnsi="Cambria Math" w:cs="Times New Roman"/>
                    <w:highlight w:val="yellow"/>
                  </w:rPr>
                  <m:t>&lt;10</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2</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WBC&gt;5k</m:t>
                </m:r>
              </m:e>
              <m:e>
                <m:r>
                  <w:rPr>
                    <w:rFonts w:ascii="Cambria Math" w:hAnsi="Cambria Math" w:cs="Times New Roman"/>
                    <w:highlight w:val="yellow"/>
                  </w:rPr>
                  <m:t>0  WBC≤5k</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3</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MRD day 29 postive</m:t>
                </m:r>
              </m:e>
              <m:e>
                <m:r>
                  <w:rPr>
                    <w:rFonts w:ascii="Cambria Math" w:hAnsi="Cambria Math" w:cs="Times New Roman"/>
                    <w:highlight w:val="yellow"/>
                  </w:rPr>
                  <m:t>0  MRD day 29 nonpostive</m:t>
                </m:r>
              </m:e>
            </m:eqArr>
          </m:e>
        </m:d>
      </m:oMath>
    </w:p>
    <w:p w14:paraId="4C791C99" w14:textId="0C662FB3"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As a result, we can partition the sample data into 8 stratums based on the combination of three key features. We get the sample size for these eight stratums are 4,14, 47, 60, 0, 7, 24, 51, which yields the total sum same as sample size 207. Noticed that there is one stratum that actually has no patient, thus we eliminate that particular stratum. In the following, we will randomly partition each stratum into 5 subgroups and then each subgroup from all 7 stratums are pooled as a random sample which functions as a fold in the 5-fold cross-validation. If we just do the random sampling without any restriction, we may observe the result that the smallest sample size is 38 and largest sample size is 43, which differs a lot. Since our total sample size 207 is not a large number, we want to try to balance the sample size for each fold to make them as closed as possible in order to avoid the bias. Thus, we put some effort into achieving this goal. </w:t>
      </w:r>
    </w:p>
    <w:p w14:paraId="4740A711" w14:textId="77777777" w:rsidR="007723AC" w:rsidRPr="007723AC" w:rsidRDefault="007723AC" w:rsidP="007723AC">
      <w:pPr>
        <w:jc w:val="both"/>
        <w:rPr>
          <w:rFonts w:ascii="Times New Roman" w:hAnsi="Times New Roman" w:cs="Times New Roman"/>
          <w:highlight w:val="yellow"/>
        </w:rPr>
      </w:pPr>
    </w:p>
    <w:p w14:paraId="5D4AF1FF"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The algorithm of controlling the sample size in stratified random sampling is summarized below (check the sampling_the_data.py for codes):</w:t>
      </w:r>
    </w:p>
    <w:p w14:paraId="1F32AA5E"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Index the patient in the sample stratum by stratum. For instance, the index for the first stratum is 0, 1, 2, 3 and the index for the second stratum is from 4 to 13.</w:t>
      </w:r>
    </w:p>
    <w:p w14:paraId="75BE8CB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Create an empty list that consists of 5 lists as the 5 folds. For each of the 8 strata, we randomly distribute equal number of patients into 5 folds and leave out the remaining. For example, there are 14 patients in the second stratum, we randomly distribute 2 patients into 5 folds and leave out 4 patients as the remaining.</w:t>
      </w:r>
    </w:p>
    <w:p w14:paraId="2A2A68DC"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After each loop of distribution, we remove those patients from the original data set to avoid recurrent selection.</w:t>
      </w:r>
    </w:p>
    <w:p w14:paraId="380581E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 xml:space="preserve">We distribute the remaining </w:t>
      </w:r>
      <w:proofErr w:type="gramStart"/>
      <w:r w:rsidRPr="007723AC">
        <w:rPr>
          <w:rFonts w:ascii="Times New Roman" w:hAnsi="Times New Roman" w:cs="Times New Roman"/>
          <w:sz w:val="24"/>
          <w:szCs w:val="24"/>
          <w:highlight w:val="yellow"/>
        </w:rPr>
        <w:t>patients</w:t>
      </w:r>
      <w:proofErr w:type="gramEnd"/>
      <w:r w:rsidRPr="007723AC">
        <w:rPr>
          <w:rFonts w:ascii="Times New Roman" w:hAnsi="Times New Roman" w:cs="Times New Roman"/>
          <w:sz w:val="24"/>
          <w:szCs w:val="24"/>
          <w:highlight w:val="yellow"/>
        </w:rPr>
        <w:t xml:space="preserve"> stratum by stratum. </w:t>
      </w:r>
    </w:p>
    <w:p w14:paraId="465688A3"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First, we shuffle the remaining patients in the first stratum to achieve randomness. And we distribute the remaining 4 patients into 4 folds.</w:t>
      </w:r>
    </w:p>
    <w:p w14:paraId="00C4B4C1"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Then, we sort the length of each fold by the length from the smallest to the largest.</w:t>
      </w:r>
    </w:p>
    <w:p w14:paraId="1556F3E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Next, we shuffle the patients in the second stratum and then distribute them into the 5 folds by the order of length. In this way, we make sure the small size fold is always assigned first.</w:t>
      </w:r>
    </w:p>
    <w:p w14:paraId="43D8C48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Repeat steps 1) to 3) for each stratum until all the remaining patients are distrusted.</w:t>
      </w:r>
    </w:p>
    <w:p w14:paraId="4D8DFCD5" w14:textId="77777777" w:rsidR="00942C86" w:rsidRPr="007723AC" w:rsidRDefault="00942C86" w:rsidP="007723AC">
      <w:pPr>
        <w:jc w:val="both"/>
        <w:rPr>
          <w:rFonts w:ascii="Times New Roman" w:hAnsi="Times New Roman" w:cs="Times New Roman"/>
        </w:rPr>
      </w:pPr>
    </w:p>
    <w:p w14:paraId="5B2952B7" w14:textId="77777777" w:rsidR="00942C86" w:rsidRPr="007723AC" w:rsidRDefault="00942C86" w:rsidP="007723AC">
      <w:pPr>
        <w:jc w:val="both"/>
        <w:rPr>
          <w:rFonts w:ascii="Times New Roman" w:hAnsi="Times New Roman" w:cs="Times New Roman"/>
        </w:rPr>
      </w:pPr>
    </w:p>
    <w:p w14:paraId="5B57206D" w14:textId="77777777" w:rsidR="00942C86" w:rsidRPr="007723AC" w:rsidRDefault="00942C86" w:rsidP="007723AC">
      <w:pPr>
        <w:jc w:val="both"/>
        <w:rPr>
          <w:rFonts w:ascii="Times New Roman" w:hAnsi="Times New Roman" w:cs="Times New Roman"/>
        </w:rPr>
      </w:pPr>
    </w:p>
    <w:p w14:paraId="3883EFA8" w14:textId="77777777" w:rsidR="00942C86" w:rsidRPr="007723AC" w:rsidRDefault="00942C86" w:rsidP="007723AC">
      <w:pPr>
        <w:jc w:val="both"/>
        <w:rPr>
          <w:rFonts w:ascii="Times New Roman" w:hAnsi="Times New Roman" w:cs="Times New Roman"/>
        </w:rPr>
      </w:pPr>
    </w:p>
    <w:p w14:paraId="388DD5C0" w14:textId="77777777" w:rsidR="00942C86" w:rsidRPr="007723AC" w:rsidRDefault="00942C86" w:rsidP="007723AC">
      <w:pPr>
        <w:jc w:val="both"/>
        <w:rPr>
          <w:rFonts w:ascii="Times New Roman" w:hAnsi="Times New Roman" w:cs="Times New Roman"/>
        </w:rPr>
      </w:pPr>
    </w:p>
    <w:p w14:paraId="344DF8CC" w14:textId="77777777" w:rsidR="00942C86" w:rsidRPr="007723AC" w:rsidRDefault="00942C86" w:rsidP="007723AC">
      <w:pPr>
        <w:jc w:val="both"/>
        <w:rPr>
          <w:rFonts w:ascii="Times New Roman" w:hAnsi="Times New Roman" w:cs="Times New Roman"/>
        </w:rPr>
      </w:pPr>
    </w:p>
    <w:p w14:paraId="2E4E7FFB" w14:textId="77777777" w:rsidR="00942C86" w:rsidRPr="007723AC" w:rsidRDefault="00942C86" w:rsidP="007723AC">
      <w:pPr>
        <w:jc w:val="both"/>
        <w:rPr>
          <w:rFonts w:ascii="Times New Roman" w:hAnsi="Times New Roman" w:cs="Times New Roman"/>
        </w:rPr>
      </w:pPr>
    </w:p>
    <w:p w14:paraId="149079CE" w14:textId="77777777" w:rsidR="00942C86" w:rsidRPr="007723AC" w:rsidRDefault="00942C86" w:rsidP="007723AC">
      <w:pPr>
        <w:jc w:val="both"/>
        <w:rPr>
          <w:rFonts w:ascii="Times New Roman" w:hAnsi="Times New Roman" w:cs="Times New Roman"/>
        </w:rPr>
      </w:pPr>
    </w:p>
    <w:p w14:paraId="059DA177" w14:textId="77777777" w:rsidR="00942C86" w:rsidRPr="007723AC" w:rsidRDefault="00942C86" w:rsidP="007723AC">
      <w:pPr>
        <w:jc w:val="both"/>
        <w:rPr>
          <w:rFonts w:ascii="Times New Roman" w:hAnsi="Times New Roman" w:cs="Times New Roman"/>
        </w:rPr>
      </w:pPr>
    </w:p>
    <w:p w14:paraId="0B480C9A" w14:textId="77777777" w:rsidR="00942C86" w:rsidRPr="007723AC" w:rsidRDefault="00942C86" w:rsidP="007723AC">
      <w:pPr>
        <w:jc w:val="both"/>
        <w:rPr>
          <w:rFonts w:ascii="Times New Roman" w:hAnsi="Times New Roman" w:cs="Times New Roman"/>
        </w:rPr>
      </w:pPr>
    </w:p>
    <w:p w14:paraId="66183687" w14:textId="77777777" w:rsidR="00942C86" w:rsidRPr="007723AC" w:rsidRDefault="00942C86" w:rsidP="007723AC">
      <w:pPr>
        <w:jc w:val="both"/>
        <w:rPr>
          <w:rFonts w:ascii="Times New Roman" w:hAnsi="Times New Roman" w:cs="Times New Roman"/>
        </w:rPr>
      </w:pPr>
    </w:p>
    <w:p w14:paraId="49F0B6EE" w14:textId="77777777" w:rsidR="00942C86" w:rsidRPr="007723AC" w:rsidRDefault="00942C86" w:rsidP="007723AC">
      <w:pPr>
        <w:jc w:val="both"/>
        <w:rPr>
          <w:rFonts w:ascii="Times New Roman" w:hAnsi="Times New Roman" w:cs="Times New Roman"/>
        </w:rPr>
      </w:pPr>
    </w:p>
    <w:p w14:paraId="32A692CA" w14:textId="77777777" w:rsidR="00942C86" w:rsidRPr="007723AC" w:rsidRDefault="00942C86" w:rsidP="007723AC">
      <w:pPr>
        <w:jc w:val="both"/>
        <w:rPr>
          <w:rFonts w:ascii="Times New Roman" w:hAnsi="Times New Roman" w:cs="Times New Roman"/>
        </w:rPr>
      </w:pPr>
    </w:p>
    <w:p w14:paraId="3B5A306A" w14:textId="77777777" w:rsidR="00942C86" w:rsidRPr="007723AC" w:rsidRDefault="00942C86" w:rsidP="007723AC">
      <w:pPr>
        <w:jc w:val="both"/>
        <w:rPr>
          <w:rFonts w:ascii="Times New Roman" w:hAnsi="Times New Roman" w:cs="Times New Roman"/>
        </w:rPr>
      </w:pPr>
    </w:p>
    <w:p w14:paraId="0E0034F8" w14:textId="77777777" w:rsidR="00942C86" w:rsidRPr="007723AC" w:rsidRDefault="00942C86" w:rsidP="007723AC">
      <w:pPr>
        <w:jc w:val="both"/>
        <w:rPr>
          <w:rFonts w:ascii="Times New Roman" w:hAnsi="Times New Roman" w:cs="Times New Roman"/>
        </w:rPr>
      </w:pPr>
    </w:p>
    <w:p w14:paraId="38FCB522" w14:textId="77777777" w:rsidR="00942C86" w:rsidRPr="007723AC" w:rsidRDefault="00942C86" w:rsidP="007723AC">
      <w:pPr>
        <w:jc w:val="both"/>
        <w:rPr>
          <w:rFonts w:ascii="Times New Roman" w:hAnsi="Times New Roman" w:cs="Times New Roman"/>
        </w:rPr>
      </w:pPr>
    </w:p>
    <w:p w14:paraId="37846DCA" w14:textId="77777777" w:rsidR="00942C86" w:rsidRPr="007723AC" w:rsidRDefault="00942C86" w:rsidP="007723AC">
      <w:pPr>
        <w:jc w:val="both"/>
        <w:rPr>
          <w:rFonts w:ascii="Times New Roman" w:hAnsi="Times New Roman" w:cs="Times New Roman"/>
        </w:rPr>
      </w:pPr>
    </w:p>
    <w:p w14:paraId="37F20B57" w14:textId="77777777" w:rsidR="000E5A65" w:rsidRPr="007723AC" w:rsidRDefault="000E5A65" w:rsidP="007723AC">
      <w:pPr>
        <w:jc w:val="both"/>
        <w:rPr>
          <w:rFonts w:ascii="Times New Roman" w:hAnsi="Times New Roman" w:cs="Times New Roman"/>
        </w:rPr>
      </w:pPr>
    </w:p>
    <w:p w14:paraId="4DCBBBA2" w14:textId="77777777" w:rsidR="00A524A0" w:rsidRPr="007723AC" w:rsidRDefault="00A524A0" w:rsidP="007723AC">
      <w:pPr>
        <w:jc w:val="both"/>
        <w:rPr>
          <w:rFonts w:ascii="Times New Roman" w:hAnsi="Times New Roman" w:cs="Times New Roman"/>
        </w:rPr>
      </w:pPr>
    </w:p>
    <w:p w14:paraId="1BEA1B62" w14:textId="0C7771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III</w:t>
      </w:r>
      <w:r w:rsidRPr="007723AC">
        <w:rPr>
          <w:rFonts w:ascii="Times New Roman" w:hAnsi="Times New Roman" w:cs="Times New Roman"/>
        </w:rPr>
        <w:t xml:space="preserve"> Supplementary</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w:t>
      </w:r>
    </w:p>
    <w:p w14:paraId="076172B7" w14:textId="413073EF"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w:t>
      </w:r>
    </w:p>
    <w:p w14:paraId="407A871C" w14:textId="77777777" w:rsidR="00A524A0" w:rsidRPr="007723AC" w:rsidRDefault="00A524A0" w:rsidP="007723AC">
      <w:pPr>
        <w:jc w:val="both"/>
        <w:rPr>
          <w:rFonts w:ascii="Times New Roman" w:hAnsi="Times New Roman" w:cs="Times New Roman"/>
        </w:rPr>
      </w:pPr>
    </w:p>
    <w:p w14:paraId="379E129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Calculating cox-score: </w:t>
      </w:r>
    </w:p>
    <w:p w14:paraId="463C076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Let </w:t>
      </w:r>
      <m:oMath>
        <m:r>
          <w:rPr>
            <w:rFonts w:ascii="Cambria Math" w:hAnsi="Cambria Math" w:cs="Times New Roman"/>
          </w:rPr>
          <m:t xml:space="preserve">i </m:t>
        </m:r>
      </m:oMath>
      <w:r w:rsidRPr="007723AC">
        <w:rPr>
          <w:rFonts w:ascii="Times New Roman" w:hAnsi="Times New Roman" w:cs="Times New Roman"/>
        </w:rPr>
        <w:t>denote genes</w:t>
      </w:r>
      <m:oMath>
        <m:r>
          <w:rPr>
            <w:rFonts w:ascii="Cambria Math" w:hAnsi="Cambria Math" w:cs="Times New Roman"/>
          </w:rPr>
          <m:t xml:space="preserve"> </m:t>
        </m:r>
        <w:proofErr w:type="gramStart"/>
        <m:r>
          <w:rPr>
            <w:rFonts w:ascii="Cambria Math" w:hAnsi="Cambria Math" w:cs="Times New Roman"/>
          </w:rPr>
          <m:t>( i</m:t>
        </m:r>
        <w:proofErr w:type="gramEnd"/>
        <m:r>
          <w:rPr>
            <w:rFonts w:ascii="Cambria Math" w:hAnsi="Cambria Math" w:cs="Times New Roman"/>
          </w:rPr>
          <m:t>=1,2,3,…., 21000)</m:t>
        </m:r>
      </m:oMath>
      <w:r w:rsidRPr="007723AC">
        <w:rPr>
          <w:rFonts w:ascii="Times New Roman" w:hAnsi="Times New Roman" w:cs="Times New Roman"/>
        </w:rPr>
        <w:t xml:space="preserve"> and </w:t>
      </w:r>
      <m:oMath>
        <m:r>
          <w:rPr>
            <w:rFonts w:ascii="Cambria Math" w:hAnsi="Cambria Math" w:cs="Times New Roman"/>
          </w:rPr>
          <m:t xml:space="preserve">j </m:t>
        </m:r>
      </m:oMath>
      <w:r w:rsidRPr="007723AC">
        <w:rPr>
          <w:rFonts w:ascii="Times New Roman" w:hAnsi="Times New Roman" w:cs="Times New Roman"/>
        </w:rPr>
        <w:t>denote patients</w:t>
      </w:r>
      <m:oMath>
        <m:r>
          <w:rPr>
            <w:rFonts w:ascii="Cambria Math" w:hAnsi="Cambria Math" w:cs="Times New Roman"/>
          </w:rPr>
          <m:t xml:space="preserve">   (j=1,2,3,…,207)</m:t>
        </m:r>
      </m:oMath>
      <w:r w:rsidRPr="007723AC">
        <w:rPr>
          <w:rFonts w:ascii="Times New Roman" w:hAnsi="Times New Roman" w:cs="Times New Roman"/>
        </w:rPr>
        <w:t xml:space="preserve">. </w:t>
      </w:r>
    </w:p>
    <w:p w14:paraId="07F46DAF" w14:textId="77777777" w:rsidR="00A524A0" w:rsidRPr="007723AC" w:rsidRDefault="00A524A0" w:rsidP="007723AC">
      <w:pPr>
        <w:jc w:val="both"/>
        <w:rPr>
          <w:rFonts w:ascii="Times New Roman" w:hAnsi="Times New Roman" w:cs="Times New Roman"/>
        </w:rPr>
      </w:pPr>
    </w:p>
    <w:p w14:paraId="47208AB2"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The cox score for gene </w:t>
      </w:r>
      <m:oMath>
        <m:r>
          <w:rPr>
            <w:rFonts w:ascii="Cambria Math" w:hAnsi="Cambria Math" w:cs="Times New Roman"/>
          </w:rPr>
          <m:t>i</m:t>
        </m:r>
      </m:oMath>
      <w:r w:rsidRPr="007723AC">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r w:rsidRPr="007723AC">
        <w:rPr>
          <w:rFonts w:ascii="Times New Roman" w:hAnsi="Times New Roman" w:cs="Times New Roman"/>
        </w:rPr>
        <w:t xml:space="preserve"> : </w:t>
      </w:r>
    </w:p>
    <w:p w14:paraId="4675AA6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0A99316" wp14:editId="347CA03D">
            <wp:extent cx="2057400" cy="495712"/>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9493" cy="496216"/>
                    </a:xfrm>
                    <a:prstGeom prst="rect">
                      <a:avLst/>
                    </a:prstGeom>
                    <a:noFill/>
                    <a:ln>
                      <a:noFill/>
                    </a:ln>
                  </pic:spPr>
                </pic:pic>
              </a:graphicData>
            </a:graphic>
          </wp:inline>
        </w:drawing>
      </w:r>
    </w:p>
    <w:p w14:paraId="2B160B4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2C1C17B5" wp14:editId="4CC64289">
            <wp:extent cx="5486400" cy="25843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584393"/>
                    </a:xfrm>
                    <a:prstGeom prst="rect">
                      <a:avLst/>
                    </a:prstGeom>
                    <a:noFill/>
                    <a:ln>
                      <a:noFill/>
                    </a:ln>
                  </pic:spPr>
                </pic:pic>
              </a:graphicData>
            </a:graphic>
          </wp:inline>
        </w:drawing>
      </w:r>
    </w:p>
    <w:p w14:paraId="07BC6E6E" w14:textId="77777777" w:rsidR="00A524A0" w:rsidRPr="007723AC" w:rsidRDefault="00A524A0" w:rsidP="007723AC">
      <w:pPr>
        <w:jc w:val="both"/>
        <w:rPr>
          <w:rFonts w:ascii="Times New Roman" w:hAnsi="Times New Roman" w:cs="Times New Roman"/>
        </w:rPr>
      </w:pPr>
    </w:p>
    <w:p w14:paraId="62E52330" w14:textId="6E74BE70"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 xml:space="preserve">Expected results </w:t>
      </w:r>
    </w:p>
    <w:p w14:paraId="0B83CF3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After applying the algorithm in the supplementary part, we will have cox score for each gene. </w:t>
      </w:r>
    </w:p>
    <w:p w14:paraId="5AB23917" w14:textId="7A29EB11"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Based on the cox score of genes, we can set possible </w:t>
      </w:r>
      <w:r w:rsidR="008C3022" w:rsidRPr="007723AC">
        <w:rPr>
          <w:rFonts w:ascii="Times New Roman" w:hAnsi="Times New Roman" w:cs="Times New Roman"/>
        </w:rPr>
        <w:t>candidates</w:t>
      </w:r>
      <w:r w:rsidRPr="007723AC">
        <w:rPr>
          <w:rFonts w:ascii="Times New Roman" w:hAnsi="Times New Roman" w:cs="Times New Roman"/>
        </w:rPr>
        <w:t xml:space="preserve"> threshold. </w:t>
      </w:r>
    </w:p>
    <w:p w14:paraId="024510B5" w14:textId="5EF0A106" w:rsidR="00A524A0" w:rsidRPr="007723AC" w:rsidRDefault="00A524A0" w:rsidP="007723AC">
      <w:pPr>
        <w:jc w:val="both"/>
        <w:rPr>
          <w:rFonts w:ascii="Times New Roman" w:hAnsi="Times New Roman" w:cs="Times New Roman"/>
        </w:rPr>
      </w:pPr>
      <w:r w:rsidRPr="007723AC">
        <w:rPr>
          <w:rFonts w:ascii="Times New Roman" w:hAnsi="Times New Roman" w:cs="Times New Roman"/>
        </w:rPr>
        <w:t>(3) Randomly parti</w:t>
      </w:r>
      <w:r w:rsidR="008C3022" w:rsidRPr="007723AC">
        <w:rPr>
          <w:rFonts w:ascii="Times New Roman" w:hAnsi="Times New Roman" w:cs="Times New Roman"/>
        </w:rPr>
        <w:t>ti</w:t>
      </w:r>
      <w:r w:rsidRPr="007723AC">
        <w:rPr>
          <w:rFonts w:ascii="Times New Roman" w:hAnsi="Times New Roman" w:cs="Times New Roman"/>
        </w:rPr>
        <w:t>on</w:t>
      </w:r>
      <w:r w:rsidR="00E52207" w:rsidRPr="007723AC">
        <w:rPr>
          <w:rFonts w:ascii="Times New Roman" w:hAnsi="Times New Roman" w:cs="Times New Roman"/>
        </w:rPr>
        <w:t>ing</w:t>
      </w:r>
      <w:r w:rsidRPr="007723AC">
        <w:rPr>
          <w:rFonts w:ascii="Times New Roman" w:hAnsi="Times New Roman" w:cs="Times New Roman"/>
        </w:rPr>
        <w:t xml:space="preserve"> the 207 </w:t>
      </w:r>
      <w:r w:rsidR="00942C86" w:rsidRPr="007723AC">
        <w:rPr>
          <w:rFonts w:ascii="Times New Roman" w:hAnsi="Times New Roman" w:cs="Times New Roman"/>
        </w:rPr>
        <w:t>patients</w:t>
      </w:r>
      <w:r w:rsidRPr="007723AC">
        <w:rPr>
          <w:rFonts w:ascii="Times New Roman" w:hAnsi="Times New Roman" w:cs="Times New Roman"/>
        </w:rPr>
        <w:t xml:space="preserve"> to test</w:t>
      </w:r>
      <w:r w:rsidR="00BD28DD" w:rsidRPr="007723AC">
        <w:rPr>
          <w:rFonts w:ascii="Times New Roman" w:hAnsi="Times New Roman" w:cs="Times New Roman"/>
        </w:rPr>
        <w:t xml:space="preserve"> set</w:t>
      </w:r>
      <w:r w:rsidRPr="007723AC">
        <w:rPr>
          <w:rFonts w:ascii="Times New Roman" w:hAnsi="Times New Roman" w:cs="Times New Roman"/>
        </w:rPr>
        <w:t xml:space="preserve"> and training set. </w:t>
      </w:r>
    </w:p>
    <w:p w14:paraId="2E9EB211" w14:textId="3FF593B8"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(4) Perform CV on the training and test dataset. we need to recalculate the cox-score for each gene based on the </w:t>
      </w:r>
      <w:r w:rsidR="008C3022" w:rsidRPr="007723AC">
        <w:rPr>
          <w:rFonts w:ascii="Times New Roman" w:hAnsi="Times New Roman" w:cs="Times New Roman"/>
        </w:rPr>
        <w:t>training</w:t>
      </w:r>
      <w:r w:rsidRPr="007723AC">
        <w:rPr>
          <w:rFonts w:ascii="Times New Roman" w:hAnsi="Times New Roman" w:cs="Times New Roman"/>
        </w:rPr>
        <w:t xml:space="preserve"> dataset, then select genes based on different threshold, do PCA and cox-regression.  Predict the PCA score and perform cox-regression in the test dataset. Each threshold will give us a LRT score. We can select the threshold base on the highest LRT score. (or based on the principle of parsimony, select the second or third highest LRT which corresponding to a set of fewer genes). </w:t>
      </w:r>
    </w:p>
    <w:p w14:paraId="19220681" w14:textId="586A36A0"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(5) The risk of each patient can be predicted by PCA score and </w:t>
      </w:r>
      <w:r w:rsidR="00C35573" w:rsidRPr="007723AC">
        <w:rPr>
          <w:rFonts w:ascii="Times New Roman" w:hAnsi="Times New Roman" w:cs="Times New Roman"/>
        </w:rPr>
        <w:t>further classify</w:t>
      </w:r>
      <w:r w:rsidRPr="007723AC">
        <w:rPr>
          <w:rFonts w:ascii="Times New Roman" w:hAnsi="Times New Roman" w:cs="Times New Roman"/>
        </w:rPr>
        <w:t xml:space="preserve"> the </w:t>
      </w:r>
      <w:r w:rsidR="00C35573" w:rsidRPr="007723AC">
        <w:rPr>
          <w:rFonts w:ascii="Times New Roman" w:hAnsi="Times New Roman" w:cs="Times New Roman"/>
        </w:rPr>
        <w:t>patients on</w:t>
      </w:r>
      <w:r w:rsidRPr="007723AC">
        <w:rPr>
          <w:rFonts w:ascii="Times New Roman" w:hAnsi="Times New Roman" w:cs="Times New Roman"/>
        </w:rPr>
        <w:t xml:space="preserve"> high/low risk group. </w:t>
      </w:r>
    </w:p>
    <w:p w14:paraId="1B7EA1E8" w14:textId="146C312B" w:rsidR="00D93949" w:rsidRPr="007723AC" w:rsidRDefault="00A524A0" w:rsidP="007723AC">
      <w:pPr>
        <w:jc w:val="both"/>
        <w:rPr>
          <w:rFonts w:ascii="Times New Roman" w:hAnsi="Times New Roman" w:cs="Times New Roman"/>
        </w:rPr>
      </w:pPr>
      <w:r w:rsidRPr="007723AC">
        <w:rPr>
          <w:rFonts w:ascii="Times New Roman" w:hAnsi="Times New Roman" w:cs="Times New Roman"/>
        </w:rPr>
        <w:t xml:space="preserve">(6) Use Kaplan-Meier estimator to plot the survival rate of the high/low risk group, which would be a fine classification of the 207 patients. </w:t>
      </w:r>
    </w:p>
    <w:p w14:paraId="6A874248" w14:textId="77777777" w:rsidR="0097495B" w:rsidRPr="007723AC" w:rsidRDefault="0097495B" w:rsidP="007723AC">
      <w:pPr>
        <w:jc w:val="both"/>
        <w:rPr>
          <w:rFonts w:ascii="Times New Roman" w:hAnsi="Times New Roman" w:cs="Times New Roman"/>
        </w:rPr>
      </w:pPr>
    </w:p>
    <w:p w14:paraId="6206A5B6" w14:textId="77777777" w:rsidR="0097495B" w:rsidRPr="007723AC" w:rsidRDefault="0097495B" w:rsidP="007723AC">
      <w:pPr>
        <w:jc w:val="both"/>
        <w:rPr>
          <w:rFonts w:ascii="Times New Roman" w:hAnsi="Times New Roman" w:cs="Times New Roman"/>
        </w:rPr>
      </w:pPr>
    </w:p>
    <w:p w14:paraId="341023FD" w14:textId="6DB1B5CC" w:rsidR="0097495B" w:rsidRPr="007723AC" w:rsidRDefault="0097495B" w:rsidP="007723AC">
      <w:pPr>
        <w:jc w:val="both"/>
        <w:rPr>
          <w:rFonts w:ascii="Times New Roman" w:hAnsi="Times New Roman" w:cs="Times New Roman"/>
          <w:b/>
        </w:rPr>
      </w:pPr>
      <w:r w:rsidRPr="007723AC">
        <w:rPr>
          <w:rFonts w:ascii="Times New Roman" w:hAnsi="Times New Roman" w:cs="Times New Roman"/>
          <w:b/>
        </w:rPr>
        <w:lastRenderedPageBreak/>
        <w:t>Results</w:t>
      </w:r>
    </w:p>
    <w:p w14:paraId="55983B2F" w14:textId="77777777" w:rsidR="0097495B" w:rsidRPr="007723AC" w:rsidRDefault="0097495B" w:rsidP="007723AC">
      <w:pPr>
        <w:jc w:val="both"/>
        <w:rPr>
          <w:rFonts w:ascii="Times New Roman" w:hAnsi="Times New Roman" w:cs="Times New Roman"/>
        </w:rPr>
      </w:pPr>
    </w:p>
    <w:p w14:paraId="4C235F74" w14:textId="7CF0A687" w:rsidR="0097495B" w:rsidRPr="007723AC" w:rsidRDefault="0097495B" w:rsidP="007723AC">
      <w:pPr>
        <w:jc w:val="both"/>
        <w:rPr>
          <w:rFonts w:ascii="Times New Roman" w:hAnsi="Times New Roman" w:cs="Times New Roman"/>
        </w:rPr>
      </w:pPr>
      <w:r w:rsidRPr="007723AC">
        <w:rPr>
          <w:rFonts w:ascii="Times New Roman" w:hAnsi="Times New Roman" w:cs="Times New Roman"/>
          <w:highlight w:val="yellow"/>
        </w:rPr>
        <w:t xml:space="preserve">By reading the 207 </w:t>
      </w:r>
      <w:r w:rsidR="00EB45DC" w:rsidRPr="007723AC">
        <w:rPr>
          <w:rFonts w:ascii="Times New Roman" w:hAnsi="Times New Roman" w:cs="Times New Roman"/>
          <w:highlight w:val="yellow"/>
        </w:rPr>
        <w:t xml:space="preserve">downloaded </w:t>
      </w:r>
      <w:r w:rsidR="00F00A83" w:rsidRPr="007723AC">
        <w:rPr>
          <w:rFonts w:ascii="Times New Roman" w:hAnsi="Times New Roman" w:cs="Times New Roman"/>
          <w:highlight w:val="yellow"/>
        </w:rPr>
        <w:t xml:space="preserve">CELL </w:t>
      </w:r>
      <w:r w:rsidR="00EB45DC" w:rsidRPr="007723AC">
        <w:rPr>
          <w:rFonts w:ascii="Times New Roman" w:hAnsi="Times New Roman" w:cs="Times New Roman"/>
          <w:highlight w:val="yellow"/>
        </w:rPr>
        <w:t>files</w:t>
      </w:r>
      <w:r w:rsidR="00F00A83" w:rsidRPr="007723AC">
        <w:rPr>
          <w:rFonts w:ascii="Times New Roman" w:hAnsi="Times New Roman" w:cs="Times New Roman"/>
          <w:highlight w:val="yellow"/>
        </w:rPr>
        <w:t xml:space="preserve"> and after the RMA</w:t>
      </w:r>
      <w:r w:rsidR="00EB45DC" w:rsidRPr="007723AC">
        <w:rPr>
          <w:rFonts w:ascii="Times New Roman" w:hAnsi="Times New Roman" w:cs="Times New Roman"/>
          <w:highlight w:val="yellow"/>
        </w:rPr>
        <w:t>, we obtained for each patient</w:t>
      </w:r>
      <w:r w:rsidR="00F00A83" w:rsidRPr="007723AC">
        <w:rPr>
          <w:rFonts w:ascii="Times New Roman" w:hAnsi="Times New Roman" w:cs="Times New Roman"/>
          <w:highlight w:val="yellow"/>
        </w:rPr>
        <w:t xml:space="preserve"> 54,675 probes</w:t>
      </w:r>
      <w:r w:rsidR="00EB45DC" w:rsidRPr="007723AC">
        <w:rPr>
          <w:rFonts w:ascii="Times New Roman" w:hAnsi="Times New Roman" w:cs="Times New Roman"/>
          <w:highlight w:val="yellow"/>
        </w:rPr>
        <w:t xml:space="preserve"> </w:t>
      </w:r>
      <w:r w:rsidR="00F00A83" w:rsidRPr="007723AC">
        <w:rPr>
          <w:rFonts w:ascii="Times New Roman" w:hAnsi="Times New Roman" w:cs="Times New Roman"/>
          <w:highlight w:val="yellow"/>
        </w:rPr>
        <w:t>(</w:t>
      </w:r>
      <w:r w:rsidRPr="007723AC">
        <w:rPr>
          <w:rFonts w:ascii="Times New Roman" w:hAnsi="Times New Roman" w:cs="Times New Roman"/>
          <w:highlight w:val="yellow"/>
        </w:rPr>
        <w:t xml:space="preserve">data frame </w:t>
      </w:r>
      <w:r w:rsidR="00F00A83" w:rsidRPr="007723AC">
        <w:rPr>
          <w:rFonts w:ascii="Times New Roman" w:hAnsi="Times New Roman" w:cs="Times New Roman"/>
          <w:highlight w:val="yellow"/>
        </w:rPr>
        <w:t>of 54,675 rows and 207 columns). After filtering the probes using the described criteria we ended up with 21,148 probes</w:t>
      </w:r>
      <w:r w:rsidR="008D76F9" w:rsidRPr="007723AC">
        <w:rPr>
          <w:rFonts w:ascii="Times New Roman" w:hAnsi="Times New Roman" w:cs="Times New Roman"/>
          <w:highlight w:val="yellow"/>
        </w:rPr>
        <w:t xml:space="preserve"> per patient</w:t>
      </w:r>
      <w:r w:rsidR="00F00A83" w:rsidRPr="007723AC">
        <w:rPr>
          <w:rFonts w:ascii="Times New Roman" w:hAnsi="Times New Roman" w:cs="Times New Roman"/>
          <w:highlight w:val="yellow"/>
        </w:rPr>
        <w:t>.</w:t>
      </w:r>
      <w:r w:rsidR="00F00A83" w:rsidRPr="007723AC">
        <w:rPr>
          <w:rFonts w:ascii="Times New Roman" w:hAnsi="Times New Roman" w:cs="Times New Roman"/>
        </w:rPr>
        <w:t xml:space="preserve"> </w:t>
      </w:r>
    </w:p>
    <w:p w14:paraId="18154091" w14:textId="77777777" w:rsidR="00DA2984" w:rsidRPr="007723AC" w:rsidRDefault="00DA2984" w:rsidP="007723AC">
      <w:pPr>
        <w:jc w:val="both"/>
        <w:rPr>
          <w:rFonts w:ascii="Times New Roman" w:hAnsi="Times New Roman" w:cs="Times New Roman"/>
        </w:rPr>
      </w:pPr>
    </w:p>
    <w:p w14:paraId="75EFF66C" w14:textId="539CCA9B" w:rsidR="00DA2984" w:rsidRPr="007723AC" w:rsidRDefault="00DA2984" w:rsidP="007723AC">
      <w:pPr>
        <w:jc w:val="both"/>
        <w:rPr>
          <w:rFonts w:ascii="Times New Roman" w:hAnsi="Times New Roman" w:cs="Times New Roman"/>
        </w:rPr>
      </w:pPr>
      <w:r w:rsidRPr="007723AC">
        <w:rPr>
          <w:rFonts w:ascii="Times New Roman" w:hAnsi="Times New Roman" w:cs="Times New Roman"/>
        </w:rPr>
        <w:t>Table</w:t>
      </w:r>
      <w:r w:rsidR="0004120D">
        <w:rPr>
          <w:rFonts w:ascii="Times New Roman" w:hAnsi="Times New Roman" w:cs="Times New Roman"/>
        </w:rPr>
        <w:t xml:space="preserve"> </w:t>
      </w:r>
      <w:r w:rsidRPr="007723AC">
        <w:rPr>
          <w:rFonts w:ascii="Times New Roman" w:hAnsi="Times New Roman" w:cs="Times New Roman"/>
        </w:rPr>
        <w:t>1. Comparison of microarrays data processing</w:t>
      </w:r>
    </w:p>
    <w:tbl>
      <w:tblPr>
        <w:tblStyle w:val="TableGrid"/>
        <w:tblW w:w="0" w:type="auto"/>
        <w:tblLook w:val="04A0" w:firstRow="1" w:lastRow="0" w:firstColumn="1" w:lastColumn="0" w:noHBand="0" w:noVBand="1"/>
      </w:tblPr>
      <w:tblGrid>
        <w:gridCol w:w="3116"/>
        <w:gridCol w:w="3117"/>
        <w:gridCol w:w="3117"/>
      </w:tblGrid>
      <w:tr w:rsidR="00DA2984" w:rsidRPr="007723AC" w14:paraId="7DEFBA35" w14:textId="77777777" w:rsidTr="00DA2984">
        <w:tc>
          <w:tcPr>
            <w:tcW w:w="3116" w:type="dxa"/>
          </w:tcPr>
          <w:p w14:paraId="2395B9E8" w14:textId="760585F1" w:rsidR="00DA2984" w:rsidRPr="007723AC" w:rsidRDefault="00DA2984" w:rsidP="007723AC">
            <w:pPr>
              <w:jc w:val="both"/>
              <w:rPr>
                <w:rFonts w:ascii="Times New Roman" w:hAnsi="Times New Roman" w:cs="Times New Roman"/>
              </w:rPr>
            </w:pPr>
            <w:r w:rsidRPr="007723AC">
              <w:rPr>
                <w:rFonts w:ascii="Times New Roman" w:hAnsi="Times New Roman" w:cs="Times New Roman"/>
              </w:rPr>
              <w:t>Step</w:t>
            </w:r>
          </w:p>
        </w:tc>
        <w:tc>
          <w:tcPr>
            <w:tcW w:w="3117" w:type="dxa"/>
          </w:tcPr>
          <w:p w14:paraId="4209CE53" w14:textId="6DD6BFA9" w:rsidR="00DA2984" w:rsidRPr="007723AC" w:rsidRDefault="00DA2984" w:rsidP="007723AC">
            <w:pPr>
              <w:jc w:val="both"/>
              <w:rPr>
                <w:rFonts w:ascii="Times New Roman" w:hAnsi="Times New Roman" w:cs="Times New Roman"/>
              </w:rPr>
            </w:pPr>
            <w:r w:rsidRPr="007723AC">
              <w:rPr>
                <w:rFonts w:ascii="Times New Roman" w:hAnsi="Times New Roman" w:cs="Times New Roman"/>
              </w:rPr>
              <w:t xml:space="preserve">Kang et al. </w: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 </w:instrTex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EN.CITE.DATA </w:instrText>
            </w:r>
            <w:r w:rsidRPr="007723AC">
              <w:rPr>
                <w:rFonts w:ascii="Times New Roman" w:hAnsi="Times New Roman" w:cs="Times New Roman"/>
              </w:rPr>
            </w:r>
            <w:r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Pr="007723AC">
              <w:rPr>
                <w:rFonts w:ascii="Times New Roman" w:hAnsi="Times New Roman" w:cs="Times New Roman"/>
                <w:noProof/>
              </w:rPr>
              <w:t>[8]</w:t>
            </w:r>
            <w:r w:rsidRPr="007723AC">
              <w:rPr>
                <w:rFonts w:ascii="Times New Roman" w:hAnsi="Times New Roman" w:cs="Times New Roman"/>
              </w:rPr>
              <w:fldChar w:fldCharType="end"/>
            </w:r>
          </w:p>
        </w:tc>
        <w:tc>
          <w:tcPr>
            <w:tcW w:w="3117" w:type="dxa"/>
          </w:tcPr>
          <w:p w14:paraId="0D3D2637" w14:textId="3A578A77" w:rsidR="00DA2984" w:rsidRPr="007723AC" w:rsidRDefault="00DA2984" w:rsidP="007723AC">
            <w:pPr>
              <w:jc w:val="both"/>
              <w:rPr>
                <w:rFonts w:ascii="Times New Roman" w:hAnsi="Times New Roman" w:cs="Times New Roman"/>
              </w:rPr>
            </w:pPr>
            <w:r w:rsidRPr="007723AC">
              <w:rPr>
                <w:rFonts w:ascii="Times New Roman" w:hAnsi="Times New Roman" w:cs="Times New Roman"/>
              </w:rPr>
              <w:t>Group project</w:t>
            </w:r>
          </w:p>
        </w:tc>
      </w:tr>
      <w:tr w:rsidR="00DA2984" w:rsidRPr="007723AC" w14:paraId="383FAC42" w14:textId="77777777" w:rsidTr="00DA2984">
        <w:trPr>
          <w:trHeight w:val="305"/>
        </w:trPr>
        <w:tc>
          <w:tcPr>
            <w:tcW w:w="3116" w:type="dxa"/>
          </w:tcPr>
          <w:p w14:paraId="70C7863A" w14:textId="367E5C6C" w:rsidR="00DA2984" w:rsidRPr="007723AC" w:rsidRDefault="00DA2984" w:rsidP="007723AC">
            <w:pPr>
              <w:jc w:val="both"/>
              <w:rPr>
                <w:rFonts w:ascii="Times New Roman" w:hAnsi="Times New Roman" w:cs="Times New Roman"/>
              </w:rPr>
            </w:pPr>
            <w:r w:rsidRPr="007723AC">
              <w:rPr>
                <w:rFonts w:ascii="Times New Roman" w:hAnsi="Times New Roman" w:cs="Times New Roman"/>
              </w:rPr>
              <w:t>Cell Files</w:t>
            </w:r>
          </w:p>
        </w:tc>
        <w:tc>
          <w:tcPr>
            <w:tcW w:w="3117" w:type="dxa"/>
          </w:tcPr>
          <w:p w14:paraId="31754C64" w14:textId="6EDCC25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c>
          <w:tcPr>
            <w:tcW w:w="3117" w:type="dxa"/>
          </w:tcPr>
          <w:p w14:paraId="7C0072C3" w14:textId="2618F39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r>
      <w:tr w:rsidR="00DA2984" w:rsidRPr="007723AC" w14:paraId="4BA7B236" w14:textId="77777777" w:rsidTr="00DA2984">
        <w:tc>
          <w:tcPr>
            <w:tcW w:w="3116" w:type="dxa"/>
          </w:tcPr>
          <w:p w14:paraId="7DC03EE8" w14:textId="79E3794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RMA</w:t>
            </w:r>
          </w:p>
        </w:tc>
        <w:tc>
          <w:tcPr>
            <w:tcW w:w="3117" w:type="dxa"/>
          </w:tcPr>
          <w:p w14:paraId="533A4FCD" w14:textId="3A485F10"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c>
          <w:tcPr>
            <w:tcW w:w="3117" w:type="dxa"/>
          </w:tcPr>
          <w:p w14:paraId="7F145FAF" w14:textId="4977AAB5"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r>
      <w:tr w:rsidR="00DA2984" w:rsidRPr="007723AC" w14:paraId="65A13F47" w14:textId="77777777" w:rsidTr="00DA2984">
        <w:tc>
          <w:tcPr>
            <w:tcW w:w="3116" w:type="dxa"/>
          </w:tcPr>
          <w:p w14:paraId="7B6CA259" w14:textId="04D7016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filtering</w:t>
            </w:r>
          </w:p>
        </w:tc>
        <w:tc>
          <w:tcPr>
            <w:tcW w:w="3117" w:type="dxa"/>
          </w:tcPr>
          <w:p w14:paraId="119D1D48" w14:textId="0EDCC004" w:rsidR="00DA2984" w:rsidRPr="007723AC" w:rsidRDefault="00DA2984" w:rsidP="007723AC">
            <w:pPr>
              <w:jc w:val="both"/>
              <w:rPr>
                <w:rFonts w:ascii="Times New Roman" w:hAnsi="Times New Roman" w:cs="Times New Roman"/>
              </w:rPr>
            </w:pPr>
            <w:r w:rsidRPr="007723AC">
              <w:rPr>
                <w:rFonts w:ascii="Times New Roman" w:hAnsi="Times New Roman" w:cs="Times New Roman"/>
              </w:rPr>
              <w:t>23,775</w:t>
            </w:r>
          </w:p>
        </w:tc>
        <w:tc>
          <w:tcPr>
            <w:tcW w:w="3117" w:type="dxa"/>
          </w:tcPr>
          <w:p w14:paraId="53790AD4" w14:textId="13EA2189" w:rsidR="00DA2984" w:rsidRPr="007723AC" w:rsidRDefault="00DA2984" w:rsidP="007723AC">
            <w:pPr>
              <w:jc w:val="both"/>
              <w:rPr>
                <w:rFonts w:ascii="Times New Roman" w:hAnsi="Times New Roman" w:cs="Times New Roman"/>
              </w:rPr>
            </w:pPr>
            <w:r w:rsidRPr="007723AC">
              <w:rPr>
                <w:rFonts w:ascii="Times New Roman" w:hAnsi="Times New Roman" w:cs="Times New Roman"/>
              </w:rPr>
              <w:t>21,148</w:t>
            </w:r>
          </w:p>
        </w:tc>
      </w:tr>
    </w:tbl>
    <w:p w14:paraId="11CD92D6" w14:textId="77777777" w:rsidR="00DA2984" w:rsidRPr="007723AC" w:rsidRDefault="00DA2984" w:rsidP="007723AC">
      <w:pPr>
        <w:jc w:val="both"/>
        <w:rPr>
          <w:rFonts w:ascii="Times New Roman" w:hAnsi="Times New Roman" w:cs="Times New Roman"/>
        </w:rPr>
      </w:pPr>
    </w:p>
    <w:p w14:paraId="6A4177D3" w14:textId="77777777" w:rsidR="0097495B" w:rsidRPr="007723AC" w:rsidRDefault="0097495B" w:rsidP="007723AC">
      <w:pPr>
        <w:jc w:val="both"/>
        <w:rPr>
          <w:rFonts w:ascii="Times New Roman" w:hAnsi="Times New Roman" w:cs="Times New Roman"/>
        </w:rPr>
      </w:pPr>
    </w:p>
    <w:p w14:paraId="6C9ECE77" w14:textId="77777777" w:rsidR="0097495B" w:rsidRPr="007723AC" w:rsidRDefault="0097495B" w:rsidP="007723AC">
      <w:pPr>
        <w:jc w:val="both"/>
        <w:rPr>
          <w:rFonts w:ascii="Times New Roman" w:hAnsi="Times New Roman" w:cs="Times New Roman"/>
        </w:rPr>
      </w:pPr>
    </w:p>
    <w:p w14:paraId="637E46A4" w14:textId="77777777" w:rsidR="003A6C71" w:rsidRPr="007723AC" w:rsidRDefault="003A6C71" w:rsidP="007723AC">
      <w:pPr>
        <w:jc w:val="both"/>
        <w:rPr>
          <w:rStyle w:val="Strong"/>
          <w:rFonts w:ascii="Times New Roman" w:hAnsi="Times New Roman" w:cs="Times New Roman"/>
        </w:rPr>
      </w:pPr>
    </w:p>
    <w:p w14:paraId="45B08F45" w14:textId="7E68FD82" w:rsidR="00D245B7" w:rsidRPr="007723AC" w:rsidRDefault="003A6C71" w:rsidP="007723AC">
      <w:pPr>
        <w:jc w:val="both"/>
        <w:rPr>
          <w:rFonts w:ascii="Times New Roman" w:hAnsi="Times New Roman" w:cs="Times New Roman"/>
          <w:b/>
          <w:bCs/>
        </w:rPr>
      </w:pPr>
      <w:r w:rsidRPr="007723AC">
        <w:rPr>
          <w:rStyle w:val="Strong"/>
          <w:rFonts w:ascii="Times New Roman" w:hAnsi="Times New Roman" w:cs="Times New Roman"/>
        </w:rPr>
        <w:t xml:space="preserve">References </w:t>
      </w:r>
    </w:p>
    <w:p w14:paraId="3D668554" w14:textId="334BF0AA" w:rsidR="00A44A20" w:rsidRPr="00A44A20" w:rsidRDefault="00D245B7" w:rsidP="00A44A20">
      <w:pPr>
        <w:pStyle w:val="EndNoteBibliography"/>
        <w:ind w:left="720" w:hanging="720"/>
        <w:rPr>
          <w:noProof/>
        </w:rPr>
      </w:pPr>
      <w:r w:rsidRPr="007723AC">
        <w:rPr>
          <w:rFonts w:ascii="Times New Roman" w:hAnsi="Times New Roman" w:cs="Times New Roman"/>
        </w:rPr>
        <w:fldChar w:fldCharType="begin"/>
      </w:r>
      <w:r w:rsidRPr="007723AC">
        <w:rPr>
          <w:rFonts w:ascii="Times New Roman" w:hAnsi="Times New Roman" w:cs="Times New Roman"/>
        </w:rPr>
        <w:instrText xml:space="preserve"> ADDIN EN.REFLIST </w:instrText>
      </w:r>
      <w:r w:rsidRPr="007723AC">
        <w:rPr>
          <w:rFonts w:ascii="Times New Roman" w:hAnsi="Times New Roman" w:cs="Times New Roman"/>
        </w:rPr>
        <w:fldChar w:fldCharType="separate"/>
      </w:r>
      <w:r w:rsidR="00A44A20" w:rsidRPr="00A44A20">
        <w:rPr>
          <w:noProof/>
        </w:rPr>
        <w:t>1.</w:t>
      </w:r>
      <w:r w:rsidR="00A44A20" w:rsidRPr="00A44A20">
        <w:rPr>
          <w:noProof/>
        </w:rPr>
        <w:tab/>
      </w:r>
      <w:r w:rsidR="00A44A20" w:rsidRPr="00A44A20">
        <w:rPr>
          <w:i/>
          <w:noProof/>
        </w:rPr>
        <w:t>Cancer costs projected to reach at least $158 billion in 2020</w:t>
      </w:r>
      <w:r w:rsidR="00A44A20" w:rsidRPr="00A44A20">
        <w:rPr>
          <w:noProof/>
        </w:rPr>
        <w:t xml:space="preserve">. 2015 2015-07-23 2017-09-10]; Available from: </w:t>
      </w:r>
      <w:hyperlink r:id="rId12" w:history="1">
        <w:r w:rsidR="00A44A20" w:rsidRPr="00A44A20">
          <w:rPr>
            <w:rStyle w:val="Hyperlink"/>
            <w:rFonts w:asciiTheme="minorHAnsi" w:hAnsiTheme="minorHAnsi"/>
            <w:noProof/>
          </w:rPr>
          <w:t>https://www.ncbi.nlm.nih.gov/pubmed/</w:t>
        </w:r>
      </w:hyperlink>
      <w:r w:rsidR="00A44A20" w:rsidRPr="00A44A20">
        <w:rPr>
          <w:noProof/>
        </w:rPr>
        <w:t>.</w:t>
      </w:r>
    </w:p>
    <w:p w14:paraId="65444FC4" w14:textId="77777777" w:rsidR="00A44A20" w:rsidRPr="00A44A20" w:rsidRDefault="00A44A20" w:rsidP="00A44A20">
      <w:pPr>
        <w:pStyle w:val="EndNoteBibliography"/>
        <w:ind w:left="720" w:hanging="720"/>
        <w:rPr>
          <w:noProof/>
        </w:rPr>
      </w:pPr>
      <w:r w:rsidRPr="00A44A20">
        <w:rPr>
          <w:noProof/>
        </w:rPr>
        <w:t>2.</w:t>
      </w:r>
      <w:r w:rsidRPr="00A44A20">
        <w:rPr>
          <w:noProof/>
        </w:rPr>
        <w:tab/>
        <w:t xml:space="preserve">Dores, G.M., et al., </w:t>
      </w:r>
      <w:r w:rsidRPr="00A44A20">
        <w:rPr>
          <w:i/>
          <w:noProof/>
        </w:rPr>
        <w:t>Acute leukemia incidence and patient survival among children and adults in the United States, 2001-2007.</w:t>
      </w:r>
      <w:r w:rsidRPr="00A44A20">
        <w:rPr>
          <w:noProof/>
        </w:rPr>
        <w:t xml:space="preserve"> Blood, 2012. </w:t>
      </w:r>
      <w:r w:rsidRPr="00A44A20">
        <w:rPr>
          <w:b/>
          <w:noProof/>
        </w:rPr>
        <w:t>119</w:t>
      </w:r>
      <w:r w:rsidRPr="00A44A20">
        <w:rPr>
          <w:noProof/>
        </w:rPr>
        <w:t>(1): p. 34-43.</w:t>
      </w:r>
    </w:p>
    <w:p w14:paraId="22E0F05D" w14:textId="4FE32730" w:rsidR="00A44A20" w:rsidRPr="00A44A20" w:rsidRDefault="00A44A20" w:rsidP="00A44A20">
      <w:pPr>
        <w:pStyle w:val="EndNoteBibliography"/>
        <w:ind w:left="720" w:hanging="720"/>
        <w:rPr>
          <w:noProof/>
        </w:rPr>
      </w:pPr>
      <w:r w:rsidRPr="00A44A20">
        <w:rPr>
          <w:noProof/>
        </w:rPr>
        <w:t>3.</w:t>
      </w:r>
      <w:r w:rsidRPr="00A44A20">
        <w:rPr>
          <w:noProof/>
        </w:rPr>
        <w:tab/>
      </w:r>
      <w:r w:rsidRPr="00A44A20">
        <w:rPr>
          <w:i/>
          <w:noProof/>
        </w:rPr>
        <w:t>WHO | Disability-adjusted life years (DALYs)</w:t>
      </w:r>
      <w:r w:rsidRPr="00A44A20">
        <w:rPr>
          <w:noProof/>
        </w:rPr>
        <w:t xml:space="preserve">. WHO 2017 2017-01-27 15:23:13 2017-09-10]; Available from: </w:t>
      </w:r>
      <w:hyperlink r:id="rId13" w:history="1">
        <w:r w:rsidRPr="00A44A20">
          <w:rPr>
            <w:rStyle w:val="Hyperlink"/>
            <w:rFonts w:asciiTheme="minorHAnsi" w:hAnsiTheme="minorHAnsi"/>
            <w:noProof/>
          </w:rPr>
          <w:t>http://www.who.int/gho/mortality_burden_disease/daly_rates/text/en/</w:t>
        </w:r>
      </w:hyperlink>
      <w:r w:rsidRPr="00A44A20">
        <w:rPr>
          <w:noProof/>
        </w:rPr>
        <w:t>.</w:t>
      </w:r>
    </w:p>
    <w:p w14:paraId="27671C6A" w14:textId="09E4E699" w:rsidR="00A44A20" w:rsidRPr="00A44A20" w:rsidRDefault="00A44A20" w:rsidP="00A44A20">
      <w:pPr>
        <w:pStyle w:val="EndNoteBibliography"/>
        <w:ind w:left="720" w:hanging="720"/>
        <w:rPr>
          <w:noProof/>
        </w:rPr>
      </w:pPr>
      <w:r w:rsidRPr="00A44A20">
        <w:rPr>
          <w:noProof/>
        </w:rPr>
        <w:t>4.</w:t>
      </w:r>
      <w:r w:rsidRPr="00A44A20">
        <w:rPr>
          <w:noProof/>
        </w:rPr>
        <w:tab/>
      </w:r>
      <w:r w:rsidRPr="00A44A20">
        <w:rPr>
          <w:i/>
          <w:noProof/>
        </w:rPr>
        <w:t>WHO | Metrics: Disability-Adjusted Life Year (DALY)</w:t>
      </w:r>
      <w:r w:rsidRPr="00A44A20">
        <w:rPr>
          <w:noProof/>
        </w:rPr>
        <w:t xml:space="preserve">. WHO 2014 2014-03-11 14:56:00 2017-09-10]; Available from: </w:t>
      </w:r>
      <w:hyperlink r:id="rId14" w:history="1">
        <w:r w:rsidRPr="00A44A20">
          <w:rPr>
            <w:rStyle w:val="Hyperlink"/>
            <w:rFonts w:asciiTheme="minorHAnsi" w:hAnsiTheme="minorHAnsi"/>
            <w:noProof/>
          </w:rPr>
          <w:t>http://www.who.int/healthinfo/global_burden_disease/metrics_daly/en/</w:t>
        </w:r>
      </w:hyperlink>
      <w:r w:rsidRPr="00A44A20">
        <w:rPr>
          <w:noProof/>
        </w:rPr>
        <w:t>.</w:t>
      </w:r>
    </w:p>
    <w:p w14:paraId="39D65751" w14:textId="77777777" w:rsidR="00A44A20" w:rsidRPr="00A44A20" w:rsidRDefault="00A44A20" w:rsidP="00A44A20">
      <w:pPr>
        <w:pStyle w:val="EndNoteBibliography"/>
        <w:ind w:left="720" w:hanging="720"/>
        <w:rPr>
          <w:noProof/>
        </w:rPr>
      </w:pPr>
      <w:r w:rsidRPr="00A44A20">
        <w:rPr>
          <w:noProof/>
        </w:rPr>
        <w:t>5.</w:t>
      </w:r>
      <w:r w:rsidRPr="00A44A20">
        <w:rPr>
          <w:noProof/>
        </w:rPr>
        <w:tab/>
        <w:t xml:space="preserve">Ward, E., et al., </w:t>
      </w:r>
      <w:r w:rsidRPr="00A44A20">
        <w:rPr>
          <w:i/>
          <w:noProof/>
        </w:rPr>
        <w:t>Childhood and adolescent cancer statistics, 2014.</w:t>
      </w:r>
      <w:r w:rsidRPr="00A44A20">
        <w:rPr>
          <w:noProof/>
        </w:rPr>
        <w:t xml:space="preserve"> CA Cancer J Clin, 2014. </w:t>
      </w:r>
      <w:r w:rsidRPr="00A44A20">
        <w:rPr>
          <w:b/>
          <w:noProof/>
        </w:rPr>
        <w:t>64</w:t>
      </w:r>
      <w:r w:rsidRPr="00A44A20">
        <w:rPr>
          <w:noProof/>
        </w:rPr>
        <w:t>(2): p. 83-103.</w:t>
      </w:r>
    </w:p>
    <w:p w14:paraId="37BA2BD6" w14:textId="77777777" w:rsidR="00A44A20" w:rsidRPr="00A44A20" w:rsidRDefault="00A44A20" w:rsidP="00A44A20">
      <w:pPr>
        <w:pStyle w:val="EndNoteBibliography"/>
        <w:ind w:left="720" w:hanging="720"/>
        <w:rPr>
          <w:noProof/>
        </w:rPr>
      </w:pPr>
      <w:r w:rsidRPr="00A44A20">
        <w:rPr>
          <w:noProof/>
        </w:rPr>
        <w:t>6.</w:t>
      </w:r>
      <w:r w:rsidRPr="00A44A20">
        <w:rPr>
          <w:noProof/>
        </w:rPr>
        <w:tab/>
        <w:t xml:space="preserve">Svendsen, A.L., et al., </w:t>
      </w:r>
      <w:r w:rsidRPr="00A44A20">
        <w:rPr>
          <w:i/>
          <w:noProof/>
        </w:rPr>
        <w:t>Time trends in the incidence of acute lymphoblastic leukemia among children 1976-2002: a population-based Nordic study.</w:t>
      </w:r>
      <w:r w:rsidRPr="00A44A20">
        <w:rPr>
          <w:noProof/>
        </w:rPr>
        <w:t xml:space="preserve"> J Pediatr, 2007. </w:t>
      </w:r>
      <w:r w:rsidRPr="00A44A20">
        <w:rPr>
          <w:b/>
          <w:noProof/>
        </w:rPr>
        <w:t>151</w:t>
      </w:r>
      <w:r w:rsidRPr="00A44A20">
        <w:rPr>
          <w:noProof/>
        </w:rPr>
        <w:t>(5): p. 548-50.</w:t>
      </w:r>
    </w:p>
    <w:p w14:paraId="7CE8D170" w14:textId="28BBB611" w:rsidR="00A44A20" w:rsidRPr="00A44A20" w:rsidRDefault="00A44A20" w:rsidP="00A44A20">
      <w:pPr>
        <w:pStyle w:val="EndNoteBibliography"/>
        <w:ind w:left="720" w:hanging="720"/>
        <w:rPr>
          <w:noProof/>
        </w:rPr>
      </w:pPr>
      <w:r w:rsidRPr="00A44A20">
        <w:rPr>
          <w:noProof/>
        </w:rPr>
        <w:t>7.</w:t>
      </w:r>
      <w:r w:rsidRPr="00A44A20">
        <w:rPr>
          <w:noProof/>
        </w:rPr>
        <w:tab/>
      </w:r>
      <w:r w:rsidRPr="00A44A20">
        <w:rPr>
          <w:i/>
          <w:noProof/>
        </w:rPr>
        <w:t>NIH Categorical Spending -NIH Research Portfolio Online Reporting Tools (RePORT)</w:t>
      </w:r>
      <w:r w:rsidRPr="00A44A20">
        <w:rPr>
          <w:noProof/>
        </w:rPr>
        <w:t xml:space="preserve">. 2017  2017-09-10]; Available from: </w:t>
      </w:r>
      <w:hyperlink r:id="rId15" w:history="1">
        <w:r w:rsidRPr="00A44A20">
          <w:rPr>
            <w:rStyle w:val="Hyperlink"/>
            <w:rFonts w:asciiTheme="minorHAnsi" w:hAnsiTheme="minorHAnsi"/>
            <w:noProof/>
          </w:rPr>
          <w:t>https://report.nih.gov/categorical_spending.aspx</w:t>
        </w:r>
      </w:hyperlink>
      <w:r w:rsidRPr="00A44A20">
        <w:rPr>
          <w:noProof/>
        </w:rPr>
        <w:t>.</w:t>
      </w:r>
    </w:p>
    <w:p w14:paraId="011A196C" w14:textId="77777777" w:rsidR="00A44A20" w:rsidRPr="00A44A20" w:rsidRDefault="00A44A20" w:rsidP="00A44A20">
      <w:pPr>
        <w:pStyle w:val="EndNoteBibliography"/>
        <w:ind w:left="720" w:hanging="720"/>
        <w:rPr>
          <w:noProof/>
        </w:rPr>
      </w:pPr>
      <w:r w:rsidRPr="00A44A20">
        <w:rPr>
          <w:noProof/>
        </w:rPr>
        <w:t>8.</w:t>
      </w:r>
      <w:r w:rsidRPr="00A44A20">
        <w:rPr>
          <w:noProof/>
        </w:rPr>
        <w:tab/>
        <w:t xml:space="preserve">Kang, H., et al., </w:t>
      </w:r>
      <w:r w:rsidRPr="00A44A20">
        <w:rPr>
          <w:i/>
          <w:noProof/>
        </w:rPr>
        <w:t>Gene expression classifiers for relapse-free survival and minimal residual disease improve risk classification and outcome prediction in pediatric B-precursor acute lymphoblastic leukemia.</w:t>
      </w:r>
      <w:r w:rsidRPr="00A44A20">
        <w:rPr>
          <w:noProof/>
        </w:rPr>
        <w:t xml:space="preserve"> Blood, 2010. </w:t>
      </w:r>
      <w:r w:rsidRPr="00A44A20">
        <w:rPr>
          <w:b/>
          <w:noProof/>
        </w:rPr>
        <w:t>115</w:t>
      </w:r>
      <w:r w:rsidRPr="00A44A20">
        <w:rPr>
          <w:noProof/>
        </w:rPr>
        <w:t>(7): p. 1394-405.</w:t>
      </w:r>
    </w:p>
    <w:p w14:paraId="7B5E7B34" w14:textId="77777777" w:rsidR="00A44A20" w:rsidRPr="00A44A20" w:rsidRDefault="00A44A20" w:rsidP="00A44A20">
      <w:pPr>
        <w:pStyle w:val="EndNoteBibliography"/>
        <w:ind w:left="720" w:hanging="720"/>
        <w:rPr>
          <w:noProof/>
        </w:rPr>
      </w:pPr>
      <w:r w:rsidRPr="00A44A20">
        <w:rPr>
          <w:noProof/>
        </w:rPr>
        <w:t>9.</w:t>
      </w:r>
      <w:r w:rsidRPr="00A44A20">
        <w:rPr>
          <w:noProof/>
        </w:rPr>
        <w:tab/>
        <w:t xml:space="preserve">Conter, V., et al., </w:t>
      </w:r>
      <w:r w:rsidRPr="00A44A20">
        <w:rPr>
          <w:i/>
          <w:noProof/>
        </w:rPr>
        <w:t>Molecular response to treatment redefines all prognostic factors in children and adolescents with B-cell precursor acute lymphoblastic leukemia: results in 3184 patients of the AIEOP-BFM ALL 2000 study.</w:t>
      </w:r>
      <w:r w:rsidRPr="00A44A20">
        <w:rPr>
          <w:noProof/>
        </w:rPr>
        <w:t xml:space="preserve"> Blood, 2010. </w:t>
      </w:r>
      <w:r w:rsidRPr="00A44A20">
        <w:rPr>
          <w:b/>
          <w:noProof/>
        </w:rPr>
        <w:t>115</w:t>
      </w:r>
      <w:r w:rsidRPr="00A44A20">
        <w:rPr>
          <w:noProof/>
        </w:rPr>
        <w:t>(16): p. 3206-14.</w:t>
      </w:r>
    </w:p>
    <w:p w14:paraId="4326C529" w14:textId="77777777" w:rsidR="00A44A20" w:rsidRPr="00A44A20" w:rsidRDefault="00A44A20" w:rsidP="00A44A20">
      <w:pPr>
        <w:pStyle w:val="EndNoteBibliography"/>
        <w:ind w:left="720" w:hanging="720"/>
        <w:rPr>
          <w:noProof/>
        </w:rPr>
      </w:pPr>
      <w:r w:rsidRPr="00A44A20">
        <w:rPr>
          <w:noProof/>
        </w:rPr>
        <w:t>10.</w:t>
      </w:r>
      <w:r w:rsidRPr="00A44A20">
        <w:rPr>
          <w:noProof/>
        </w:rPr>
        <w:tab/>
        <w:t xml:space="preserve">Schultz, K.R., et al., </w:t>
      </w:r>
      <w:r w:rsidRPr="00A44A20">
        <w:rPr>
          <w:i/>
          <w:noProof/>
        </w:rPr>
        <w:t>Risk- and response-based classification of childhood B-precursor acute lymphoblastic leukemia: a combined analysis of prognostic markers from the Pediatric Oncology Group (POG) and Children's Cancer Group (CCG).</w:t>
      </w:r>
      <w:r w:rsidRPr="00A44A20">
        <w:rPr>
          <w:noProof/>
        </w:rPr>
        <w:t xml:space="preserve"> Blood, 2007. </w:t>
      </w:r>
      <w:r w:rsidRPr="00A44A20">
        <w:rPr>
          <w:b/>
          <w:noProof/>
        </w:rPr>
        <w:t>109</w:t>
      </w:r>
      <w:r w:rsidRPr="00A44A20">
        <w:rPr>
          <w:noProof/>
        </w:rPr>
        <w:t>(3): p. 926-35.</w:t>
      </w:r>
    </w:p>
    <w:p w14:paraId="0B6067CB" w14:textId="77777777" w:rsidR="00A44A20" w:rsidRPr="00A44A20" w:rsidRDefault="00A44A20" w:rsidP="00A44A20">
      <w:pPr>
        <w:pStyle w:val="EndNoteBibliography"/>
        <w:ind w:left="720" w:hanging="720"/>
        <w:rPr>
          <w:noProof/>
        </w:rPr>
      </w:pPr>
      <w:r w:rsidRPr="00A44A20">
        <w:rPr>
          <w:noProof/>
        </w:rPr>
        <w:lastRenderedPageBreak/>
        <w:t>11.</w:t>
      </w:r>
      <w:r w:rsidRPr="00A44A20">
        <w:rPr>
          <w:noProof/>
        </w:rPr>
        <w:tab/>
        <w:t xml:space="preserve">Koo, H.H., </w:t>
      </w:r>
      <w:r w:rsidRPr="00A44A20">
        <w:rPr>
          <w:i/>
          <w:noProof/>
        </w:rPr>
        <w:t>Philadelphia chromosome-positive acute lymphoblastic leukemia in childhood.</w:t>
      </w:r>
      <w:r w:rsidRPr="00A44A20">
        <w:rPr>
          <w:noProof/>
        </w:rPr>
        <w:t xml:space="preserve"> Korean J Pediatr, 2011. </w:t>
      </w:r>
      <w:r w:rsidRPr="00A44A20">
        <w:rPr>
          <w:b/>
          <w:noProof/>
        </w:rPr>
        <w:t>54</w:t>
      </w:r>
      <w:r w:rsidRPr="00A44A20">
        <w:rPr>
          <w:noProof/>
        </w:rPr>
        <w:t>(3): p. 106-10.</w:t>
      </w:r>
    </w:p>
    <w:p w14:paraId="1E848111" w14:textId="77777777" w:rsidR="00A44A20" w:rsidRPr="00A44A20" w:rsidRDefault="00A44A20" w:rsidP="00A44A20">
      <w:pPr>
        <w:pStyle w:val="EndNoteBibliography"/>
        <w:ind w:left="720" w:hanging="720"/>
        <w:rPr>
          <w:noProof/>
        </w:rPr>
      </w:pPr>
      <w:r w:rsidRPr="00A44A20">
        <w:rPr>
          <w:noProof/>
        </w:rPr>
        <w:t>12.</w:t>
      </w:r>
      <w:r w:rsidRPr="00A44A20">
        <w:rPr>
          <w:noProof/>
        </w:rPr>
        <w:tab/>
        <w:t xml:space="preserve">Moricke, A., et al., </w:t>
      </w:r>
      <w:r w:rsidRPr="00A44A20">
        <w:rPr>
          <w:i/>
          <w:noProof/>
        </w:rPr>
        <w:t>Risk-adjusted therapy of acute lymphoblastic leukemia can decrease treatment burden and improve survival: treatment results of 2169 unselected pediatric and adolescent patients enrolled in the trial ALL-BFM 95.</w:t>
      </w:r>
      <w:r w:rsidRPr="00A44A20">
        <w:rPr>
          <w:noProof/>
        </w:rPr>
        <w:t xml:space="preserve"> Blood, 2008. </w:t>
      </w:r>
      <w:r w:rsidRPr="00A44A20">
        <w:rPr>
          <w:b/>
          <w:noProof/>
        </w:rPr>
        <w:t>111</w:t>
      </w:r>
      <w:r w:rsidRPr="00A44A20">
        <w:rPr>
          <w:noProof/>
        </w:rPr>
        <w:t>(9): p. 4477-89.</w:t>
      </w:r>
    </w:p>
    <w:p w14:paraId="3F18B8C2" w14:textId="77777777" w:rsidR="00A44A20" w:rsidRPr="00A44A20" w:rsidRDefault="00A44A20" w:rsidP="00A44A20">
      <w:pPr>
        <w:pStyle w:val="EndNoteBibliography"/>
        <w:ind w:left="720" w:hanging="720"/>
        <w:rPr>
          <w:noProof/>
        </w:rPr>
      </w:pPr>
      <w:r w:rsidRPr="00A44A20">
        <w:rPr>
          <w:noProof/>
        </w:rPr>
        <w:t>13.</w:t>
      </w:r>
      <w:r w:rsidRPr="00A44A20">
        <w:rPr>
          <w:noProof/>
        </w:rPr>
        <w:tab/>
        <w:t xml:space="preserve">Moghrabi, A., et al., </w:t>
      </w:r>
      <w:r w:rsidRPr="00A44A20">
        <w:rPr>
          <w:i/>
          <w:noProof/>
        </w:rPr>
        <w:t>Results of the Dana-Farber Cancer Institute ALL Consortium Protocol 95-01 for children with acute lymphoblastic leukemia.</w:t>
      </w:r>
      <w:r w:rsidRPr="00A44A20">
        <w:rPr>
          <w:noProof/>
        </w:rPr>
        <w:t xml:space="preserve"> Blood, 2007. </w:t>
      </w:r>
      <w:r w:rsidRPr="00A44A20">
        <w:rPr>
          <w:b/>
          <w:noProof/>
        </w:rPr>
        <w:t>109</w:t>
      </w:r>
      <w:r w:rsidRPr="00A44A20">
        <w:rPr>
          <w:noProof/>
        </w:rPr>
        <w:t>(3): p. 896-904.</w:t>
      </w:r>
    </w:p>
    <w:p w14:paraId="41E66764" w14:textId="77777777" w:rsidR="00A44A20" w:rsidRPr="00A44A20" w:rsidRDefault="00A44A20" w:rsidP="00A44A20">
      <w:pPr>
        <w:pStyle w:val="EndNoteBibliography"/>
        <w:ind w:left="720" w:hanging="720"/>
        <w:rPr>
          <w:noProof/>
        </w:rPr>
      </w:pPr>
      <w:r w:rsidRPr="00A44A20">
        <w:rPr>
          <w:noProof/>
        </w:rPr>
        <w:t>14.</w:t>
      </w:r>
      <w:r w:rsidRPr="00A44A20">
        <w:rPr>
          <w:noProof/>
        </w:rPr>
        <w:tab/>
        <w:t xml:space="preserve">Veerman, A.J., et al., </w:t>
      </w:r>
      <w:r w:rsidRPr="00A44A20">
        <w:rPr>
          <w:i/>
          <w:noProof/>
        </w:rPr>
        <w:t>Dexamethasone-based therapy for childhood acute lymphoblastic leukaemia: results of the prospective Dutch Childhood Oncology Group (DCOG) protocol ALL-9 (1997-2004).</w:t>
      </w:r>
      <w:r w:rsidRPr="00A44A20">
        <w:rPr>
          <w:noProof/>
        </w:rPr>
        <w:t xml:space="preserve"> Lancet Oncol, 2009. </w:t>
      </w:r>
      <w:r w:rsidRPr="00A44A20">
        <w:rPr>
          <w:b/>
          <w:noProof/>
        </w:rPr>
        <w:t>10</w:t>
      </w:r>
      <w:r w:rsidRPr="00A44A20">
        <w:rPr>
          <w:noProof/>
        </w:rPr>
        <w:t>(10): p. 957-66.</w:t>
      </w:r>
    </w:p>
    <w:p w14:paraId="0024B332" w14:textId="77777777" w:rsidR="00A44A20" w:rsidRPr="00A44A20" w:rsidRDefault="00A44A20" w:rsidP="00A44A20">
      <w:pPr>
        <w:pStyle w:val="EndNoteBibliography"/>
        <w:ind w:left="720" w:hanging="720"/>
        <w:rPr>
          <w:noProof/>
        </w:rPr>
      </w:pPr>
      <w:r w:rsidRPr="00A44A20">
        <w:rPr>
          <w:noProof/>
        </w:rPr>
        <w:t>15.</w:t>
      </w:r>
      <w:r w:rsidRPr="00A44A20">
        <w:rPr>
          <w:noProof/>
        </w:rPr>
        <w:tab/>
        <w:t xml:space="preserve">Mullighan, C.G., et al., </w:t>
      </w:r>
      <w:r w:rsidRPr="00A44A20">
        <w:rPr>
          <w:i/>
          <w:noProof/>
        </w:rPr>
        <w:t>JAK mutations in high-risk childhood acute lymphoblastic leukemia.</w:t>
      </w:r>
      <w:r w:rsidRPr="00A44A20">
        <w:rPr>
          <w:noProof/>
        </w:rPr>
        <w:t xml:space="preserve"> Proc Natl Acad Sci U S A, 2009. </w:t>
      </w:r>
      <w:r w:rsidRPr="00A44A20">
        <w:rPr>
          <w:b/>
          <w:noProof/>
        </w:rPr>
        <w:t>106</w:t>
      </w:r>
      <w:r w:rsidRPr="00A44A20">
        <w:rPr>
          <w:noProof/>
        </w:rPr>
        <w:t>(23): p. 9414-8.</w:t>
      </w:r>
    </w:p>
    <w:p w14:paraId="5EB9C9C9" w14:textId="77777777" w:rsidR="00A44A20" w:rsidRPr="00A44A20" w:rsidRDefault="00A44A20" w:rsidP="00A44A20">
      <w:pPr>
        <w:pStyle w:val="EndNoteBibliography"/>
        <w:ind w:left="720" w:hanging="720"/>
        <w:rPr>
          <w:noProof/>
        </w:rPr>
      </w:pPr>
      <w:r w:rsidRPr="00A44A20">
        <w:rPr>
          <w:noProof/>
        </w:rPr>
        <w:t>16.</w:t>
      </w:r>
      <w:r w:rsidRPr="00A44A20">
        <w:rPr>
          <w:noProof/>
        </w:rPr>
        <w:tab/>
        <w:t xml:space="preserve">Harvey, R.C., et al., </w:t>
      </w:r>
      <w:r w:rsidRPr="00A44A20">
        <w:rPr>
          <w:i/>
          <w:noProof/>
        </w:rPr>
        <w:t>Rearrangement of CRLF2 is associated with mutation of JAK kinases, alteration of IKZF1, Hispanic/Latino ethnicity, and a poor outcome in pediatric B-progenitor acute lymphoblastic leukemia.</w:t>
      </w:r>
      <w:r w:rsidRPr="00A44A20">
        <w:rPr>
          <w:noProof/>
        </w:rPr>
        <w:t xml:space="preserve"> Blood, 2010. </w:t>
      </w:r>
      <w:r w:rsidRPr="00A44A20">
        <w:rPr>
          <w:b/>
          <w:noProof/>
        </w:rPr>
        <w:t>115</w:t>
      </w:r>
      <w:r w:rsidRPr="00A44A20">
        <w:rPr>
          <w:noProof/>
        </w:rPr>
        <w:t>(26): p. 5312-21.</w:t>
      </w:r>
    </w:p>
    <w:p w14:paraId="5DDF6D68" w14:textId="77777777" w:rsidR="00A44A20" w:rsidRPr="00A44A20" w:rsidRDefault="00A44A20" w:rsidP="00A44A20">
      <w:pPr>
        <w:pStyle w:val="EndNoteBibliography"/>
        <w:ind w:left="720" w:hanging="720"/>
        <w:rPr>
          <w:noProof/>
        </w:rPr>
      </w:pPr>
      <w:r w:rsidRPr="00A44A20">
        <w:rPr>
          <w:noProof/>
        </w:rPr>
        <w:t>17.</w:t>
      </w:r>
      <w:r w:rsidRPr="00A44A20">
        <w:rPr>
          <w:noProof/>
        </w:rPr>
        <w:tab/>
        <w:t xml:space="preserve">Harvey, R.C., et al., </w:t>
      </w:r>
      <w:r w:rsidRPr="00A44A20">
        <w:rPr>
          <w:i/>
          <w:noProof/>
        </w:rPr>
        <w:t>Identification of novel cluster groups in pediatric high-risk B-precursor acute lymphoblastic leukemia with gene expression profiling: correlation with genome-wide DNA copy number alterations, clinical characteristics, and outcome.</w:t>
      </w:r>
      <w:r w:rsidRPr="00A44A20">
        <w:rPr>
          <w:noProof/>
        </w:rPr>
        <w:t xml:space="preserve"> Blood, 2010. </w:t>
      </w:r>
      <w:r w:rsidRPr="00A44A20">
        <w:rPr>
          <w:b/>
          <w:noProof/>
        </w:rPr>
        <w:t>116</w:t>
      </w:r>
      <w:r w:rsidRPr="00A44A20">
        <w:rPr>
          <w:noProof/>
        </w:rPr>
        <w:t>(23): p. 4874-84.</w:t>
      </w:r>
    </w:p>
    <w:p w14:paraId="78A42592" w14:textId="77777777" w:rsidR="00A44A20" w:rsidRPr="00A44A20" w:rsidRDefault="00A44A20" w:rsidP="00A44A20">
      <w:pPr>
        <w:pStyle w:val="EndNoteBibliography"/>
        <w:ind w:left="720" w:hanging="720"/>
        <w:rPr>
          <w:noProof/>
        </w:rPr>
      </w:pPr>
      <w:r w:rsidRPr="00A44A20">
        <w:rPr>
          <w:noProof/>
        </w:rPr>
        <w:t>18.</w:t>
      </w:r>
      <w:r w:rsidRPr="00A44A20">
        <w:rPr>
          <w:noProof/>
        </w:rPr>
        <w:tab/>
        <w:t xml:space="preserve">Zhang, J., et al., </w:t>
      </w:r>
      <w:r w:rsidRPr="00A44A20">
        <w:rPr>
          <w:i/>
          <w:noProof/>
        </w:rPr>
        <w:t>Key pathways are frequently mutated in high-risk childhood acute lymphoblastic leukemia: a report from the Children's Oncology Group.</w:t>
      </w:r>
      <w:r w:rsidRPr="00A44A20">
        <w:rPr>
          <w:noProof/>
        </w:rPr>
        <w:t xml:space="preserve"> Blood, 2011. </w:t>
      </w:r>
      <w:r w:rsidRPr="00A44A20">
        <w:rPr>
          <w:b/>
          <w:noProof/>
        </w:rPr>
        <w:t>118</w:t>
      </w:r>
      <w:r w:rsidRPr="00A44A20">
        <w:rPr>
          <w:noProof/>
        </w:rPr>
        <w:t>(11): p. 3080-7.</w:t>
      </w:r>
    </w:p>
    <w:p w14:paraId="283FDBED" w14:textId="77777777" w:rsidR="00A44A20" w:rsidRPr="00A44A20" w:rsidRDefault="00A44A20" w:rsidP="00A44A20">
      <w:pPr>
        <w:pStyle w:val="EndNoteBibliography"/>
        <w:ind w:left="720" w:hanging="720"/>
        <w:rPr>
          <w:noProof/>
        </w:rPr>
      </w:pPr>
      <w:r w:rsidRPr="00A44A20">
        <w:rPr>
          <w:noProof/>
        </w:rPr>
        <w:t>19.</w:t>
      </w:r>
      <w:r w:rsidRPr="00A44A20">
        <w:rPr>
          <w:noProof/>
        </w:rPr>
        <w:tab/>
        <w:t xml:space="preserve">Gautier, L., et al., </w:t>
      </w:r>
      <w:r w:rsidRPr="00A44A20">
        <w:rPr>
          <w:i/>
          <w:noProof/>
        </w:rPr>
        <w:t>affy--analysis of Affymetrix GeneChip data at the probe level.</w:t>
      </w:r>
      <w:r w:rsidRPr="00A44A20">
        <w:rPr>
          <w:noProof/>
        </w:rPr>
        <w:t xml:space="preserve"> Bioinformatics, 2004. </w:t>
      </w:r>
      <w:r w:rsidRPr="00A44A20">
        <w:rPr>
          <w:b/>
          <w:noProof/>
        </w:rPr>
        <w:t>20</w:t>
      </w:r>
      <w:r w:rsidRPr="00A44A20">
        <w:rPr>
          <w:noProof/>
        </w:rPr>
        <w:t>(3): p. 307-15.</w:t>
      </w:r>
    </w:p>
    <w:p w14:paraId="5DE00309" w14:textId="77777777" w:rsidR="00A44A20" w:rsidRPr="00A44A20" w:rsidRDefault="00A44A20" w:rsidP="00A44A20">
      <w:pPr>
        <w:pStyle w:val="EndNoteBibliography"/>
        <w:ind w:left="720" w:hanging="720"/>
        <w:rPr>
          <w:noProof/>
        </w:rPr>
      </w:pPr>
      <w:r w:rsidRPr="00A44A20">
        <w:rPr>
          <w:noProof/>
        </w:rPr>
        <w:t>20.</w:t>
      </w:r>
      <w:r w:rsidRPr="00A44A20">
        <w:rPr>
          <w:noProof/>
        </w:rPr>
        <w:tab/>
        <w:t xml:space="preserve">Hahne, R.G.a.V.C.a.W.H.a.F., </w:t>
      </w:r>
      <w:r w:rsidRPr="00A44A20">
        <w:rPr>
          <w:i/>
          <w:noProof/>
        </w:rPr>
        <w:t>genefilter: genefilter: methods for filtering genes from high-throughput experiments</w:t>
      </w:r>
      <w:r w:rsidRPr="00A44A20">
        <w:rPr>
          <w:noProof/>
        </w:rPr>
        <w:t>. 2017.</w:t>
      </w:r>
    </w:p>
    <w:p w14:paraId="6237BF90" w14:textId="77777777" w:rsidR="00A44A20" w:rsidRPr="00A44A20" w:rsidRDefault="00A44A20" w:rsidP="00A44A20">
      <w:pPr>
        <w:pStyle w:val="EndNoteBibliography"/>
        <w:ind w:left="720" w:hanging="720"/>
        <w:rPr>
          <w:noProof/>
        </w:rPr>
      </w:pPr>
      <w:r w:rsidRPr="00A44A20">
        <w:rPr>
          <w:noProof/>
        </w:rPr>
        <w:t>21.</w:t>
      </w:r>
      <w:r w:rsidRPr="00A44A20">
        <w:rPr>
          <w:noProof/>
        </w:rPr>
        <w:tab/>
        <w:t xml:space="preserve">Gentleman, R., </w:t>
      </w:r>
      <w:r w:rsidRPr="00A44A20">
        <w:rPr>
          <w:i/>
          <w:noProof/>
        </w:rPr>
        <w:t>annotate: Annotation for microarrays</w:t>
      </w:r>
      <w:r w:rsidRPr="00A44A20">
        <w:rPr>
          <w:noProof/>
        </w:rPr>
        <w:t>. 2017.</w:t>
      </w:r>
    </w:p>
    <w:p w14:paraId="5AD009E8" w14:textId="77777777" w:rsidR="00A44A20" w:rsidRPr="00A44A20" w:rsidRDefault="00A44A20" w:rsidP="00A44A20">
      <w:pPr>
        <w:pStyle w:val="EndNoteBibliography"/>
        <w:ind w:left="720" w:hanging="720"/>
        <w:rPr>
          <w:noProof/>
        </w:rPr>
      </w:pPr>
      <w:r w:rsidRPr="00A44A20">
        <w:rPr>
          <w:noProof/>
        </w:rPr>
        <w:t>22.</w:t>
      </w:r>
      <w:r w:rsidRPr="00A44A20">
        <w:rPr>
          <w:noProof/>
        </w:rPr>
        <w:tab/>
        <w:t xml:space="preserve">Bair, E., et al., </w:t>
      </w:r>
      <w:r w:rsidRPr="00A44A20">
        <w:rPr>
          <w:i/>
          <w:noProof/>
        </w:rPr>
        <w:t>Prediction by Supervised Principal Components.</w:t>
      </w:r>
      <w:r w:rsidRPr="00A44A20">
        <w:rPr>
          <w:noProof/>
        </w:rPr>
        <w:t xml:space="preserve"> Journal of the American Statistical Association, 2006. </w:t>
      </w:r>
      <w:r w:rsidRPr="00A44A20">
        <w:rPr>
          <w:b/>
          <w:noProof/>
        </w:rPr>
        <w:t>101</w:t>
      </w:r>
      <w:r w:rsidRPr="00A44A20">
        <w:rPr>
          <w:noProof/>
        </w:rPr>
        <w:t>(473): p. 119-137.</w:t>
      </w:r>
    </w:p>
    <w:p w14:paraId="68D5E16F" w14:textId="40A7588D" w:rsidR="00A44A20" w:rsidRPr="00A44A20" w:rsidRDefault="00A44A20" w:rsidP="00A44A20">
      <w:pPr>
        <w:pStyle w:val="EndNoteBibliography"/>
        <w:ind w:left="720" w:hanging="720"/>
        <w:rPr>
          <w:noProof/>
        </w:rPr>
      </w:pPr>
      <w:r w:rsidRPr="00A44A20">
        <w:rPr>
          <w:noProof/>
        </w:rPr>
        <w:t>23.</w:t>
      </w:r>
      <w:r w:rsidRPr="00A44A20">
        <w:rPr>
          <w:noProof/>
        </w:rPr>
        <w:tab/>
      </w:r>
      <w:r w:rsidRPr="00A44A20">
        <w:rPr>
          <w:i/>
          <w:noProof/>
        </w:rPr>
        <w:t>k-fold croos-validation</w:t>
      </w:r>
      <w:r w:rsidRPr="00A44A20">
        <w:rPr>
          <w:noProof/>
        </w:rPr>
        <w:t xml:space="preserve">. 2017  2017-09-27]; Available from: </w:t>
      </w:r>
      <w:hyperlink r:id="rId16" w:history="1">
        <w:r w:rsidRPr="00A44A20">
          <w:rPr>
            <w:rStyle w:val="Hyperlink"/>
            <w:rFonts w:asciiTheme="minorHAnsi" w:hAnsiTheme="minorHAnsi"/>
            <w:noProof/>
          </w:rPr>
          <w:t>https://sebastianraschka.com/images/faq/evaluate-a-model/k-fold.png</w:t>
        </w:r>
      </w:hyperlink>
      <w:r w:rsidRPr="00A44A20">
        <w:rPr>
          <w:noProof/>
        </w:rPr>
        <w:t>.</w:t>
      </w:r>
    </w:p>
    <w:p w14:paraId="0D97EAFE" w14:textId="27678EE3" w:rsidR="00A44A20" w:rsidRPr="00A44A20" w:rsidRDefault="00A44A20" w:rsidP="00A44A20">
      <w:pPr>
        <w:pStyle w:val="EndNoteBibliography"/>
        <w:ind w:left="720" w:hanging="720"/>
        <w:rPr>
          <w:noProof/>
        </w:rPr>
      </w:pPr>
      <w:r w:rsidRPr="00A44A20">
        <w:rPr>
          <w:noProof/>
        </w:rPr>
        <w:t>24.</w:t>
      </w:r>
      <w:r w:rsidRPr="00A44A20">
        <w:rPr>
          <w:noProof/>
        </w:rPr>
        <w:tab/>
      </w:r>
      <w:r w:rsidRPr="00A44A20">
        <w:rPr>
          <w:i/>
          <w:noProof/>
        </w:rPr>
        <w:t>Childhood Acute Lymphoblastic Leukemia Treatment (PDQ®)—Health Professional Version - National Cancer Institute</w:t>
      </w:r>
      <w:r w:rsidRPr="00A44A20">
        <w:rPr>
          <w:noProof/>
        </w:rPr>
        <w:t xml:space="preserve">. 2017  2017-10-25]; Available from: </w:t>
      </w:r>
      <w:hyperlink r:id="rId17" w:history="1">
        <w:r w:rsidRPr="00A44A20">
          <w:rPr>
            <w:rStyle w:val="Hyperlink"/>
            <w:rFonts w:asciiTheme="minorHAnsi" w:hAnsiTheme="minorHAnsi"/>
            <w:noProof/>
          </w:rPr>
          <w:t>https://www.cancer.gov/types/leukemia/hp/child-all-treatment-pdq - link/_580_toc</w:t>
        </w:r>
      </w:hyperlink>
      <w:r w:rsidRPr="00A44A20">
        <w:rPr>
          <w:noProof/>
        </w:rPr>
        <w:t>.</w:t>
      </w:r>
    </w:p>
    <w:p w14:paraId="713BB7F7" w14:textId="7091347F" w:rsidR="00E57D2E" w:rsidRPr="007723AC" w:rsidRDefault="00D245B7" w:rsidP="007723AC">
      <w:pPr>
        <w:jc w:val="both"/>
        <w:rPr>
          <w:rFonts w:ascii="Times New Roman" w:hAnsi="Times New Roman" w:cs="Times New Roman"/>
        </w:rPr>
      </w:pPr>
      <w:r w:rsidRPr="007723AC">
        <w:rPr>
          <w:rFonts w:ascii="Times New Roman" w:hAnsi="Times New Roman" w:cs="Times New Roman"/>
        </w:rPr>
        <w:fldChar w:fldCharType="end"/>
      </w:r>
    </w:p>
    <w:p w14:paraId="27DEC1AE" w14:textId="60C6A4C4" w:rsidR="009D2ACC" w:rsidRPr="007723AC" w:rsidRDefault="009D2ACC" w:rsidP="007723AC">
      <w:pPr>
        <w:jc w:val="both"/>
        <w:rPr>
          <w:rFonts w:ascii="Times New Roman" w:hAnsi="Times New Roman" w:cs="Times New Roman"/>
        </w:rPr>
      </w:pPr>
    </w:p>
    <w:sectPr w:rsidR="009D2ACC" w:rsidRPr="007723AC" w:rsidSect="00203F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7E048" w14:textId="77777777" w:rsidR="001F478E" w:rsidRDefault="001F478E" w:rsidP="00D04EDC">
      <w:r>
        <w:separator/>
      </w:r>
    </w:p>
  </w:endnote>
  <w:endnote w:type="continuationSeparator" w:id="0">
    <w:p w14:paraId="45D16AE4" w14:textId="77777777" w:rsidR="001F478E" w:rsidRDefault="001F478E" w:rsidP="00D0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script"/>
    <w:pitch w:val="variable"/>
    <w:sig w:usb0="A00002BF" w:usb1="38CF7CFA" w:usb2="00000016" w:usb3="00000000" w:csb0="0004000F" w:csb1="00000000"/>
  </w:font>
  <w:font w:name="Times">
    <w:panose1 w:val="02000500000000000000"/>
    <w:charset w:val="00"/>
    <w:family w:val="roman"/>
    <w:pitch w:val="variable"/>
    <w:sig w:usb0="00000003" w:usb1="00000000" w:usb2="00000000" w:usb3="00000000" w:csb0="00000001" w:csb1="00000000"/>
  </w:font>
  <w:font w:name="DengXian">
    <w:panose1 w:val="02010600030101010101"/>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1066A" w14:textId="77777777" w:rsidR="001F478E" w:rsidRDefault="001F478E" w:rsidP="00D04EDC">
      <w:r>
        <w:separator/>
      </w:r>
    </w:p>
  </w:footnote>
  <w:footnote w:type="continuationSeparator" w:id="0">
    <w:p w14:paraId="4DFFBA19" w14:textId="77777777" w:rsidR="001F478E" w:rsidRDefault="001F478E" w:rsidP="00D04E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277BEE"/>
    <w:multiLevelType w:val="hybridMultilevel"/>
    <w:tmpl w:val="6636AB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9EB02F2"/>
    <w:multiLevelType w:val="hybridMultilevel"/>
    <w:tmpl w:val="4B4AD8E4"/>
    <w:lvl w:ilvl="0" w:tplc="0FB0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xtjCwMDUyNLQwNTdS0lEKTi0uzszPAykwrAUA43G40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9xr5eevd5fx7eptwupwxweaf5xw259pve9&quot;&gt;My EndNote Library&lt;record-ids&gt;&lt;item&gt;1&lt;/item&gt;&lt;item&gt;2&lt;/item&gt;&lt;item&gt;3&lt;/item&gt;&lt;item&gt;15&lt;/item&gt;&lt;item&gt;16&lt;/item&gt;&lt;item&gt;17&lt;/item&gt;&lt;item&gt;18&lt;/item&gt;&lt;item&gt;19&lt;/item&gt;&lt;item&gt;20&lt;/item&gt;&lt;item&gt;21&lt;/item&gt;&lt;item&gt;22&lt;/item&gt;&lt;item&gt;23&lt;/item&gt;&lt;item&gt;24&lt;/item&gt;&lt;item&gt;26&lt;/item&gt;&lt;item&gt;27&lt;/item&gt;&lt;item&gt;44&lt;/item&gt;&lt;item&gt;45&lt;/item&gt;&lt;item&gt;46&lt;/item&gt;&lt;item&gt;47&lt;/item&gt;&lt;item&gt;48&lt;/item&gt;&lt;item&gt;49&lt;/item&gt;&lt;item&gt;50&lt;/item&gt;&lt;item&gt;51&lt;/item&gt;&lt;item&gt;52&lt;/item&gt;&lt;/record-ids&gt;&lt;/item&gt;&lt;/Libraries&gt;"/>
  </w:docVars>
  <w:rsids>
    <w:rsidRoot w:val="00D04EDC"/>
    <w:rsid w:val="000016B0"/>
    <w:rsid w:val="000260DC"/>
    <w:rsid w:val="00032859"/>
    <w:rsid w:val="0004120D"/>
    <w:rsid w:val="000430DD"/>
    <w:rsid w:val="00056F33"/>
    <w:rsid w:val="00063EBD"/>
    <w:rsid w:val="000A4A4B"/>
    <w:rsid w:val="000C4B54"/>
    <w:rsid w:val="000E5A65"/>
    <w:rsid w:val="00103DC8"/>
    <w:rsid w:val="00112517"/>
    <w:rsid w:val="00120D64"/>
    <w:rsid w:val="00144203"/>
    <w:rsid w:val="0015727D"/>
    <w:rsid w:val="00172B08"/>
    <w:rsid w:val="00180D8D"/>
    <w:rsid w:val="001867E8"/>
    <w:rsid w:val="001A56D8"/>
    <w:rsid w:val="001C2DD5"/>
    <w:rsid w:val="001F478E"/>
    <w:rsid w:val="001F7FD8"/>
    <w:rsid w:val="00203F8F"/>
    <w:rsid w:val="00221911"/>
    <w:rsid w:val="0022413D"/>
    <w:rsid w:val="00252457"/>
    <w:rsid w:val="0027308F"/>
    <w:rsid w:val="00280DDA"/>
    <w:rsid w:val="002843F0"/>
    <w:rsid w:val="002951FE"/>
    <w:rsid w:val="002B6559"/>
    <w:rsid w:val="002C65A9"/>
    <w:rsid w:val="002C6B97"/>
    <w:rsid w:val="002C79C6"/>
    <w:rsid w:val="002D3B74"/>
    <w:rsid w:val="002E321A"/>
    <w:rsid w:val="0031030A"/>
    <w:rsid w:val="00316971"/>
    <w:rsid w:val="003246D6"/>
    <w:rsid w:val="0034292B"/>
    <w:rsid w:val="003550A3"/>
    <w:rsid w:val="00373FFC"/>
    <w:rsid w:val="00377F34"/>
    <w:rsid w:val="00381B2A"/>
    <w:rsid w:val="003A0E62"/>
    <w:rsid w:val="003A6C71"/>
    <w:rsid w:val="003E346D"/>
    <w:rsid w:val="00435748"/>
    <w:rsid w:val="004359CE"/>
    <w:rsid w:val="00457C7B"/>
    <w:rsid w:val="00457FD4"/>
    <w:rsid w:val="004736DB"/>
    <w:rsid w:val="00491CEC"/>
    <w:rsid w:val="00493F84"/>
    <w:rsid w:val="004C0AB7"/>
    <w:rsid w:val="004C3813"/>
    <w:rsid w:val="004C41E0"/>
    <w:rsid w:val="004E086B"/>
    <w:rsid w:val="004E35B2"/>
    <w:rsid w:val="004E61F0"/>
    <w:rsid w:val="004F4707"/>
    <w:rsid w:val="005617B2"/>
    <w:rsid w:val="005A2D1D"/>
    <w:rsid w:val="005B05C4"/>
    <w:rsid w:val="005F281D"/>
    <w:rsid w:val="0060096F"/>
    <w:rsid w:val="00627741"/>
    <w:rsid w:val="00636051"/>
    <w:rsid w:val="00685DC8"/>
    <w:rsid w:val="00690F42"/>
    <w:rsid w:val="006B6ADC"/>
    <w:rsid w:val="006C1326"/>
    <w:rsid w:val="00702E64"/>
    <w:rsid w:val="0072322E"/>
    <w:rsid w:val="00745C86"/>
    <w:rsid w:val="007723AC"/>
    <w:rsid w:val="00782B7C"/>
    <w:rsid w:val="007864DF"/>
    <w:rsid w:val="007B0EA1"/>
    <w:rsid w:val="00822DD9"/>
    <w:rsid w:val="00837186"/>
    <w:rsid w:val="008400DF"/>
    <w:rsid w:val="008613C4"/>
    <w:rsid w:val="00870EA1"/>
    <w:rsid w:val="00881DBB"/>
    <w:rsid w:val="008C3022"/>
    <w:rsid w:val="008D76F9"/>
    <w:rsid w:val="008E2CDB"/>
    <w:rsid w:val="008F33CA"/>
    <w:rsid w:val="00942C86"/>
    <w:rsid w:val="009616A0"/>
    <w:rsid w:val="00965A4B"/>
    <w:rsid w:val="0097495B"/>
    <w:rsid w:val="0099678F"/>
    <w:rsid w:val="009B0D3F"/>
    <w:rsid w:val="009B325F"/>
    <w:rsid w:val="009C2906"/>
    <w:rsid w:val="009C6CB6"/>
    <w:rsid w:val="009D2ACC"/>
    <w:rsid w:val="009E5F5F"/>
    <w:rsid w:val="00A27ADB"/>
    <w:rsid w:val="00A3539E"/>
    <w:rsid w:val="00A44A20"/>
    <w:rsid w:val="00A5223E"/>
    <w:rsid w:val="00A524A0"/>
    <w:rsid w:val="00A972D2"/>
    <w:rsid w:val="00AF1613"/>
    <w:rsid w:val="00B07D40"/>
    <w:rsid w:val="00B10BB8"/>
    <w:rsid w:val="00B13393"/>
    <w:rsid w:val="00B24D7D"/>
    <w:rsid w:val="00B439F5"/>
    <w:rsid w:val="00BA0BFF"/>
    <w:rsid w:val="00BA2A2E"/>
    <w:rsid w:val="00BA5343"/>
    <w:rsid w:val="00BA7937"/>
    <w:rsid w:val="00BC01FF"/>
    <w:rsid w:val="00BD17D1"/>
    <w:rsid w:val="00BD28DD"/>
    <w:rsid w:val="00BE435C"/>
    <w:rsid w:val="00BF22A1"/>
    <w:rsid w:val="00C16E10"/>
    <w:rsid w:val="00C249A5"/>
    <w:rsid w:val="00C35573"/>
    <w:rsid w:val="00C53EBC"/>
    <w:rsid w:val="00C55800"/>
    <w:rsid w:val="00C66346"/>
    <w:rsid w:val="00C81A2E"/>
    <w:rsid w:val="00C974C3"/>
    <w:rsid w:val="00CE4963"/>
    <w:rsid w:val="00CF2815"/>
    <w:rsid w:val="00CF30B2"/>
    <w:rsid w:val="00D04EDC"/>
    <w:rsid w:val="00D245B7"/>
    <w:rsid w:val="00D31617"/>
    <w:rsid w:val="00D36667"/>
    <w:rsid w:val="00D93949"/>
    <w:rsid w:val="00DA2984"/>
    <w:rsid w:val="00DC4B8B"/>
    <w:rsid w:val="00DC7B01"/>
    <w:rsid w:val="00DF039B"/>
    <w:rsid w:val="00E136F8"/>
    <w:rsid w:val="00E21DD1"/>
    <w:rsid w:val="00E27D24"/>
    <w:rsid w:val="00E52207"/>
    <w:rsid w:val="00E57D2E"/>
    <w:rsid w:val="00E73A17"/>
    <w:rsid w:val="00E86C0B"/>
    <w:rsid w:val="00E978FC"/>
    <w:rsid w:val="00EA522E"/>
    <w:rsid w:val="00EA77D8"/>
    <w:rsid w:val="00EB3138"/>
    <w:rsid w:val="00EB45DC"/>
    <w:rsid w:val="00EE04B5"/>
    <w:rsid w:val="00F00A83"/>
    <w:rsid w:val="00F06E71"/>
    <w:rsid w:val="00F10873"/>
    <w:rsid w:val="00F54D2A"/>
    <w:rsid w:val="00F56C31"/>
    <w:rsid w:val="00FA41B1"/>
    <w:rsid w:val="00FA44B7"/>
    <w:rsid w:val="00FC5073"/>
    <w:rsid w:val="00FC7804"/>
    <w:rsid w:val="00FD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5E6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3AC"/>
    <w:pPr>
      <w:spacing w:after="160" w:line="259" w:lineRule="auto"/>
      <w:ind w:left="720"/>
      <w:contextualSpacing/>
    </w:pPr>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97274">
      <w:bodyDiv w:val="1"/>
      <w:marLeft w:val="0"/>
      <w:marRight w:val="0"/>
      <w:marTop w:val="0"/>
      <w:marBottom w:val="0"/>
      <w:divBdr>
        <w:top w:val="none" w:sz="0" w:space="0" w:color="auto"/>
        <w:left w:val="none" w:sz="0" w:space="0" w:color="auto"/>
        <w:bottom w:val="none" w:sz="0" w:space="0" w:color="auto"/>
        <w:right w:val="none" w:sz="0" w:space="0" w:color="auto"/>
      </w:divBdr>
    </w:div>
    <w:div w:id="20865373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www.ncbi.nlm.nih.gov/pubmed/" TargetMode="External"/><Relationship Id="rId13" Type="http://schemas.openxmlformats.org/officeDocument/2006/relationships/hyperlink" Target="http://www.who.int/gho/mortality_burden_disease/daly_rates/text/en/" TargetMode="External"/><Relationship Id="rId14" Type="http://schemas.openxmlformats.org/officeDocument/2006/relationships/hyperlink" Target="http://www.who.int/healthinfo/global_burden_disease/metrics_daly/en/" TargetMode="External"/><Relationship Id="rId15" Type="http://schemas.openxmlformats.org/officeDocument/2006/relationships/hyperlink" Target="https://report.nih.gov/categorical_spending.aspx" TargetMode="External"/><Relationship Id="rId16" Type="http://schemas.openxmlformats.org/officeDocument/2006/relationships/hyperlink" Target="https://sebastianraschka.com/images/faq/evaluate-a-model/k-fold.png" TargetMode="External"/><Relationship Id="rId17" Type="http://schemas.openxmlformats.org/officeDocument/2006/relationships/hyperlink" Target="https://www.cancer.gov/types/leukemia/hp/child-all-treatment-pdq#link/_580_toc"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5C96E26-0453-7F49-902B-D5DE5D0BA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4787</Words>
  <Characters>27291</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 Abrigo, Mario</dc:creator>
  <cp:keywords/>
  <dc:description/>
  <cp:lastModifiedBy>Barbe Abrigo, Mario</cp:lastModifiedBy>
  <cp:revision>4</cp:revision>
  <dcterms:created xsi:type="dcterms:W3CDTF">2017-10-25T22:04:00Z</dcterms:created>
  <dcterms:modified xsi:type="dcterms:W3CDTF">2017-10-26T01:19:00Z</dcterms:modified>
</cp:coreProperties>
</file>