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8426" w14:textId="7E43259F" w:rsidR="0006536E" w:rsidRDefault="00DF5F27">
      <w:r>
        <w:t>D</w:t>
      </w:r>
      <w:r>
        <w:rPr>
          <w:rFonts w:hint="eastAsia"/>
        </w:rPr>
        <w:t>ev分支合并到master分支，最新…………………………………………………………………………………………</w:t>
      </w:r>
      <w:bookmarkStart w:id="0" w:name="_GoBack"/>
      <w:bookmarkEnd w:id="0"/>
    </w:p>
    <w:sectPr w:rsidR="00065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FD"/>
    <w:rsid w:val="0006536E"/>
    <w:rsid w:val="001604FD"/>
    <w:rsid w:val="00D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1119"/>
  <w15:chartTrackingRefBased/>
  <w15:docId w15:val="{9AEB4625-C0A9-4679-B73B-2E884431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丁晓楠</dc:creator>
  <cp:keywords/>
  <dc:description/>
  <cp:lastModifiedBy>丁晓楠</cp:lastModifiedBy>
  <cp:revision>2</cp:revision>
  <dcterms:created xsi:type="dcterms:W3CDTF">2018-07-20T09:15:00Z</dcterms:created>
  <dcterms:modified xsi:type="dcterms:W3CDTF">2018-07-20T09:16:00Z</dcterms:modified>
</cp:coreProperties>
</file>