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18.png" ContentType="image/png"/>
  <Override PartName="/word/media/rId24.png" ContentType="image/png"/>
  <Override PartName="/word/media/rId28.png" ContentType="image/png"/>
  <Override PartName="/word/media/rId35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manuel-dutilisation-caisse-boutique-pos"/>
    <w:p>
      <w:pPr>
        <w:pStyle w:val="Heading1"/>
      </w:pPr>
      <w:r>
        <w:t xml:space="preserve">Manuel d’utilisation — Caisse boutique (POS)</w:t>
      </w:r>
    </w:p>
    <w:p>
      <w:pPr>
        <w:pStyle w:val="FirstParagraph"/>
      </w:pPr>
      <w:r>
        <w:rPr>
          <w:b/>
          <w:bCs/>
        </w:rPr>
        <w:t xml:space="preserve">Progiciel Caisses &amp; CRM — MAJOR AUTO PARTS</w:t>
      </w:r>
      <w:r>
        <w:br/>
      </w:r>
      <w:r>
        <w:t xml:space="preserve">Public :</w:t>
      </w:r>
      <w:r>
        <w:t xml:space="preserve"> </w:t>
      </w:r>
      <w:r>
        <w:rPr>
          <w:b/>
          <w:bCs/>
        </w:rPr>
        <w:t xml:space="preserve">Caissier(ère) boutique</w:t>
      </w:r>
      <w:r>
        <w:t xml:space="preserve"> </w:t>
      </w:r>
      <w:r>
        <w:t xml:space="preserve">et</w:t>
      </w:r>
      <w:r>
        <w:t xml:space="preserve"> </w:t>
      </w:r>
      <w:r>
        <w:rPr>
          <w:b/>
          <w:bCs/>
        </w:rPr>
        <w:t xml:space="preserve">Responsable boutique</w:t>
      </w:r>
      <w:r>
        <w:br/>
      </w:r>
      <w:r>
        <w:t xml:space="preserve">Périmètre : ouverture de session → ventes → clôture → transfert vers la trésorerie principale (caisse centrale)</w:t>
      </w:r>
    </w:p>
    <w:p>
      <w:pPr>
        <w:pStyle w:val="BlockText"/>
      </w:pPr>
      <w:r>
        <w:t xml:space="preserve">Captures réelles depuis l’application en production (</w:t>
      </w:r>
      <w:r>
        <w:rPr>
          <w:rStyle w:val="VerbatimChar"/>
        </w:rPr>
        <w:t xml:space="preserve">crm.majorautoparts.shop</w:t>
      </w:r>
      <w:r>
        <w:t xml:space="preserve">, compte démo POS). Les libellés correspondent exactement à CaissePOS.</w:t>
      </w:r>
    </w:p>
    <w:p>
      <w:r>
        <w:pict>
          <v:rect style="width:0;height:1.5pt" o:hralign="center" o:hrstd="t" o:hr="t"/>
        </w:pict>
      </w:r>
    </w:p>
    <w:bookmarkStart w:id="9" w:name="table-des-matières"/>
    <w:p>
      <w:pPr>
        <w:pStyle w:val="Heading2"/>
      </w:pPr>
      <w:r>
        <w:t xml:space="preserve">Table des matières</w:t>
      </w:r>
    </w:p>
    <w:p>
      <w:pPr>
        <w:pStyle w:val="Compact"/>
        <w:numPr>
          <w:ilvl w:val="0"/>
          <w:numId w:val="1001"/>
        </w:numPr>
      </w:pPr>
      <w:hyperlink w:anchor="Xf80657996e46fd4fd93c2437170341f70efc7f5">
        <w:r>
          <w:rPr>
            <w:rStyle w:val="Hyperlink"/>
          </w:rPr>
          <w:t xml:space="preserve">Avant de commencer</w:t>
        </w:r>
      </w:hyperlink>
    </w:p>
    <w:p>
      <w:pPr>
        <w:pStyle w:val="Compact"/>
        <w:numPr>
          <w:ilvl w:val="0"/>
          <w:numId w:val="1001"/>
        </w:numPr>
      </w:pPr>
      <w:hyperlink w:anchor="X1b69904e42a6f38443a227cd9a3a722164bac05">
        <w:r>
          <w:rPr>
            <w:rStyle w:val="Hyperlink"/>
          </w:rPr>
          <w:t xml:space="preserve">Connexion</w:t>
        </w:r>
      </w:hyperlink>
    </w:p>
    <w:p>
      <w:pPr>
        <w:pStyle w:val="Compact"/>
        <w:numPr>
          <w:ilvl w:val="0"/>
          <w:numId w:val="1001"/>
        </w:numPr>
      </w:pPr>
      <w:hyperlink w:anchor="X303c09ab5ef640fecdc5da0b712b41340ec1867">
        <w:r>
          <w:rPr>
            <w:rStyle w:val="Hyperlink"/>
          </w:rPr>
          <w:t xml:space="preserve">Ouvrir le poste (fond de tiroir)</w:t>
        </w:r>
      </w:hyperlink>
    </w:p>
    <w:p>
      <w:pPr>
        <w:pStyle w:val="Compact"/>
        <w:numPr>
          <w:ilvl w:val="0"/>
          <w:numId w:val="1001"/>
        </w:numPr>
      </w:pPr>
      <w:hyperlink w:anchor="X41880659b160a939db2835aa71c07c7d761b154">
        <w:r>
          <w:rPr>
            <w:rStyle w:val="Hyperlink"/>
          </w:rPr>
          <w:t xml:space="preserve">Encaisser une vente</w:t>
        </w:r>
      </w:hyperlink>
    </w:p>
    <w:p>
      <w:pPr>
        <w:pStyle w:val="Compact"/>
        <w:numPr>
          <w:ilvl w:val="0"/>
          <w:numId w:val="1001"/>
        </w:numPr>
      </w:pPr>
      <w:hyperlink w:anchor="Xcffdf2575e5dbf555581a6378bfcbb9e119162c">
        <w:r>
          <w:rPr>
            <w:rStyle w:val="Hyperlink"/>
          </w:rPr>
          <w:t xml:space="preserve">Clôturer la journée</w:t>
        </w:r>
      </w:hyperlink>
    </w:p>
    <w:p>
      <w:pPr>
        <w:pStyle w:val="Compact"/>
        <w:numPr>
          <w:ilvl w:val="0"/>
          <w:numId w:val="1001"/>
        </w:numPr>
      </w:pPr>
      <w:hyperlink w:anchor="X1bdbfda0a975f94f80c5ea82f8bae54f00a4f64">
        <w:r>
          <w:rPr>
            <w:rStyle w:val="Hyperlink"/>
          </w:rPr>
          <w:t xml:space="preserve">Transfert vers la caisse principale</w:t>
        </w:r>
      </w:hyperlink>
    </w:p>
    <w:p>
      <w:pPr>
        <w:pStyle w:val="Compact"/>
        <w:numPr>
          <w:ilvl w:val="0"/>
          <w:numId w:val="1001"/>
        </w:numPr>
      </w:pPr>
      <w:hyperlink w:anchor="Xad7fade98d2e8ceb5528b1da70c51b6d6ba1bae">
        <w:r>
          <w:rPr>
            <w:rStyle w:val="Hyperlink"/>
          </w:rPr>
          <w:t xml:space="preserve">Circuit des fonds (statuts)</w:t>
        </w:r>
      </w:hyperlink>
    </w:p>
    <w:p>
      <w:pPr>
        <w:pStyle w:val="Compact"/>
        <w:numPr>
          <w:ilvl w:val="0"/>
          <w:numId w:val="1001"/>
        </w:numPr>
      </w:pPr>
      <w:hyperlink w:anchor="Xaa6a6704fc6ae2c1bfc5e6a718e53d7486d96b0">
        <w:r>
          <w:rPr>
            <w:rStyle w:val="Hyperlink"/>
          </w:rPr>
          <w:t xml:space="preserve">Ce que la boutique ne peut jamais faire</w:t>
        </w:r>
      </w:hyperlink>
    </w:p>
    <w:p>
      <w:pPr>
        <w:pStyle w:val="Compact"/>
        <w:numPr>
          <w:ilvl w:val="0"/>
          <w:numId w:val="1001"/>
        </w:numPr>
      </w:pPr>
      <w:hyperlink w:anchor="Xb74baf9773badeec2d4c8f6791304e264e04dfc">
        <w:r>
          <w:rPr>
            <w:rStyle w:val="Hyperlink"/>
          </w:rPr>
          <w:t xml:space="preserve">Incidents fréquents</w:t>
        </w:r>
      </w:hyperlink>
    </w:p>
    <w:p>
      <w:pPr>
        <w:pStyle w:val="Compact"/>
        <w:numPr>
          <w:ilvl w:val="0"/>
          <w:numId w:val="1001"/>
        </w:numPr>
      </w:pPr>
      <w:hyperlink w:anchor="Xbfe2a5c00a817ffc4e518ff86b6442da1e6a52e">
        <w:r>
          <w:rPr>
            <w:rStyle w:val="Hyperlink"/>
          </w:rPr>
          <w:t xml:space="preserve">Rappel des comptes démo (local / staging)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3" w:name="avant-de-commencer"/>
    <w:p>
      <w:pPr>
        <w:pStyle w:val="Heading2"/>
      </w:pPr>
      <w:r>
        <w:t xml:space="preserve">1. Avant de commencer</w:t>
      </w:r>
    </w:p>
    <w:bookmarkStart w:id="10" w:name="rôles-concernés"/>
    <w:p>
      <w:pPr>
        <w:pStyle w:val="Heading3"/>
      </w:pPr>
      <w:r>
        <w:t xml:space="preserve">Rôles concernés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7"/>
        <w:gridCol w:w="3846"/>
        <w:gridCol w:w="271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Rôle</w:t>
            </w:r>
          </w:p>
        </w:tc>
        <w:tc>
          <w:tcPr/>
          <w:p>
            <w:pPr>
              <w:pStyle w:val="Compact"/>
            </w:pPr>
            <w:r>
              <w:t xml:space="preserve">Accès principal</w:t>
            </w:r>
          </w:p>
        </w:tc>
        <w:tc>
          <w:tcPr/>
          <w:p>
            <w:pPr>
              <w:pStyle w:val="Compact"/>
            </w:pPr>
            <w:r>
              <w:t xml:space="preserve">Peut faire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Caissier(ère) boutique</w:t>
            </w:r>
          </w:p>
        </w:tc>
        <w:tc>
          <w:tcPr/>
          <w:p>
            <w:pPr>
              <w:pStyle w:val="Compact"/>
            </w:pPr>
            <w:r>
              <w:t xml:space="preserve">Point de vente (</w:t>
            </w:r>
            <w:r>
              <w:rPr>
                <w:rStyle w:val="VerbatimChar"/>
              </w:rPr>
              <w:t xml:space="preserve">/pos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Encaisser, clôturer,</w:t>
            </w:r>
            <w:r>
              <w:t xml:space="preserve"> </w:t>
            </w:r>
            <w:r>
              <w:rPr>
                <w:b/>
                <w:bCs/>
              </w:rPr>
              <w:t xml:space="preserve">initier</w:t>
            </w:r>
            <w:r>
              <w:t xml:space="preserve"> </w:t>
            </w:r>
            <w:r>
              <w:t xml:space="preserve">le versement du jour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Responsable boutique</w:t>
            </w:r>
          </w:p>
        </w:tc>
        <w:tc>
          <w:tcPr/>
          <w:p>
            <w:pPr>
              <w:pStyle w:val="Compact"/>
            </w:pPr>
            <w:r>
              <w:t xml:space="preserve">Dashboard + POS</w:t>
            </w:r>
          </w:p>
        </w:tc>
        <w:tc>
          <w:tcPr/>
          <w:p>
            <w:pPr>
              <w:pStyle w:val="Compact"/>
            </w:pPr>
            <w:r>
              <w:t xml:space="preserve">Idem +</w:t>
            </w:r>
            <w:r>
              <w:t xml:space="preserve"> </w:t>
            </w:r>
            <w:r>
              <w:rPr>
                <w:b/>
                <w:bCs/>
              </w:rPr>
              <w:t xml:space="preserve">mettre en transit</w:t>
            </w:r>
            <w:r>
              <w:t xml:space="preserve"> </w:t>
            </w:r>
            <w:r>
              <w:t xml:space="preserve">le versement</w:t>
            </w:r>
          </w:p>
        </w:tc>
      </w:tr>
    </w:tbl>
    <w:bookmarkEnd w:id="10"/>
    <w:bookmarkStart w:id="11" w:name="matériel-recommandé"/>
    <w:p>
      <w:pPr>
        <w:pStyle w:val="Heading3"/>
      </w:pPr>
      <w:r>
        <w:t xml:space="preserve">Matériel recommandé</w:t>
      </w:r>
    </w:p>
    <w:p>
      <w:pPr>
        <w:pStyle w:val="Compact"/>
        <w:numPr>
          <w:ilvl w:val="0"/>
          <w:numId w:val="1002"/>
        </w:numPr>
      </w:pPr>
      <w:r>
        <w:t xml:space="preserve">Navigateur à jour (Chrome / Edge / Safari)</w:t>
      </w:r>
    </w:p>
    <w:p>
      <w:pPr>
        <w:pStyle w:val="Compact"/>
        <w:numPr>
          <w:ilvl w:val="0"/>
          <w:numId w:val="1002"/>
        </w:numPr>
      </w:pPr>
      <w:r>
        <w:t xml:space="preserve">Connexion Internet (mode hors-ligne limité aux ventes en file d’attente)</w:t>
      </w:r>
    </w:p>
    <w:p>
      <w:pPr>
        <w:pStyle w:val="Compact"/>
        <w:numPr>
          <w:ilvl w:val="0"/>
          <w:numId w:val="1002"/>
        </w:numPr>
      </w:pPr>
      <w:r>
        <w:t xml:space="preserve">Imprimante ticket (si utilisée en boutique)</w:t>
      </w:r>
    </w:p>
    <w:p>
      <w:pPr>
        <w:pStyle w:val="Compact"/>
        <w:numPr>
          <w:ilvl w:val="0"/>
          <w:numId w:val="1002"/>
        </w:numPr>
      </w:pPr>
      <w:r>
        <w:t xml:space="preserve">Un</w:t>
      </w:r>
      <w:r>
        <w:t xml:space="preserve"> </w:t>
      </w:r>
      <w:r>
        <w:rPr>
          <w:b/>
          <w:bCs/>
        </w:rPr>
        <w:t xml:space="preserve">confirmateur</w:t>
      </w:r>
      <w:r>
        <w:t xml:space="preserve"> </w:t>
      </w:r>
      <w:r>
        <w:t xml:space="preserve">(coéquipier ou responsable) pour l’ouverture et la clôture</w:t>
      </w:r>
    </w:p>
    <w:bookmarkEnd w:id="11"/>
    <w:bookmarkStart w:id="12" w:name="règle-dor-séparation-des-tâches"/>
    <w:p>
      <w:pPr>
        <w:pStyle w:val="Heading3"/>
      </w:pPr>
      <w:r>
        <w:t xml:space="preserve">Règle d’or (séparation des tâches)</w:t>
      </w:r>
    </w:p>
    <w:p>
      <w:pPr>
        <w:pStyle w:val="FirstParagraph"/>
      </w:pPr>
      <w:r>
        <w:t xml:space="preserve">Une caisse boutique</w:t>
      </w:r>
      <w:r>
        <w:t xml:space="preserve"> </w:t>
      </w:r>
      <w:r>
        <w:rPr>
          <w:b/>
          <w:bCs/>
        </w:rPr>
        <w:t xml:space="preserve">encaisser</w:t>
      </w:r>
      <w:r>
        <w:t xml:space="preserve"> </w:t>
      </w:r>
      <w:r>
        <w:t xml:space="preserve">et</w:t>
      </w:r>
      <w:r>
        <w:t xml:space="preserve"> </w:t>
      </w:r>
      <w:r>
        <w:rPr>
          <w:b/>
          <w:bCs/>
        </w:rPr>
        <w:t xml:space="preserve">initier</w:t>
      </w:r>
      <w:r>
        <w:t xml:space="preserve"> </w:t>
      </w:r>
      <w:r>
        <w:t xml:space="preserve">le versement.</w:t>
      </w:r>
      <w:r>
        <w:br/>
      </w:r>
      <w:r>
        <w:t xml:space="preserve">Elle</w:t>
      </w:r>
      <w:r>
        <w:t xml:space="preserve"> </w:t>
      </w:r>
      <w:r>
        <w:rPr>
          <w:b/>
          <w:bCs/>
        </w:rPr>
        <w:t xml:space="preserve">ne réceptionne jamais</w:t>
      </w:r>
      <w:r>
        <w:t xml:space="preserve"> </w:t>
      </w:r>
      <w:r>
        <w:t xml:space="preserve">et</w:t>
      </w:r>
      <w:r>
        <w:t xml:space="preserve"> </w:t>
      </w:r>
      <w:r>
        <w:rPr>
          <w:b/>
          <w:bCs/>
        </w:rPr>
        <w:t xml:space="preserve">ne valide jamais</w:t>
      </w:r>
      <w:r>
        <w:t xml:space="preserve"> </w:t>
      </w:r>
      <w:r>
        <w:t xml:space="preserve">un versement à la centrale.</w:t>
      </w:r>
      <w:r>
        <w:br/>
      </w:r>
      <w:r>
        <w:t xml:space="preserve">Seuls le</w:t>
      </w:r>
      <w:r>
        <w:t xml:space="preserve"> </w:t>
      </w:r>
      <w:r>
        <w:rPr>
          <w:b/>
          <w:bCs/>
        </w:rPr>
        <w:t xml:space="preserve">Caissier central</w:t>
      </w:r>
      <w:r>
        <w:t xml:space="preserve"> </w:t>
      </w:r>
      <w:r>
        <w:t xml:space="preserve">et le</w:t>
      </w:r>
      <w:r>
        <w:t xml:space="preserve"> </w:t>
      </w:r>
      <w:r>
        <w:rPr>
          <w:b/>
          <w:bCs/>
        </w:rPr>
        <w:t xml:space="preserve">DAF</w:t>
      </w:r>
      <w:r>
        <w:t xml:space="preserve"> </w:t>
      </w:r>
      <w:r>
        <w:t xml:space="preserve">réceptionnent / valident.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connexion"/>
    <w:p>
      <w:pPr>
        <w:pStyle w:val="Heading2"/>
      </w:pPr>
      <w:r>
        <w:t xml:space="preserve">2. Connexion</w:t>
      </w:r>
    </w:p>
    <w:p>
      <w:pPr>
        <w:pStyle w:val="Compact"/>
        <w:numPr>
          <w:ilvl w:val="0"/>
          <w:numId w:val="1003"/>
        </w:numPr>
      </w:pPr>
      <w:r>
        <w:t xml:space="preserve">Ouvrir l’adresse CRM / POS de votre environnement (ex.</w:t>
      </w:r>
      <w:r>
        <w:t xml:space="preserve"> </w:t>
      </w:r>
      <w:r>
        <w:rPr>
          <w:rStyle w:val="VerbatimChar"/>
        </w:rPr>
        <w:t xml:space="preserve">https://pos.majorautoparts.shop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https://crm.majorautoparts.shop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Saisir votre</w:t>
      </w:r>
      <w:r>
        <w:t xml:space="preserve"> </w:t>
      </w:r>
      <w:r>
        <w:rPr>
          <w:b/>
          <w:bCs/>
        </w:rPr>
        <w:t xml:space="preserve">Identifiant</w:t>
      </w:r>
      <w:r>
        <w:t xml:space="preserve"> </w:t>
      </w:r>
      <w:r>
        <w:t xml:space="preserve">et votre</w:t>
      </w:r>
      <w:r>
        <w:t xml:space="preserve"> </w:t>
      </w:r>
      <w:r>
        <w:rPr>
          <w:b/>
          <w:bCs/>
        </w:rPr>
        <w:t xml:space="preserve">Mot de passe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Cliquer sur</w:t>
      </w:r>
      <w:r>
        <w:t xml:space="preserve"> </w:t>
      </w:r>
      <w:r>
        <w:rPr>
          <w:b/>
          <w:bCs/>
        </w:rPr>
        <w:t xml:space="preserve">Se connecter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En production, valider le widget</w:t>
      </w:r>
      <w:r>
        <w:t xml:space="preserve"> </w:t>
      </w:r>
      <w:r>
        <w:rPr>
          <w:b/>
          <w:bCs/>
        </w:rPr>
        <w:t xml:space="preserve">Cloudflare Turnstile</w:t>
      </w:r>
      <w:r>
        <w:t xml:space="preserve"> </w:t>
      </w:r>
      <w:r>
        <w:t xml:space="preserve">(anti-bots) s’il s’affiche.</w:t>
      </w:r>
    </w:p>
    <w:p>
      <w:pPr>
        <w:pStyle w:val="CaptionedFigure"/>
      </w:pPr>
      <w:r>
        <w:drawing>
          <wp:inline>
            <wp:extent cx="5334000" cy="5806097"/>
            <wp:effectExtent b="0" l="0" r="0" t="0"/>
            <wp:docPr descr="Figure 1 — Écran de connexion" title="" id="15" name="Picture"/>
            <a:graphic>
              <a:graphicData uri="http://schemas.openxmlformats.org/drawingml/2006/picture">
                <pic:pic>
                  <pic:nvPicPr>
                    <pic:cNvPr descr="captures/01-connexion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060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 — Écran de connexion</w:t>
      </w:r>
    </w:p>
    <w:p>
      <w:pPr>
        <w:pStyle w:val="BodyText"/>
      </w:pPr>
      <w:r>
        <w:rPr>
          <w:i/>
          <w:iCs/>
        </w:rPr>
        <w:t xml:space="preserve">Figure 1 — Connexion CaissePOS</w:t>
      </w:r>
    </w:p>
    <w:p>
      <w:pPr>
        <w:pStyle w:val="BodyText"/>
      </w:pPr>
      <w:r>
        <w:t xml:space="preserve">Après connexion, le caissier arrive sur le</w:t>
      </w:r>
      <w:r>
        <w:t xml:space="preserve"> </w:t>
      </w:r>
      <w:r>
        <w:rPr>
          <w:b/>
          <w:bCs/>
        </w:rPr>
        <w:t xml:space="preserve">Point de vente</w:t>
      </w:r>
      <w:r>
        <w:t xml:space="preserve">. Le responsable peut aussi ouvrir</w:t>
      </w:r>
      <w:r>
        <w:t xml:space="preserve"> </w:t>
      </w:r>
      <w:r>
        <w:rPr>
          <w:b/>
          <w:bCs/>
        </w:rPr>
        <w:t xml:space="preserve">Point de vente</w:t>
      </w:r>
      <w:r>
        <w:t xml:space="preserve"> </w:t>
      </w:r>
      <w:r>
        <w:t xml:space="preserve">depuis le menu</w:t>
      </w:r>
      <w:r>
        <w:t xml:space="preserve"> </w:t>
      </w:r>
      <w:r>
        <w:rPr>
          <w:b/>
          <w:bCs/>
        </w:rPr>
        <w:t xml:space="preserve">Ventes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7"/>
    <w:bookmarkStart w:id="23" w:name="ouvrir-le-poste-fond-de-tiroir"/>
    <w:p>
      <w:pPr>
        <w:pStyle w:val="Heading2"/>
      </w:pPr>
      <w:r>
        <w:t xml:space="preserve">3. Ouvrir le poste (fond de tiroir)</w:t>
      </w:r>
    </w:p>
    <w:p>
      <w:pPr>
        <w:pStyle w:val="FirstParagraph"/>
      </w:pPr>
      <w:r>
        <w:t xml:space="preserve">Sans session ouverte, aucune vente n’est possible.</w:t>
      </w:r>
    </w:p>
    <w:bookmarkStart w:id="21" w:name="étape-a-fond-de-tiroir"/>
    <w:p>
      <w:pPr>
        <w:pStyle w:val="Heading3"/>
      </w:pPr>
      <w:r>
        <w:t xml:space="preserve">Étape A — Fond de tiroir</w:t>
      </w:r>
    </w:p>
    <w:p>
      <w:pPr>
        <w:pStyle w:val="Compact"/>
        <w:numPr>
          <w:ilvl w:val="0"/>
          <w:numId w:val="1004"/>
        </w:numPr>
      </w:pPr>
      <w:r>
        <w:t xml:space="preserve">Sur l’écran</w:t>
      </w:r>
      <w:r>
        <w:t xml:space="preserve"> </w:t>
      </w:r>
      <w:r>
        <w:rPr>
          <w:b/>
          <w:bCs/>
        </w:rPr>
        <w:t xml:space="preserve">Ouvrir le poste</w:t>
      </w:r>
      <w:r>
        <w:t xml:space="preserve">, choisir le</w:t>
      </w:r>
      <w:r>
        <w:t xml:space="preserve"> </w:t>
      </w:r>
      <w:r>
        <w:rPr>
          <w:b/>
          <w:bCs/>
        </w:rPr>
        <w:t xml:space="preserve">tiroir</w:t>
      </w:r>
      <w:r>
        <w:t xml:space="preserve"> </w:t>
      </w:r>
      <w:r>
        <w:t xml:space="preserve">si plusieurs sont proposés.</w:t>
      </w:r>
    </w:p>
    <w:p>
      <w:pPr>
        <w:pStyle w:val="Compact"/>
        <w:numPr>
          <w:ilvl w:val="0"/>
          <w:numId w:val="1004"/>
        </w:numPr>
      </w:pPr>
      <w:r>
        <w:t xml:space="preserve">Compter les espèces déjà présentes dans le tiroir.</w:t>
      </w:r>
    </w:p>
    <w:p>
      <w:pPr>
        <w:pStyle w:val="Compact"/>
        <w:numPr>
          <w:ilvl w:val="0"/>
          <w:numId w:val="1004"/>
        </w:numPr>
      </w:pPr>
      <w:r>
        <w:t xml:space="preserve">Saisir le</w:t>
      </w:r>
      <w:r>
        <w:t xml:space="preserve"> </w:t>
      </w:r>
      <w:r>
        <w:rPr>
          <w:b/>
          <w:bCs/>
        </w:rPr>
        <w:t xml:space="preserve">Montant compté (FCFA)</w:t>
      </w:r>
      <w:r>
        <w:t xml:space="preserve"> </w:t>
      </w:r>
      <w:r>
        <w:t xml:space="preserve">(ou utiliser les pastilles rapides : Vide, montants types).</w:t>
      </w:r>
    </w:p>
    <w:p>
      <w:pPr>
        <w:pStyle w:val="Compact"/>
        <w:numPr>
          <w:ilvl w:val="0"/>
          <w:numId w:val="1004"/>
        </w:numPr>
      </w:pPr>
      <w:r>
        <w:t xml:space="preserve">Cliquer sur</w:t>
      </w:r>
      <w:r>
        <w:t xml:space="preserve"> </w:t>
      </w:r>
      <w:r>
        <w:rPr>
          <w:b/>
          <w:bCs/>
        </w:rPr>
        <w:t xml:space="preserve">Continuer</w:t>
      </w:r>
      <w:r>
        <w:t xml:space="preserve">.</w:t>
      </w:r>
    </w:p>
    <w:p>
      <w:pPr>
        <w:pStyle w:val="CaptionedFigure"/>
      </w:pPr>
      <w:r>
        <w:drawing>
          <wp:inline>
            <wp:extent cx="5334000" cy="3336955"/>
            <wp:effectExtent b="0" l="0" r="0" t="0"/>
            <wp:docPr descr="Figure 2 — Fond de tiroir" title="" id="19" name="Picture"/>
            <a:graphic>
              <a:graphicData uri="http://schemas.openxmlformats.org/drawingml/2006/picture">
                <pic:pic>
                  <pic:nvPicPr>
                    <pic:cNvPr descr="captures/02-ouverture-fond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69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 — Fond de tiroir</w:t>
      </w:r>
    </w:p>
    <w:p>
      <w:pPr>
        <w:pStyle w:val="BodyText"/>
      </w:pPr>
      <w:r>
        <w:rPr>
          <w:i/>
          <w:iCs/>
        </w:rPr>
        <w:t xml:space="preserve">Figure 2 — Ouverture : comptage du fond</w:t>
      </w:r>
    </w:p>
    <w:bookmarkEnd w:id="21"/>
    <w:bookmarkStart w:id="22" w:name="étape-b-confirmateur"/>
    <w:p>
      <w:pPr>
        <w:pStyle w:val="Heading3"/>
      </w:pPr>
      <w:r>
        <w:t xml:space="preserve">Étape B — Confirmateur</w:t>
      </w:r>
    </w:p>
    <w:p>
      <w:pPr>
        <w:pStyle w:val="Compact"/>
        <w:numPr>
          <w:ilvl w:val="0"/>
          <w:numId w:val="1005"/>
        </w:numPr>
      </w:pPr>
      <w:r>
        <w:t xml:space="preserve">Sélectionner le</w:t>
      </w:r>
      <w:r>
        <w:t xml:space="preserve"> </w:t>
      </w:r>
      <w:r>
        <w:rPr>
          <w:b/>
          <w:bCs/>
        </w:rPr>
        <w:t xml:space="preserve">confirmateur présent</w:t>
      </w:r>
      <w:r>
        <w:t xml:space="preserve"> </w:t>
      </w:r>
      <w:r>
        <w:t xml:space="preserve">(responsable magasin ou autre caissier habilité).</w:t>
      </w:r>
    </w:p>
    <w:p>
      <w:pPr>
        <w:pStyle w:val="Compact"/>
        <w:numPr>
          <w:ilvl w:val="0"/>
          <w:numId w:val="1005"/>
        </w:numPr>
      </w:pPr>
      <w:r>
        <w:t xml:space="preserve">Saisir le</w:t>
      </w:r>
      <w:r>
        <w:t xml:space="preserve"> </w:t>
      </w:r>
      <w:r>
        <w:rPr>
          <w:b/>
          <w:bCs/>
        </w:rPr>
        <w:t xml:space="preserve">mot de passe</w:t>
      </w:r>
      <w:r>
        <w:t xml:space="preserve"> </w:t>
      </w:r>
      <w:r>
        <w:t xml:space="preserve">du confirmateur.</w:t>
      </w:r>
    </w:p>
    <w:p>
      <w:pPr>
        <w:pStyle w:val="Compact"/>
        <w:numPr>
          <w:ilvl w:val="0"/>
          <w:numId w:val="1005"/>
        </w:numPr>
      </w:pPr>
      <w:r>
        <w:t xml:space="preserve">Cliquer sur</w:t>
      </w:r>
      <w:r>
        <w:t xml:space="preserve"> </w:t>
      </w:r>
      <w:r>
        <w:rPr>
          <w:b/>
          <w:bCs/>
        </w:rPr>
        <w:t xml:space="preserve">Démarrer les ventes</w:t>
      </w:r>
      <w:r>
        <w:t xml:space="preserve">.</w:t>
      </w:r>
    </w:p>
    <w:p>
      <w:pPr>
        <w:pStyle w:val="FirstParagraph"/>
      </w:pPr>
      <w:r>
        <w:t xml:space="preserve">La session passe à l’état</w:t>
      </w:r>
      <w:r>
        <w:t xml:space="preserve"> </w:t>
      </w:r>
      <w:r>
        <w:rPr>
          <w:b/>
          <w:bCs/>
        </w:rPr>
        <w:t xml:space="preserve">OUVERTE</w:t>
      </w:r>
      <w:r>
        <w:t xml:space="preserve">. Vous pouvez encaisser.</w:t>
      </w:r>
    </w:p>
    <w:p>
      <w:pPr>
        <w:pStyle w:val="BlockText"/>
      </w:pPr>
      <w:r>
        <w:t xml:space="preserve">Le fond d’ouverture servira de référence au moment de la clôture (calcul de l’attendu).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3" w:name="encaisser-une-vente"/>
    <w:p>
      <w:pPr>
        <w:pStyle w:val="Heading2"/>
      </w:pPr>
      <w:r>
        <w:t xml:space="preserve">4. Encaisser une vente</w:t>
      </w:r>
    </w:p>
    <w:bookmarkStart w:id="27" w:name="composer-le-panier"/>
    <w:p>
      <w:pPr>
        <w:pStyle w:val="Heading3"/>
      </w:pPr>
      <w:r>
        <w:t xml:space="preserve">4.1 Composer le panier</w:t>
      </w:r>
    </w:p>
    <w:p>
      <w:pPr>
        <w:pStyle w:val="Compact"/>
        <w:numPr>
          <w:ilvl w:val="0"/>
          <w:numId w:val="1006"/>
        </w:numPr>
      </w:pPr>
      <w:r>
        <w:t xml:space="preserve">Scanner le code-barres ou rechercher l’article (référence, désignation, SKU).</w:t>
      </w:r>
    </w:p>
    <w:p>
      <w:pPr>
        <w:pStyle w:val="Compact"/>
        <w:numPr>
          <w:ilvl w:val="0"/>
          <w:numId w:val="1006"/>
        </w:numPr>
      </w:pPr>
      <w:r>
        <w:t xml:space="preserve">Ajuster les quantités.</w:t>
      </w:r>
    </w:p>
    <w:p>
      <w:pPr>
        <w:pStyle w:val="Compact"/>
        <w:numPr>
          <w:ilvl w:val="0"/>
          <w:numId w:val="1006"/>
        </w:numPr>
      </w:pPr>
      <w:r>
        <w:t xml:space="preserve">Appliquer une</w:t>
      </w:r>
      <w:r>
        <w:t xml:space="preserve"> </w:t>
      </w:r>
      <w:r>
        <w:rPr>
          <w:b/>
          <w:bCs/>
        </w:rPr>
        <w:t xml:space="preserve">remise</w:t>
      </w:r>
      <w:r>
        <w:t xml:space="preserve"> </w:t>
      </w:r>
      <w:r>
        <w:t xml:space="preserve">si besoin (plafond usuel</w:t>
      </w:r>
      <w:r>
        <w:t xml:space="preserve"> </w:t>
      </w:r>
      <w:r>
        <w:rPr>
          <w:b/>
          <w:bCs/>
        </w:rPr>
        <w:t xml:space="preserve">20 %</w:t>
      </w:r>
      <w:r>
        <w:t xml:space="preserve"> </w:t>
      </w:r>
      <w:r>
        <w:t xml:space="preserve">; au-delà, dérogation chef de caisse).</w:t>
      </w:r>
    </w:p>
    <w:p>
      <w:pPr>
        <w:pStyle w:val="Compact"/>
        <w:numPr>
          <w:ilvl w:val="0"/>
          <w:numId w:val="1006"/>
        </w:numPr>
      </w:pPr>
      <w:r>
        <w:t xml:space="preserve">Vérifier</w:t>
      </w:r>
      <w:r>
        <w:t xml:space="preserve"> </w:t>
      </w:r>
      <w:r>
        <w:rPr>
          <w:b/>
          <w:bCs/>
        </w:rPr>
        <w:t xml:space="preserve">Sous-total</w:t>
      </w:r>
      <w:r>
        <w:t xml:space="preserve">,</w:t>
      </w:r>
      <w:r>
        <w:t xml:space="preserve"> </w:t>
      </w:r>
      <w:r>
        <w:rPr>
          <w:b/>
          <w:bCs/>
        </w:rPr>
        <w:t xml:space="preserve">Remise</w:t>
      </w:r>
      <w:r>
        <w:t xml:space="preserve">,</w:t>
      </w:r>
      <w:r>
        <w:t xml:space="preserve"> </w:t>
      </w:r>
      <w:r>
        <w:rPr>
          <w:b/>
          <w:bCs/>
        </w:rPr>
        <w:t xml:space="preserve">Total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Actions utiles :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Mettre en attente</w:t>
      </w:r>
      <w:r>
        <w:t xml:space="preserve"> </w:t>
      </w:r>
      <w:r>
        <w:t xml:space="preserve">— park du ticket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Vider le panier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Paiement · {montant}</w:t>
      </w:r>
      <w:r>
        <w:t xml:space="preserve"> </w:t>
      </w:r>
      <w:r>
        <w:t xml:space="preserve">— passer à l’encaissement</w:t>
      </w:r>
    </w:p>
    <w:p>
      <w:pPr>
        <w:pStyle w:val="CaptionedFigure"/>
      </w:pPr>
      <w:r>
        <w:drawing>
          <wp:inline>
            <wp:extent cx="5334000" cy="5806097"/>
            <wp:effectExtent b="0" l="0" r="0" t="0"/>
            <wp:docPr descr="Figure 3 — Panier / caisse" title="" id="25" name="Picture"/>
            <a:graphic>
              <a:graphicData uri="http://schemas.openxmlformats.org/drawingml/2006/picture">
                <pic:pic>
                  <pic:nvPicPr>
                    <pic:cNvPr descr="captures/03-vente-panier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060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 — Panier / caisse</w:t>
      </w:r>
    </w:p>
    <w:p>
      <w:pPr>
        <w:pStyle w:val="BodyText"/>
      </w:pPr>
      <w:r>
        <w:rPr>
          <w:i/>
          <w:iCs/>
        </w:rPr>
        <w:t xml:space="preserve">Figure 3 — Composition du panier</w:t>
      </w:r>
    </w:p>
    <w:p>
      <w:pPr>
        <w:pStyle w:val="BodyText"/>
      </w:pPr>
      <w:r>
        <w:t xml:space="preserve">Barre supérieure utile :</w:t>
      </w:r>
      <w:r>
        <w:t xml:space="preserve"> </w:t>
      </w:r>
      <w:r>
        <w:rPr>
          <w:b/>
          <w:bCs/>
        </w:rPr>
        <w:t xml:space="preserve">File</w:t>
      </w:r>
      <w:r>
        <w:t xml:space="preserve">,</w:t>
      </w:r>
      <w:r>
        <w:t xml:space="preserve"> </w:t>
      </w:r>
      <w:r>
        <w:rPr>
          <w:b/>
          <w:bCs/>
        </w:rPr>
        <w:t xml:space="preserve">Commandes</w:t>
      </w:r>
      <w:r>
        <w:t xml:space="preserve">,</w:t>
      </w:r>
      <w:r>
        <w:t xml:space="preserve"> </w:t>
      </w:r>
      <w:r>
        <w:rPr>
          <w:b/>
          <w:bCs/>
        </w:rPr>
        <w:t xml:space="preserve">Ventes du jour</w:t>
      </w:r>
      <w:r>
        <w:t xml:space="preserve">,</w:t>
      </w:r>
      <w:r>
        <w:t xml:space="preserve"> </w:t>
      </w:r>
      <w:r>
        <w:rPr>
          <w:b/>
          <w:bCs/>
        </w:rPr>
        <w:t xml:space="preserve">Clôturer</w:t>
      </w:r>
      <w:r>
        <w:t xml:space="preserve">.</w:t>
      </w:r>
      <w:r>
        <w:br/>
      </w:r>
      <w:r>
        <w:t xml:space="preserve">Indicateur</w:t>
      </w:r>
      <w:r>
        <w:t xml:space="preserve"> </w:t>
      </w:r>
      <w:r>
        <w:rPr>
          <w:b/>
          <w:bCs/>
        </w:rPr>
        <w:t xml:space="preserve">En ligne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Hors ligne</w:t>
      </w:r>
      <w:r>
        <w:t xml:space="preserve"> </w:t>
      </w:r>
      <w:r>
        <w:t xml:space="preserve">: hors ligne, les ventes partent en file et se synchronisent au retour réseau.</w:t>
      </w:r>
    </w:p>
    <w:bookmarkEnd w:id="27"/>
    <w:bookmarkStart w:id="31" w:name="paiement"/>
    <w:p>
      <w:pPr>
        <w:pStyle w:val="Heading3"/>
      </w:pPr>
      <w:r>
        <w:t xml:space="preserve">4.2 Paiement</w:t>
      </w:r>
    </w:p>
    <w:p>
      <w:pPr>
        <w:pStyle w:val="Compact"/>
        <w:numPr>
          <w:ilvl w:val="0"/>
          <w:numId w:val="1008"/>
        </w:numPr>
      </w:pPr>
      <w:r>
        <w:t xml:space="preserve">Choisir un ou plusieurs modes :</w:t>
      </w:r>
      <w:r>
        <w:t xml:space="preserve"> </w:t>
      </w:r>
      <w:r>
        <w:rPr>
          <w:b/>
          <w:bCs/>
        </w:rPr>
        <w:t xml:space="preserve">Espèces</w:t>
      </w:r>
      <w:r>
        <w:t xml:space="preserve">,</w:t>
      </w:r>
      <w:r>
        <w:t xml:space="preserve"> </w:t>
      </w:r>
      <w:r>
        <w:rPr>
          <w:b/>
          <w:bCs/>
        </w:rPr>
        <w:t xml:space="preserve">Carte</w:t>
      </w:r>
      <w:r>
        <w:t xml:space="preserve">,</w:t>
      </w:r>
      <w:r>
        <w:t xml:space="preserve"> </w:t>
      </w:r>
      <w:r>
        <w:rPr>
          <w:b/>
          <w:bCs/>
        </w:rPr>
        <w:t xml:space="preserve">Mobile Money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En espèces :</w:t>
      </w:r>
    </w:p>
    <w:p>
      <w:pPr>
        <w:pStyle w:val="Compact"/>
        <w:numPr>
          <w:ilvl w:val="1"/>
          <w:numId w:val="1009"/>
        </w:numPr>
      </w:pPr>
      <w:r>
        <w:t xml:space="preserve">Saisir le</w:t>
      </w:r>
      <w:r>
        <w:t xml:space="preserve"> </w:t>
      </w:r>
      <w:r>
        <w:rPr>
          <w:b/>
          <w:bCs/>
        </w:rPr>
        <w:t xml:space="preserve">reçu du client (billets)</w:t>
      </w:r>
    </w:p>
    <w:p>
      <w:pPr>
        <w:pStyle w:val="Compact"/>
        <w:numPr>
          <w:ilvl w:val="1"/>
          <w:numId w:val="1009"/>
        </w:numPr>
      </w:pPr>
      <w:r>
        <w:t xml:space="preserve">Vérifier la</w:t>
      </w:r>
      <w:r>
        <w:t xml:space="preserve"> </w:t>
      </w:r>
      <w:r>
        <w:rPr>
          <w:b/>
          <w:bCs/>
        </w:rPr>
        <w:t xml:space="preserve">monnaie à rendre</w:t>
      </w:r>
    </w:p>
    <w:p>
      <w:pPr>
        <w:pStyle w:val="Compact"/>
        <w:numPr>
          <w:ilvl w:val="0"/>
          <w:numId w:val="1008"/>
        </w:numPr>
      </w:pPr>
      <w:r>
        <w:t xml:space="preserve">Client : laisser</w:t>
      </w:r>
      <w:r>
        <w:t xml:space="preserve"> </w:t>
      </w:r>
      <w:r>
        <w:rPr>
          <w:b/>
          <w:bCs/>
        </w:rPr>
        <w:t xml:space="preserve">Client anonyme</w:t>
      </w:r>
      <w:r>
        <w:t xml:space="preserve"> </w:t>
      </w:r>
      <w:r>
        <w:t xml:space="preserve">ou rattacher une fiche CRM (optionnel — la vente anonyme est toujours autorisée).</w:t>
      </w:r>
    </w:p>
    <w:p>
      <w:pPr>
        <w:pStyle w:val="Compact"/>
        <w:numPr>
          <w:ilvl w:val="0"/>
          <w:numId w:val="1008"/>
        </w:numPr>
      </w:pPr>
      <w:r>
        <w:t xml:space="preserve">Cliquer sur</w:t>
      </w:r>
      <w:r>
        <w:t xml:space="preserve"> </w:t>
      </w:r>
      <w:r>
        <w:rPr>
          <w:b/>
          <w:bCs/>
        </w:rPr>
        <w:t xml:space="preserve">Valider · {total}</w:t>
      </w:r>
      <w:r>
        <w:t xml:space="preserve">.</w:t>
      </w:r>
    </w:p>
    <w:p>
      <w:pPr>
        <w:pStyle w:val="CaptionedFigure"/>
      </w:pPr>
      <w:r>
        <w:drawing>
          <wp:inline>
            <wp:extent cx="5334000" cy="5806097"/>
            <wp:effectExtent b="0" l="0" r="0" t="0"/>
            <wp:docPr descr="Figure 4 — Écran paiement" title="" id="29" name="Picture"/>
            <a:graphic>
              <a:graphicData uri="http://schemas.openxmlformats.org/drawingml/2006/picture">
                <pic:pic>
                  <pic:nvPicPr>
                    <pic:cNvPr descr="captures/04-paiement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060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 — Écran paiement</w:t>
      </w:r>
    </w:p>
    <w:p>
      <w:pPr>
        <w:pStyle w:val="BodyText"/>
      </w:pPr>
      <w:r>
        <w:rPr>
          <w:i/>
          <w:iCs/>
        </w:rPr>
        <w:t xml:space="preserve">Figure 4 — Paiement</w:t>
      </w:r>
    </w:p>
    <w:bookmarkEnd w:id="31"/>
    <w:bookmarkStart w:id="32" w:name="ticket"/>
    <w:p>
      <w:pPr>
        <w:pStyle w:val="Heading3"/>
      </w:pPr>
      <w:r>
        <w:t xml:space="preserve">4.3 Ticket</w:t>
      </w:r>
    </w:p>
    <w:p>
      <w:pPr>
        <w:pStyle w:val="Compact"/>
        <w:numPr>
          <w:ilvl w:val="0"/>
          <w:numId w:val="1010"/>
        </w:numPr>
      </w:pPr>
      <w:r>
        <w:t xml:space="preserve">Le ticket s’affiche (et s’imprime si l’imprimante est configurée).</w:t>
      </w:r>
    </w:p>
    <w:p>
      <w:pPr>
        <w:pStyle w:val="Compact"/>
        <w:numPr>
          <w:ilvl w:val="0"/>
          <w:numId w:val="1010"/>
        </w:numPr>
      </w:pPr>
      <w:r>
        <w:t xml:space="preserve">Boutons :</w:t>
      </w:r>
      <w:r>
        <w:t xml:space="preserve"> </w:t>
      </w:r>
      <w:r>
        <w:rPr>
          <w:b/>
          <w:bCs/>
        </w:rPr>
        <w:t xml:space="preserve">Réimprimer</w:t>
      </w:r>
      <w:r>
        <w:t xml:space="preserve">,</w:t>
      </w:r>
      <w:r>
        <w:t xml:space="preserve"> </w:t>
      </w:r>
      <w:r>
        <w:rPr>
          <w:b/>
          <w:bCs/>
        </w:rPr>
        <w:t xml:space="preserve">Nouvelle commande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Reprendre les ventes pour le reste de la journée.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0" w:name="clôturer-la-journée"/>
    <w:p>
      <w:pPr>
        <w:pStyle w:val="Heading2"/>
      </w:pPr>
      <w:r>
        <w:t xml:space="preserve">5. Clôturer la journée</w:t>
      </w:r>
    </w:p>
    <w:p>
      <w:pPr>
        <w:pStyle w:val="FirstParagraph"/>
      </w:pPr>
      <w:r>
        <w:t xml:space="preserve">Quand le magasin ferme (ou en fin de vacation) :</w:t>
      </w:r>
    </w:p>
    <w:p>
      <w:pPr>
        <w:pStyle w:val="Compact"/>
        <w:numPr>
          <w:ilvl w:val="0"/>
          <w:numId w:val="1011"/>
        </w:numPr>
      </w:pPr>
      <w:r>
        <w:t xml:space="preserve">Vider ou finaliser le panier en cours.</w:t>
      </w:r>
    </w:p>
    <w:p>
      <w:pPr>
        <w:pStyle w:val="Compact"/>
        <w:numPr>
          <w:ilvl w:val="0"/>
          <w:numId w:val="1011"/>
        </w:numPr>
      </w:pPr>
      <w:r>
        <w:t xml:space="preserve">Cliquer sur</w:t>
      </w:r>
      <w:r>
        <w:t xml:space="preserve"> </w:t>
      </w:r>
      <w:r>
        <w:rPr>
          <w:b/>
          <w:bCs/>
        </w:rPr>
        <w:t xml:space="preserve">Clôturer</w:t>
      </w:r>
      <w:r>
        <w:t xml:space="preserve"> </w:t>
      </w:r>
      <w:r>
        <w:t xml:space="preserve">(indisponible s’il reste des ventes hors-ligne non synchronisées ou une file bloquante).</w:t>
      </w:r>
    </w:p>
    <w:p>
      <w:pPr>
        <w:pStyle w:val="Compact"/>
        <w:numPr>
          <w:ilvl w:val="0"/>
          <w:numId w:val="1011"/>
        </w:numPr>
      </w:pPr>
      <w:r>
        <w:t xml:space="preserve">Dans</w:t>
      </w:r>
      <w:r>
        <w:t xml:space="preserve"> </w:t>
      </w:r>
      <w:r>
        <w:rPr>
          <w:b/>
          <w:bCs/>
        </w:rPr>
        <w:t xml:space="preserve">Fermer le poste</w:t>
      </w:r>
      <w:r>
        <w:t xml:space="preserve"> </w:t>
      </w:r>
      <w:r>
        <w:t xml:space="preserve">:</w:t>
      </w:r>
    </w:p>
    <w:bookmarkStart w:id="34" w:name="étape-1-comptage"/>
    <w:p>
      <w:pPr>
        <w:pStyle w:val="Heading3"/>
      </w:pPr>
      <w:r>
        <w:t xml:space="preserve">Étape 1 — Comptage</w:t>
      </w:r>
    </w:p>
    <w:p>
      <w:pPr>
        <w:pStyle w:val="Compact"/>
        <w:numPr>
          <w:ilvl w:val="0"/>
          <w:numId w:val="1012"/>
        </w:numPr>
      </w:pPr>
      <w:r>
        <w:t xml:space="preserve">Relire</w:t>
      </w:r>
      <w:r>
        <w:t xml:space="preserve"> </w:t>
      </w:r>
      <w:r>
        <w:rPr>
          <w:b/>
          <w:bCs/>
        </w:rPr>
        <w:t xml:space="preserve">Fond d’ouverture</w:t>
      </w:r>
      <w:r>
        <w:t xml:space="preserve">,</w:t>
      </w:r>
      <w:r>
        <w:t xml:space="preserve"> </w:t>
      </w:r>
      <w:r>
        <w:rPr>
          <w:b/>
          <w:bCs/>
        </w:rPr>
        <w:t xml:space="preserve">Espèces nettes session</w:t>
      </w:r>
      <w:r>
        <w:t xml:space="preserve">,</w:t>
      </w:r>
      <w:r>
        <w:t xml:space="preserve"> </w:t>
      </w:r>
      <w:r>
        <w:rPr>
          <w:b/>
          <w:bCs/>
        </w:rPr>
        <w:t xml:space="preserve">Attendu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Saisir le</w:t>
      </w:r>
      <w:r>
        <w:t xml:space="preserve"> </w:t>
      </w:r>
      <w:r>
        <w:rPr>
          <w:b/>
          <w:bCs/>
        </w:rPr>
        <w:t xml:space="preserve">Fond compté (FCFA)</w:t>
      </w:r>
      <w:r>
        <w:t xml:space="preserve"> </w:t>
      </w:r>
      <w:r>
        <w:t xml:space="preserve">réel du tiroir.</w:t>
      </w:r>
    </w:p>
    <w:p>
      <w:pPr>
        <w:pStyle w:val="Compact"/>
        <w:numPr>
          <w:ilvl w:val="0"/>
          <w:numId w:val="1012"/>
        </w:numPr>
      </w:pPr>
      <w:r>
        <w:t xml:space="preserve">Message attendu si tout est juste :</w:t>
      </w:r>
      <w:r>
        <w:t xml:space="preserve"> </w:t>
      </w:r>
      <w:r>
        <w:rPr>
          <w:i/>
          <w:iCs/>
        </w:rPr>
        <w:t xml:space="preserve">Tiroir juste — aucun écart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Un</w:t>
      </w:r>
      <w:r>
        <w:t xml:space="preserve"> </w:t>
      </w:r>
      <w:r>
        <w:rPr>
          <w:b/>
          <w:bCs/>
        </w:rPr>
        <w:t xml:space="preserve">écart</w:t>
      </w:r>
      <w:r>
        <w:t xml:space="preserve"> </w:t>
      </w:r>
      <w:r>
        <w:t xml:space="preserve">peut déclencher un</w:t>
      </w:r>
      <w:r>
        <w:t xml:space="preserve"> </w:t>
      </w:r>
      <w:r>
        <w:rPr>
          <w:b/>
          <w:bCs/>
        </w:rPr>
        <w:t xml:space="preserve">litige</w:t>
      </w:r>
      <w:r>
        <w:t xml:space="preserve"> </w:t>
      </w:r>
      <w:r>
        <w:t xml:space="preserve">sur le versement magasin.</w:t>
      </w:r>
    </w:p>
    <w:bookmarkEnd w:id="34"/>
    <w:bookmarkStart w:id="38" w:name="étape-2-confirmateur"/>
    <w:p>
      <w:pPr>
        <w:pStyle w:val="Heading3"/>
      </w:pPr>
      <w:r>
        <w:t xml:space="preserve">Étape 2 — Confirmateur</w:t>
      </w:r>
    </w:p>
    <w:p>
      <w:pPr>
        <w:pStyle w:val="Compact"/>
        <w:numPr>
          <w:ilvl w:val="0"/>
          <w:numId w:val="1013"/>
        </w:numPr>
      </w:pPr>
      <w:r>
        <w:t xml:space="preserve">Mot de passe du confirmateur.</w:t>
      </w:r>
    </w:p>
    <w:p>
      <w:pPr>
        <w:pStyle w:val="Compact"/>
        <w:numPr>
          <w:ilvl w:val="0"/>
          <w:numId w:val="1013"/>
        </w:numPr>
      </w:pPr>
      <w:r>
        <w:t xml:space="preserve">Cliquer sur</w:t>
      </w:r>
      <w:r>
        <w:t xml:space="preserve"> </w:t>
      </w:r>
      <w:r>
        <w:rPr>
          <w:b/>
          <w:bCs/>
        </w:rPr>
        <w:t xml:space="preserve">Clôturer</w:t>
      </w:r>
      <w:r>
        <w:t xml:space="preserve">.</w:t>
      </w:r>
    </w:p>
    <w:p>
      <w:pPr>
        <w:pStyle w:val="CaptionedFigure"/>
      </w:pPr>
      <w:r>
        <w:drawing>
          <wp:inline>
            <wp:extent cx="5334000" cy="5806097"/>
            <wp:effectExtent b="0" l="0" r="0" t="0"/>
            <wp:docPr descr="Figure 5 — Clôture du poste" title="" id="36" name="Picture"/>
            <a:graphic>
              <a:graphicData uri="http://schemas.openxmlformats.org/drawingml/2006/picture">
                <pic:pic>
                  <pic:nvPicPr>
                    <pic:cNvPr descr="captures/05-cloture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060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 — Clôture du poste</w:t>
      </w:r>
    </w:p>
    <w:p>
      <w:pPr>
        <w:pStyle w:val="BodyText"/>
      </w:pPr>
      <w:r>
        <w:rPr>
          <w:i/>
          <w:iCs/>
        </w:rPr>
        <w:t xml:space="preserve">Figure 5 — Fermeture / comptage</w:t>
      </w:r>
    </w:p>
    <w:bookmarkEnd w:id="38"/>
    <w:bookmarkStart w:id="39" w:name="ce-que-fait-le-système-à-la-clôture"/>
    <w:p>
      <w:pPr>
        <w:pStyle w:val="Heading3"/>
      </w:pPr>
      <w:r>
        <w:t xml:space="preserve">Ce que fait le système à la clôture</w:t>
      </w:r>
    </w:p>
    <w:p>
      <w:pPr>
        <w:pStyle w:val="Compact"/>
        <w:numPr>
          <w:ilvl w:val="0"/>
          <w:numId w:val="1014"/>
        </w:numPr>
      </w:pPr>
      <w:r>
        <w:t xml:space="preserve">Ferme la session de caisse.</w:t>
      </w:r>
    </w:p>
    <w:p>
      <w:pPr>
        <w:pStyle w:val="Compact"/>
        <w:numPr>
          <w:ilvl w:val="0"/>
          <w:numId w:val="1014"/>
        </w:numPr>
      </w:pPr>
      <w:r>
        <w:t xml:space="preserve">Enregistre les espèces sur le tiroir.</w:t>
      </w:r>
    </w:p>
    <w:p>
      <w:pPr>
        <w:pStyle w:val="Compact"/>
        <w:numPr>
          <w:ilvl w:val="0"/>
          <w:numId w:val="1014"/>
        </w:numPr>
      </w:pPr>
      <w:r>
        <w:t xml:space="preserve">Transfert interne</w:t>
      </w:r>
      <w:r>
        <w:t xml:space="preserve"> </w:t>
      </w:r>
      <w:r>
        <w:rPr>
          <w:b/>
          <w:bCs/>
        </w:rPr>
        <w:t xml:space="preserve">tiroir → caisse magasin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Si</w:t>
      </w:r>
      <w:r>
        <w:t xml:space="preserve"> </w:t>
      </w:r>
      <w:r>
        <w:rPr>
          <w:b/>
          <w:bCs/>
        </w:rPr>
        <w:t xml:space="preserve">aucun écart</w:t>
      </w:r>
      <w:r>
        <w:t xml:space="preserve"> </w:t>
      </w:r>
      <w:r>
        <w:t xml:space="preserve">et un point du jour &gt; 0 : peut</w:t>
      </w:r>
      <w:r>
        <w:t xml:space="preserve"> </w:t>
      </w:r>
      <w:r>
        <w:rPr>
          <w:b/>
          <w:bCs/>
        </w:rPr>
        <w:t xml:space="preserve">initier automatiquement</w:t>
      </w:r>
      <w:r>
        <w:t xml:space="preserve"> </w:t>
      </w:r>
      <w:r>
        <w:t xml:space="preserve">une sortie de fonds magasin → centrale au statut</w:t>
      </w:r>
      <w:r>
        <w:t xml:space="preserve"> </w:t>
      </w:r>
      <w:r>
        <w:rPr>
          <w:b/>
          <w:bCs/>
        </w:rPr>
        <w:t xml:space="preserve">Initiée</w:t>
      </w:r>
      <w:r>
        <w:t xml:space="preserve">.</w:t>
      </w:r>
    </w:p>
    <w:p>
      <w:pPr>
        <w:pStyle w:val="FirstParagraph"/>
      </w:pPr>
      <w:r>
        <w:t xml:space="preserve">Vous arrivez ensuite sur l’écran</w:t>
      </w:r>
      <w:r>
        <w:t xml:space="preserve"> </w:t>
      </w:r>
      <w:r>
        <w:rPr>
          <w:b/>
          <w:bCs/>
        </w:rPr>
        <w:t xml:space="preserve">Fonds du jour</w:t>
      </w:r>
      <w:r>
        <w:t xml:space="preserve"> </w:t>
      </w:r>
      <w:r>
        <w:t xml:space="preserve">(</w:t>
      </w:r>
      <w:r>
        <w:rPr>
          <w:i/>
          <w:iCs/>
        </w:rPr>
        <w:t xml:space="preserve">Journée clôturée · ventes fermées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6" w:name="transfert-vers-la-caisse-principale"/>
    <w:p>
      <w:pPr>
        <w:pStyle w:val="Heading2"/>
      </w:pPr>
      <w:r>
        <w:t xml:space="preserve">6. Transfert vers la caisse principale</w:t>
      </w:r>
    </w:p>
    <w:p>
      <w:pPr>
        <w:pStyle w:val="FirstParagraph"/>
      </w:pPr>
      <w:r>
        <w:t xml:space="preserve">Objectif : faire partir les fonds du magasin vers la</w:t>
      </w:r>
      <w:r>
        <w:t xml:space="preserve"> </w:t>
      </w:r>
      <w:r>
        <w:rPr>
          <w:b/>
          <w:bCs/>
        </w:rPr>
        <w:t xml:space="preserve">trésorerie principale</w:t>
      </w:r>
      <w:r>
        <w:t xml:space="preserve"> </w:t>
      </w:r>
      <w:r>
        <w:t xml:space="preserve">(caisse centrale).</w:t>
      </w:r>
    </w:p>
    <w:bookmarkStart w:id="44" w:name="depuis-lécran-fonds-du-jour-recommandé"/>
    <w:p>
      <w:pPr>
        <w:pStyle w:val="Heading3"/>
      </w:pPr>
      <w:r>
        <w:t xml:space="preserve">Depuis l’écran « Fonds du jour » (recommandé)</w:t>
      </w:r>
    </w:p>
    <w:p>
      <w:pPr>
        <w:pStyle w:val="Compact"/>
        <w:numPr>
          <w:ilvl w:val="0"/>
          <w:numId w:val="1015"/>
        </w:numPr>
      </w:pPr>
      <w:r>
        <w:t xml:space="preserve">Section</w:t>
      </w:r>
      <w:r>
        <w:t xml:space="preserve"> </w:t>
      </w:r>
      <w:r>
        <w:rPr>
          <w:b/>
          <w:bCs/>
        </w:rPr>
        <w:t xml:space="preserve">Transfert vers la trésorerie principale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Suivre le circuit affiché :</w:t>
      </w:r>
    </w:p>
    <w:p>
      <w:pPr>
        <w:pStyle w:val="Compact"/>
        <w:numPr>
          <w:ilvl w:val="1"/>
          <w:numId w:val="1016"/>
        </w:numPr>
      </w:pPr>
      <w:r>
        <w:t xml:space="preserve">Transfert initié</w:t>
      </w:r>
      <w:r>
        <w:br/>
      </w:r>
    </w:p>
    <w:p>
      <w:pPr>
        <w:pStyle w:val="Compact"/>
        <w:numPr>
          <w:ilvl w:val="1"/>
          <w:numId w:val="1016"/>
        </w:numPr>
      </w:pPr>
      <w:r>
        <w:t xml:space="preserve">En transit</w:t>
      </w:r>
      <w:r>
        <w:br/>
      </w:r>
    </w:p>
    <w:p>
      <w:pPr>
        <w:pStyle w:val="Compact"/>
        <w:numPr>
          <w:ilvl w:val="1"/>
          <w:numId w:val="1016"/>
        </w:numPr>
      </w:pPr>
      <w:r>
        <w:t xml:space="preserve">Réception DAF / Caissier central</w:t>
      </w:r>
      <w:r>
        <w:br/>
      </w:r>
    </w:p>
    <w:p>
      <w:pPr>
        <w:pStyle w:val="Compact"/>
        <w:numPr>
          <w:ilvl w:val="1"/>
          <w:numId w:val="1016"/>
        </w:numPr>
      </w:pPr>
      <w:r>
        <w:t xml:space="preserve">Validée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Si le versement n’est pas encore initié : cliquer sur</w:t>
      </w:r>
      <w:r>
        <w:t xml:space="preserve"> </w:t>
      </w:r>
      <w:r>
        <w:rPr>
          <w:b/>
          <w:bCs/>
        </w:rPr>
        <w:t xml:space="preserve">Transférer vers la trésorerie principale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Statut attendu côté boutique :</w:t>
      </w:r>
      <w:r>
        <w:t xml:space="preserve"> </w:t>
      </w:r>
      <w:r>
        <w:rPr>
          <w:b/>
          <w:bCs/>
        </w:rPr>
        <w:t xml:space="preserve">Initiée — à mettre en transit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</w:t>
      </w:r>
      <w:r>
        <w:t xml:space="preserve"> </w:t>
      </w:r>
      <w:r>
        <w:rPr>
          <w:b/>
          <w:bCs/>
        </w:rPr>
        <w:t xml:space="preserve">Responsable boutique</w:t>
      </w:r>
      <w:r>
        <w:t xml:space="preserve"> </w:t>
      </w:r>
      <w:r>
        <w:t xml:space="preserve">(ou le convoyeur selon procédure) clique sur</w:t>
      </w:r>
      <w:r>
        <w:t xml:space="preserve"> </w:t>
      </w:r>
      <w:r>
        <w:rPr>
          <w:b/>
          <w:bCs/>
        </w:rPr>
        <w:t xml:space="preserve">Mettre en transit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Options utiles :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Voir le bordereau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Tirer l’état de clôture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Ouvrir une nouvelle journée</w:t>
      </w:r>
      <w:r>
        <w:t xml:space="preserve"> </w:t>
      </w:r>
      <w:r>
        <w:t xml:space="preserve">(nouvelle session le lendemain)</w:t>
      </w:r>
    </w:p>
    <w:p>
      <w:pPr>
        <w:pStyle w:val="CaptionedFigure"/>
      </w:pPr>
      <w:r>
        <w:drawing>
          <wp:inline>
            <wp:extent cx="5334000" cy="5806097"/>
            <wp:effectExtent b="0" l="0" r="0" t="0"/>
            <wp:docPr descr="Figure 6 — Transfert vers la centrale" title="" id="42" name="Picture"/>
            <a:graphic>
              <a:graphicData uri="http://schemas.openxmlformats.org/drawingml/2006/picture">
                <pic:pic>
                  <pic:nvPicPr>
                    <pic:cNvPr descr="captures/06-transfert-centrale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060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6 — Transfert vers la centrale</w:t>
      </w:r>
    </w:p>
    <w:p>
      <w:pPr>
        <w:pStyle w:val="BodyText"/>
      </w:pPr>
      <w:r>
        <w:rPr>
          <w:i/>
          <w:iCs/>
        </w:rPr>
        <w:t xml:space="preserve">Figure 6 — Fonds du jour et transfert</w:t>
      </w:r>
    </w:p>
    <w:bookmarkEnd w:id="44"/>
    <w:bookmarkStart w:id="45" w:name="depuis-le-menu-trésorerie-manuel"/>
    <w:p>
      <w:pPr>
        <w:pStyle w:val="Heading3"/>
      </w:pPr>
      <w:r>
        <w:t xml:space="preserve">Depuis le menu Trésorerie (manuel)</w:t>
      </w:r>
    </w:p>
    <w:p>
      <w:pPr>
        <w:pStyle w:val="Compact"/>
        <w:numPr>
          <w:ilvl w:val="0"/>
          <w:numId w:val="1018"/>
        </w:numPr>
      </w:pPr>
      <w:r>
        <w:t xml:space="preserve">Menu</w:t>
      </w:r>
      <w:r>
        <w:t xml:space="preserve"> </w:t>
      </w:r>
      <w:r>
        <w:rPr>
          <w:b/>
          <w:bCs/>
        </w:rPr>
        <w:t xml:space="preserve">Trésorerie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Transactions</w:t>
      </w:r>
      <w:r>
        <w:t xml:space="preserve"> </w:t>
      </w:r>
      <w:r>
        <w:t xml:space="preserve">(ou</w:t>
      </w:r>
      <w:r>
        <w:t xml:space="preserve"> </w:t>
      </w:r>
      <w:r>
        <w:rPr>
          <w:b/>
          <w:bCs/>
        </w:rPr>
        <w:t xml:space="preserve">Bordereaux</w:t>
      </w:r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Nouveau versement</w:t>
      </w:r>
      <w:r>
        <w:t xml:space="preserve"> </w:t>
      </w:r>
      <w:r>
        <w:t xml:space="preserve">→ renseigner le montant / motif →</w:t>
      </w:r>
      <w:r>
        <w:t xml:space="preserve"> </w:t>
      </w:r>
      <w:r>
        <w:rPr>
          <w:b/>
          <w:bCs/>
        </w:rPr>
        <w:t xml:space="preserve">Initier le versement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Sur la fiche transaction :</w:t>
      </w:r>
      <w:r>
        <w:t xml:space="preserve"> </w:t>
      </w:r>
      <w:r>
        <w:rPr>
          <w:b/>
          <w:bCs/>
        </w:rPr>
        <w:t xml:space="preserve">Passer en transit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Mettre en transit</w:t>
      </w:r>
      <w:r>
        <w:t xml:space="preserve">.</w:t>
      </w:r>
    </w:p>
    <w:p>
      <w:pPr>
        <w:pStyle w:val="BlockText"/>
      </w:pPr>
      <w:r>
        <w:t xml:space="preserve">Après</w:t>
      </w:r>
      <w:r>
        <w:t xml:space="preserve"> </w:t>
      </w:r>
      <w:r>
        <w:rPr>
          <w:b/>
          <w:bCs/>
        </w:rPr>
        <w:t xml:space="preserve">En transit</w:t>
      </w:r>
      <w:r>
        <w:t xml:space="preserve">, le travail boutique s’arrête pour ce versement. La suite est exclusivement</w:t>
      </w:r>
      <w:r>
        <w:t xml:space="preserve"> </w:t>
      </w:r>
      <w:r>
        <w:rPr>
          <w:b/>
          <w:bCs/>
        </w:rPr>
        <w:t xml:space="preserve">Centrale / DAF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8" w:name="circuit-des-fonds-statuts"/>
    <w:p>
      <w:pPr>
        <w:pStyle w:val="Heading2"/>
      </w:pPr>
      <w:r>
        <w:t xml:space="preserve">7. Circuit des fonds (statuts)</w:t>
      </w:r>
    </w:p>
    <w:p>
      <w:pPr>
        <w:pStyle w:val="FirstParagraph"/>
      </w:pPr>
      <w:r>
        <w:t xml:space="preserve">Machine à états (§6.4 du cahier des charges) :</w:t>
      </w:r>
    </w:p>
    <w:p>
      <w:pPr>
        <w:pStyle w:val="SourceCode"/>
      </w:pPr>
      <w:r>
        <w:rPr>
          <w:rStyle w:val="VerbatimChar"/>
        </w:rPr>
        <w:t xml:space="preserve">Initiée → En transit → Réceptionnée → Validée</w:t>
      </w:r>
      <w:r>
        <w:br/>
      </w:r>
      <w:r>
        <w:rPr>
          <w:rStyle w:val="VerbatimChar"/>
        </w:rPr>
        <w:t xml:space="preserve">                   ↘ Litige (bloqué jusqu’à régularisation)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0"/>
        <w:gridCol w:w="240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Statut</w:t>
            </w:r>
          </w:p>
        </w:tc>
        <w:tc>
          <w:tcPr/>
          <w:p>
            <w:pPr>
              <w:pStyle w:val="Compact"/>
            </w:pPr>
            <w:r>
              <w:t xml:space="preserve">Qui agit</w:t>
            </w:r>
          </w:p>
        </w:tc>
        <w:tc>
          <w:tcPr/>
          <w:p>
            <w:pPr>
              <w:pStyle w:val="Compact"/>
            </w:pPr>
            <w:r>
              <w:t xml:space="preserve">Signification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Initiée</w:t>
            </w:r>
          </w:p>
        </w:tc>
        <w:tc>
          <w:tcPr/>
          <w:p>
            <w:pPr>
              <w:pStyle w:val="Compact"/>
            </w:pPr>
            <w:r>
              <w:t xml:space="preserve">Caissier / Responsable boutique</w:t>
            </w:r>
          </w:p>
        </w:tc>
        <w:tc>
          <w:tcPr/>
          <w:p>
            <w:pPr>
              <w:pStyle w:val="Compact"/>
            </w:pPr>
            <w:r>
              <w:t xml:space="preserve">Demande de sortie créée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 transit</w:t>
            </w:r>
          </w:p>
        </w:tc>
        <w:tc>
          <w:tcPr/>
          <w:p>
            <w:pPr>
              <w:pStyle w:val="Compact"/>
            </w:pPr>
            <w:r>
              <w:t xml:space="preserve">Responsable boutique / Convoyeur</w:t>
            </w:r>
          </w:p>
        </w:tc>
        <w:tc>
          <w:tcPr/>
          <w:p>
            <w:pPr>
              <w:pStyle w:val="Compact"/>
            </w:pPr>
            <w:r>
              <w:t xml:space="preserve">Fonds en route vers la centrale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Réceptionnée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Caissier central / DAF uniquement</w:t>
            </w:r>
          </w:p>
        </w:tc>
        <w:tc>
          <w:tcPr/>
          <w:p>
            <w:pPr>
              <w:pStyle w:val="Compact"/>
            </w:pPr>
            <w:r>
              <w:t xml:space="preserve">Arrivée physique / saisie centrale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Validée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Caissier central / DAF uniquement</w:t>
            </w:r>
          </w:p>
        </w:tc>
        <w:tc>
          <w:tcPr/>
          <w:p>
            <w:pPr>
              <w:pStyle w:val="Compact"/>
            </w:pPr>
            <w:r>
              <w:t xml:space="preserve">Rapprochement sans écart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Litige</w:t>
            </w:r>
          </w:p>
        </w:tc>
        <w:tc>
          <w:tcPr/>
          <w:p>
            <w:pPr>
              <w:pStyle w:val="Compact"/>
            </w:pPr>
            <w:r>
              <w:t xml:space="preserve">Contrôle interne / DAF</w:t>
            </w:r>
          </w:p>
        </w:tc>
        <w:tc>
          <w:tcPr/>
          <w:p>
            <w:pPr>
              <w:pStyle w:val="Compact"/>
            </w:pPr>
            <w:r>
              <w:t xml:space="preserve">Écart à régulariser</w:t>
            </w:r>
          </w:p>
        </w:tc>
      </w:tr>
    </w:tbl>
    <w:bookmarkStart w:id="47" w:name="schéma"/>
    <w:p>
      <w:pPr>
        <w:pStyle w:val="Heading3"/>
      </w:pPr>
      <w:r>
        <w:t xml:space="preserve">Schéma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A[Initiée&lt;br/&gt;Boutique] --&gt; B[En transit&lt;br/&gt;Resp. / Convoyeur]</w:t>
      </w:r>
      <w:r>
        <w:br/>
      </w:r>
      <w:r>
        <w:rPr>
          <w:rStyle w:val="VerbatimChar"/>
        </w:rPr>
        <w:t xml:space="preserve">  B --&gt; C[Réceptionnée&lt;br/&gt;Caissier central / DAF]</w:t>
      </w:r>
      <w:r>
        <w:br/>
      </w:r>
      <w:r>
        <w:rPr>
          <w:rStyle w:val="VerbatimChar"/>
        </w:rPr>
        <w:t xml:space="preserve">  C --&gt; D[Validée&lt;br/&gt;Centrale]</w:t>
      </w:r>
      <w:r>
        <w:br/>
      </w:r>
      <w:r>
        <w:rPr>
          <w:rStyle w:val="VerbatimChar"/>
        </w:rPr>
        <w:t xml:space="preserve">  C -.-&gt; E[Litige]</w:t>
      </w:r>
      <w:r>
        <w:br/>
      </w:r>
      <w:r>
        <w:rPr>
          <w:rStyle w:val="VerbatimChar"/>
        </w:rPr>
        <w:t xml:space="preserve">  B -.-&gt; E</w:t>
      </w:r>
      <w:r>
        <w:br/>
      </w:r>
      <w:r>
        <w:rPr>
          <w:rStyle w:val="VerbatimChar"/>
        </w:rPr>
        <w:t xml:space="preserve">  E --&gt; D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ce-que-la-boutique-ne-peut-jamais-faire"/>
    <w:p>
      <w:pPr>
        <w:pStyle w:val="Heading2"/>
      </w:pPr>
      <w:r>
        <w:t xml:space="preserve">8. Ce que la boutique ne peut jamais faire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2329"/>
        <w:gridCol w:w="37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Boutique</w:t>
            </w:r>
          </w:p>
        </w:tc>
        <w:tc>
          <w:tcPr/>
          <w:p>
            <w:pPr>
              <w:pStyle w:val="Compact"/>
            </w:pPr>
            <w:r>
              <w:t xml:space="preserve">Centrale / DAF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Encaisser une vente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Initier un versement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Mettre en transit</w:t>
            </w:r>
          </w:p>
        </w:tc>
        <w:tc>
          <w:tcPr/>
          <w:p>
            <w:pPr>
              <w:pStyle w:val="Compact"/>
            </w:pPr>
            <w:r>
              <w:t xml:space="preserve">Responsable / Convoyeur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Réceptionner</w:t>
            </w:r>
            <w:r>
              <w:t xml:space="preserve"> </w:t>
            </w:r>
            <w:r>
              <w:t xml:space="preserve">un versement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Valider / rapprocher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Régulariser un litige magasin→centrale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</w:t>
            </w:r>
          </w:p>
        </w:tc>
        <w:tc>
          <w:tcPr/>
          <w:p>
            <w:pPr>
              <w:pStyle w:val="Compact"/>
            </w:pPr>
            <w:r>
              <w:t xml:space="preserve">Contrôle interne / DAF</w:t>
            </w:r>
          </w:p>
        </w:tc>
      </w:tr>
    </w:tbl>
    <w:p>
      <w:pPr>
        <w:pStyle w:val="BodyText"/>
      </w:pPr>
      <w:r>
        <w:t xml:space="preserve">Toute tentative d’appel API hors rôle est</w:t>
      </w:r>
      <w:r>
        <w:t xml:space="preserve"> </w:t>
      </w:r>
      <w:r>
        <w:rPr>
          <w:b/>
          <w:bCs/>
        </w:rPr>
        <w:t xml:space="preserve">refusée (403)</w:t>
      </w:r>
      <w:r>
        <w:t xml:space="preserve"> </w:t>
      </w:r>
      <w:r>
        <w:t xml:space="preserve">et journalisée.</w:t>
      </w:r>
    </w:p>
    <w:p>
      <w:r>
        <w:pict>
          <v:rect style="width:0;height:1.5pt" o:hralign="center" o:hrstd="t" o:hr="t"/>
        </w:pict>
      </w:r>
    </w:p>
    <w:bookmarkEnd w:id="49"/>
    <w:bookmarkStart w:id="50" w:name="incidents-fréquents"/>
    <w:p>
      <w:pPr>
        <w:pStyle w:val="Heading2"/>
      </w:pPr>
      <w:r>
        <w:t xml:space="preserve">9. Incidents fréquents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71"/>
        <w:gridCol w:w="41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Symptôme</w:t>
            </w:r>
          </w:p>
        </w:tc>
        <w:tc>
          <w:tcPr/>
          <w:p>
            <w:pPr>
              <w:pStyle w:val="Compact"/>
            </w:pPr>
            <w:r>
              <w:t xml:space="preserve">Que faire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Bouton</w:t>
            </w:r>
            <w:r>
              <w:t xml:space="preserve"> </w:t>
            </w:r>
            <w:r>
              <w:rPr>
                <w:b/>
                <w:bCs/>
              </w:rPr>
              <w:t xml:space="preserve">Clôturer</w:t>
            </w:r>
            <w:r>
              <w:t xml:space="preserve"> </w:t>
            </w:r>
            <w:r>
              <w:t xml:space="preserve">grisé</w:t>
            </w:r>
          </w:p>
        </w:tc>
        <w:tc>
          <w:tcPr/>
          <w:p>
            <w:pPr>
              <w:pStyle w:val="Compact"/>
            </w:pPr>
            <w:r>
              <w:t xml:space="preserve">Synchroniser les ventes hors-ligne ; vider / finaliser la 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Écart à la clôture</w:t>
            </w:r>
          </w:p>
        </w:tc>
        <w:tc>
          <w:tcPr/>
          <w:p>
            <w:pPr>
              <w:pStyle w:val="Compact"/>
            </w:pPr>
            <w:r>
              <w:t xml:space="preserve">Recompter ; l’écart peut créer un</w:t>
            </w:r>
            <w:r>
              <w:t xml:space="preserve"> </w:t>
            </w:r>
            <w:r>
              <w:rPr>
                <w:b/>
                <w:bCs/>
              </w:rPr>
              <w:t xml:space="preserve">litige</w:t>
            </w:r>
            <w:r>
              <w:t xml:space="preserve"> </w:t>
            </w:r>
            <w:r>
              <w:t xml:space="preserve">— prévenir le responsable / contrôle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 Compte verrouillé » à la connexion</w:t>
            </w:r>
          </w:p>
        </w:tc>
        <w:tc>
          <w:tcPr/>
          <w:p>
            <w:pPr>
              <w:pStyle w:val="Compact"/>
            </w:pPr>
            <w:r>
              <w:t xml:space="preserve">Attendre 15 min après 5 échecs, ou faire débloquer par l’admin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Widget anti-bot (Turnstile)</w:t>
            </w:r>
          </w:p>
        </w:tc>
        <w:tc>
          <w:tcPr/>
          <w:p>
            <w:pPr>
              <w:pStyle w:val="Compact"/>
            </w:pPr>
            <w:r>
              <w:t xml:space="preserve">Cocher / attendre la validation Cloudflare avant</w:t>
            </w:r>
            <w:r>
              <w:t xml:space="preserve"> </w:t>
            </w:r>
            <w:r>
              <w:rPr>
                <w:b/>
                <w:bCs/>
              </w:rPr>
              <w:t xml:space="preserve">Se connecter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 d’imprimante</w:t>
            </w:r>
          </w:p>
        </w:tc>
        <w:tc>
          <w:tcPr/>
          <w:p>
            <w:pPr>
              <w:pStyle w:val="Compact"/>
            </w:pPr>
            <w:r>
              <w:t xml:space="preserve">Utiliser</w:t>
            </w:r>
            <w:r>
              <w:t xml:space="preserve"> </w:t>
            </w:r>
            <w:r>
              <w:rPr>
                <w:b/>
                <w:bCs/>
              </w:rPr>
              <w:t xml:space="preserve">Réimprimer</w:t>
            </w:r>
            <w:r>
              <w:t xml:space="preserve"> </w:t>
            </w:r>
            <w:r>
              <w:t xml:space="preserve">plus tard ou l’état de clôture 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Versement déjà</w:t>
            </w:r>
            <w:r>
              <w:t xml:space="preserve"> </w:t>
            </w:r>
            <w:r>
              <w:rPr>
                <w:b/>
                <w:bCs/>
              </w:rPr>
              <w:t xml:space="preserve">Initiée</w:t>
            </w:r>
          </w:p>
        </w:tc>
        <w:tc>
          <w:tcPr/>
          <w:p>
            <w:pPr>
              <w:pStyle w:val="Compact"/>
            </w:pPr>
            <w:r>
              <w:t xml:space="preserve">Ne pas ré-initier : passer à</w:t>
            </w:r>
            <w:r>
              <w:t xml:space="preserve"> </w:t>
            </w:r>
            <w:r>
              <w:rPr>
                <w:b/>
                <w:bCs/>
              </w:rPr>
              <w:t xml:space="preserve">Mettre en transit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1" w:name="rappel-des-comptes-démo-local-staging"/>
    <w:p>
      <w:pPr>
        <w:pStyle w:val="Heading2"/>
      </w:pPr>
      <w:r>
        <w:t xml:space="preserve">10. Rappel des comptes démo (local / staging)</w:t>
      </w:r>
    </w:p>
    <w:p>
      <w:pPr>
        <w:pStyle w:val="FirstParagraph"/>
      </w:pPr>
      <w:r>
        <w:t xml:space="preserve">Mot de passe seed :</w:t>
      </w:r>
      <w:r>
        <w:t xml:space="preserve"> </w:t>
      </w:r>
      <w:r>
        <w:rPr>
          <w:rStyle w:val="VerbatimChar"/>
        </w:rPr>
        <w:t xml:space="preserve">MotDePasse!123</w:t>
      </w:r>
      <w:r>
        <w:br/>
      </w:r>
      <w:r>
        <w:rPr>
          <w:i/>
          <w:iCs/>
        </w:rPr>
        <w:t xml:space="preserve">(jamais pour la production live)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13"/>
        <w:gridCol w:w="1760"/>
        <w:gridCol w:w="23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Identifiant</w:t>
            </w:r>
          </w:p>
        </w:tc>
        <w:tc>
          <w:tcPr/>
          <w:p>
            <w:pPr>
              <w:pStyle w:val="Compact"/>
            </w:pPr>
            <w:r>
              <w:t xml:space="preserve">Rôle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demo-pos-caissier</w:t>
            </w:r>
          </w:p>
        </w:tc>
        <w:tc>
          <w:tcPr/>
          <w:p>
            <w:pPr>
              <w:pStyle w:val="Compact"/>
            </w:pPr>
            <w:r>
              <w:t xml:space="preserve">Caissier boutique</w:t>
            </w:r>
          </w:p>
        </w:tc>
        <w:tc>
          <w:tcPr/>
          <w:p>
            <w:pPr>
              <w:pStyle w:val="Compact"/>
            </w:pPr>
            <w:r>
              <w:t xml:space="preserve">Encaisser / clôturer / initier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demo-pos-temoin</w:t>
            </w:r>
          </w:p>
        </w:tc>
        <w:tc>
          <w:tcPr/>
          <w:p>
            <w:pPr>
              <w:pStyle w:val="Compact"/>
            </w:pPr>
            <w:r>
              <w:t xml:space="preserve">Responsable boutique</w:t>
            </w:r>
          </w:p>
        </w:tc>
        <w:tc>
          <w:tcPr/>
          <w:p>
            <w:pPr>
              <w:pStyle w:val="Compact"/>
            </w:pPr>
            <w:r>
              <w:t xml:space="preserve">Confirmateur + transit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demo-central</w:t>
            </w:r>
          </w:p>
        </w:tc>
        <w:tc>
          <w:tcPr/>
          <w:p>
            <w:pPr>
              <w:pStyle w:val="Compact"/>
            </w:pPr>
            <w:r>
              <w:t xml:space="preserve">Caissier central</w:t>
            </w:r>
          </w:p>
        </w:tc>
        <w:tc>
          <w:tcPr/>
          <w:p>
            <w:pPr>
              <w:pStyle w:val="Compact"/>
            </w:pPr>
            <w:r>
              <w:t xml:space="preserve">Réception / validation (</w:t>
            </w:r>
            <w:r>
              <w:rPr>
                <w:b/>
                <w:bCs/>
              </w:rPr>
              <w:t xml:space="preserve">pas boutique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demo-daf</w:t>
            </w:r>
          </w:p>
        </w:tc>
        <w:tc>
          <w:tcPr/>
          <w:p>
            <w:pPr>
              <w:pStyle w:val="Compact"/>
            </w:pPr>
            <w:r>
              <w:t xml:space="preserve">DAF</w:t>
            </w:r>
          </w:p>
        </w:tc>
        <w:tc>
          <w:tcPr/>
          <w:p>
            <w:pPr>
              <w:pStyle w:val="Compact"/>
            </w:pPr>
            <w:r>
              <w:t xml:space="preserve">Validation niveau 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2" w:name="checklist-de-fin-de-journée-boutique"/>
    <w:p>
      <w:pPr>
        <w:pStyle w:val="Heading2"/>
      </w:pPr>
      <w:r>
        <w:t xml:space="preserve">Checklist de fin de journée (boutique)</w:t>
      </w:r>
    </w:p>
    <w:p>
      <w:pPr>
        <w:pStyle w:val="Compact"/>
        <w:numPr>
          <w:ilvl w:val="0"/>
          <w:numId w:val="1019"/>
        </w:numPr>
      </w:pPr>
      <w:r>
        <w:t xml:space="preserve">Toutes les ventes de la session sont encaissées</w:t>
      </w:r>
      <w:r>
        <w:br/>
      </w:r>
    </w:p>
    <w:p>
      <w:pPr>
        <w:pStyle w:val="Compact"/>
        <w:numPr>
          <w:ilvl w:val="0"/>
          <w:numId w:val="1020"/>
        </w:numPr>
      </w:pPr>
      <w:r>
        <w:t xml:space="preserve">File hors-ligne vide / synchronisée</w:t>
      </w:r>
      <w:r>
        <w:br/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Clôturer</w:t>
      </w:r>
      <w:r>
        <w:t xml:space="preserve"> </w:t>
      </w:r>
      <w:r>
        <w:t xml:space="preserve">avec comptage + confirmateur</w:t>
      </w:r>
      <w:r>
        <w:br/>
      </w:r>
    </w:p>
    <w:p>
      <w:pPr>
        <w:pStyle w:val="Compact"/>
        <w:numPr>
          <w:ilvl w:val="0"/>
          <w:numId w:val="1022"/>
        </w:numPr>
      </w:pPr>
      <w:r>
        <w:t xml:space="preserve">Écart = 0 (sinon signaler)</w:t>
      </w:r>
      <w:r>
        <w:br/>
      </w:r>
    </w:p>
    <w:p>
      <w:pPr>
        <w:pStyle w:val="Compact"/>
        <w:numPr>
          <w:ilvl w:val="0"/>
          <w:numId w:val="1023"/>
        </w:numPr>
      </w:pPr>
      <w:r>
        <w:t xml:space="preserve">Versement</w:t>
      </w:r>
      <w:r>
        <w:t xml:space="preserve"> </w:t>
      </w:r>
      <w:r>
        <w:rPr>
          <w:b/>
          <w:bCs/>
        </w:rPr>
        <w:t xml:space="preserve">Initiée</w:t>
      </w:r>
      <w:r>
        <w:t xml:space="preserve"> </w:t>
      </w:r>
      <w:r>
        <w:t xml:space="preserve">(auto ou bouton</w:t>
      </w:r>
      <w:r>
        <w:t xml:space="preserve"> </w:t>
      </w:r>
      <w:r>
        <w:rPr>
          <w:b/>
          <w:bCs/>
        </w:rPr>
        <w:t xml:space="preserve">Transférer…</w:t>
      </w:r>
      <w:r>
        <w:t xml:space="preserve">)</w:t>
      </w:r>
      <w:r>
        <w:br/>
      </w:r>
    </w:p>
    <w:p>
      <w:pPr>
        <w:pStyle w:val="Compact"/>
        <w:numPr>
          <w:ilvl w:val="0"/>
          <w:numId w:val="1024"/>
        </w:numPr>
      </w:pPr>
      <w:r>
        <w:t xml:space="preserve">Responsable :</w:t>
      </w:r>
      <w:r>
        <w:t xml:space="preserve"> </w:t>
      </w:r>
      <w:r>
        <w:rPr>
          <w:b/>
          <w:bCs/>
        </w:rPr>
        <w:t xml:space="preserve">Mettre en transit</w:t>
      </w:r>
      <w:r>
        <w:br/>
      </w:r>
    </w:p>
    <w:p>
      <w:pPr>
        <w:pStyle w:val="Compact"/>
        <w:numPr>
          <w:ilvl w:val="0"/>
          <w:numId w:val="1025"/>
        </w:numPr>
      </w:pPr>
      <w:r>
        <w:t xml:space="preserve">Conserver / imprimer l’</w:t>
      </w:r>
      <w:r>
        <w:rPr>
          <w:b/>
          <w:bCs/>
        </w:rPr>
        <w:t xml:space="preserve">état de clôture</w:t>
      </w:r>
      <w:r>
        <w:br/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Ne pas</w:t>
      </w:r>
      <w:r>
        <w:t xml:space="preserve"> </w:t>
      </w:r>
      <w:r>
        <w:t xml:space="preserve">tenter de réceptionner ni valider à la centrale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couvrant le workflow POS §6.3 et la machine à états des versements §6.4 — séparation des tâches §6.2.</w:t>
      </w:r>
      <w:r>
        <w:br/>
      </w:r>
      <w:r>
        <w:rPr>
          <w:i/>
          <w:iCs/>
        </w:rPr>
        <w:t xml:space="preserve">MAJOR AUTO PARTS · CaissePOS</w:t>
      </w:r>
    </w:p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18" Target="media/rId18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5" Target="media/rId35.png" /><Relationship Type="http://schemas.openxmlformats.org/officeDocument/2006/relationships/image" Id="rId41" Target="media/rId4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2026-08-29T20:48:05Z</dcterms:created>
  <dcterms:modified xsi:type="dcterms:W3CDTF">2026-08-29T20:48:05Z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