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anuel-dutilisation-stocks-achats"/>
    <w:p>
      <w:pPr>
        <w:pStyle w:val="Heading1"/>
      </w:pPr>
      <w:r>
        <w:t xml:space="preserve">Manuel d’utilisation — Stocks &amp; Achats</w:t>
      </w:r>
    </w:p>
    <w:p>
      <w:pPr>
        <w:pStyle w:val="FirstParagraph"/>
      </w:pPr>
      <w:r>
        <w:rPr>
          <w:b/>
          <w:bCs/>
        </w:rPr>
        <w:t xml:space="preserve">Progiciel Caisses &amp; CRM — MAJOR AUTO PARTS</w:t>
      </w:r>
      <w:r>
        <w:br/>
      </w:r>
      <w:r>
        <w:t xml:space="preserve">Public :</w:t>
      </w:r>
      <w:r>
        <w:t xml:space="preserve"> </w:t>
      </w:r>
      <w:r>
        <w:rPr>
          <w:b/>
          <w:bCs/>
        </w:rPr>
        <w:t xml:space="preserve">Achats</w:t>
      </w:r>
      <w:r>
        <w:t xml:space="preserve">,</w:t>
      </w:r>
      <w:r>
        <w:t xml:space="preserve"> </w:t>
      </w:r>
      <w:r>
        <w:rPr>
          <w:b/>
          <w:bCs/>
        </w:rPr>
        <w:t xml:space="preserve">Logistique</w:t>
      </w:r>
      <w:r>
        <w:t xml:space="preserve">,</w:t>
      </w:r>
      <w:r>
        <w:t xml:space="preserve"> </w:t>
      </w:r>
      <w:r>
        <w:rPr>
          <w:b/>
          <w:bCs/>
        </w:rPr>
        <w:t xml:space="preserve">Qualité / Stocks</w:t>
      </w:r>
      <w:r>
        <w:t xml:space="preserve">,</w:t>
      </w:r>
      <w:r>
        <w:t xml:space="preserve"> </w:t>
      </w:r>
      <w:r>
        <w:rPr>
          <w:b/>
          <w:bCs/>
        </w:rPr>
        <w:t xml:space="preserve">RAF</w:t>
      </w:r>
      <w:r>
        <w:t xml:space="preserve">,</w:t>
      </w:r>
      <w:r>
        <w:t xml:space="preserve"> </w:t>
      </w:r>
      <w:r>
        <w:rPr>
          <w:b/>
          <w:bCs/>
        </w:rPr>
        <w:t xml:space="preserve">Resp. SI / boutique</w:t>
      </w:r>
      <w:r>
        <w:t xml:space="preserve"> </w:t>
      </w:r>
      <w:r>
        <w:t xml:space="preserve">(selon étapes)</w:t>
      </w:r>
      <w:r>
        <w:br/>
      </w:r>
      <w:r>
        <w:t xml:space="preserve">Périmètre : catalogue, stocks, inventaires, fournisseurs, commandes, réceptions, factures fournisseur</w:t>
      </w:r>
    </w:p>
    <w:p>
      <w:pPr>
        <w:pStyle w:val="BlockText"/>
      </w:pPr>
      <w:r>
        <w:t xml:space="preserve">Captures réelles depuis l’application en production (</w:t>
      </w:r>
      <w:r>
        <w:rPr>
          <w:rStyle w:val="VerbatimChar"/>
        </w:rPr>
        <w:t xml:space="preserve">crm.majorautoparts.shop</w:t>
      </w:r>
      <w:r>
        <w:t xml:space="preserve">). Les libellés correspondent exactement à l’interface.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80657996e46fd4fd93c2437170341f70efc7f5">
        <w:r>
          <w:rPr>
            <w:rStyle w:val="Hyperlink"/>
          </w:rPr>
          <w:t xml:space="preserve">Avant de commencer</w:t>
        </w:r>
      </w:hyperlink>
    </w:p>
    <w:p>
      <w:pPr>
        <w:pStyle w:val="Compact"/>
        <w:numPr>
          <w:ilvl w:val="0"/>
          <w:numId w:val="1001"/>
        </w:numPr>
      </w:pPr>
      <w:hyperlink w:anchor="X1b69904e42a6f38443a227cd9a3a722164bac05">
        <w:r>
          <w:rPr>
            <w:rStyle w:val="Hyperlink"/>
          </w:rPr>
          <w:t xml:space="preserve">Connexion</w:t>
        </w:r>
      </w:hyperlink>
    </w:p>
    <w:p>
      <w:pPr>
        <w:pStyle w:val="Compact"/>
        <w:numPr>
          <w:ilvl w:val="0"/>
          <w:numId w:val="1001"/>
        </w:numPr>
      </w:pPr>
      <w:hyperlink w:anchor="Xba67e974552ebf8a021d13f65db3c09f68ff6b4">
        <w:r>
          <w:rPr>
            <w:rStyle w:val="Hyperlink"/>
          </w:rPr>
          <w:t xml:space="preserve">Catalogue produits</w:t>
        </w:r>
      </w:hyperlink>
    </w:p>
    <w:p>
      <w:pPr>
        <w:pStyle w:val="Compact"/>
        <w:numPr>
          <w:ilvl w:val="0"/>
          <w:numId w:val="1001"/>
        </w:numPr>
      </w:pPr>
      <w:hyperlink w:anchor="X1d3b1a44d8ac024506dfe8fcee9c7eef11dd52d">
        <w:r>
          <w:rPr>
            <w:rStyle w:val="Hyperlink"/>
          </w:rPr>
          <w:t xml:space="preserve">Stocks et mouvements</w:t>
        </w:r>
      </w:hyperlink>
    </w:p>
    <w:p>
      <w:pPr>
        <w:pStyle w:val="Compact"/>
        <w:numPr>
          <w:ilvl w:val="0"/>
          <w:numId w:val="1001"/>
        </w:numPr>
      </w:pPr>
      <w:hyperlink w:anchor="X8a9dce911d601b2f34150e336bb94e7108f0322">
        <w:r>
          <w:rPr>
            <w:rStyle w:val="Hyperlink"/>
          </w:rPr>
          <w:t xml:space="preserve">Inventaires physiques</w:t>
        </w:r>
      </w:hyperlink>
    </w:p>
    <w:p>
      <w:pPr>
        <w:pStyle w:val="Compact"/>
        <w:numPr>
          <w:ilvl w:val="0"/>
          <w:numId w:val="1001"/>
        </w:numPr>
      </w:pPr>
      <w:hyperlink w:anchor="X433dbbcd647cd4107cb828a41be0aedce369bef">
        <w:r>
          <w:rPr>
            <w:rStyle w:val="Hyperlink"/>
          </w:rPr>
          <w:t xml:space="preserve">Fournisseurs et commandes</w:t>
        </w:r>
      </w:hyperlink>
    </w:p>
    <w:p>
      <w:pPr>
        <w:pStyle w:val="Compact"/>
        <w:numPr>
          <w:ilvl w:val="0"/>
          <w:numId w:val="1001"/>
        </w:numPr>
      </w:pPr>
      <w:hyperlink w:anchor="Xbd61516668a9bf1acdc9f8794d23e6ca126171b">
        <w:r>
          <w:rPr>
            <w:rStyle w:val="Hyperlink"/>
          </w:rPr>
          <w:t xml:space="preserve">Réceptions et qualité</w:t>
        </w:r>
      </w:hyperlink>
    </w:p>
    <w:p>
      <w:pPr>
        <w:pStyle w:val="Compact"/>
        <w:numPr>
          <w:ilvl w:val="0"/>
          <w:numId w:val="1001"/>
        </w:numPr>
      </w:pPr>
      <w:hyperlink w:anchor="X5a2f3ce2895b33ad2c793b10ebfcac8ad7aa207">
        <w:r>
          <w:rPr>
            <w:rStyle w:val="Hyperlink"/>
          </w:rPr>
          <w:t xml:space="preserve">Factures fournisseur</w:t>
        </w:r>
      </w:hyperlink>
    </w:p>
    <w:p>
      <w:pPr>
        <w:pStyle w:val="Compact"/>
        <w:numPr>
          <w:ilvl w:val="0"/>
          <w:numId w:val="1001"/>
        </w:numPr>
      </w:pPr>
      <w:hyperlink w:anchor="X469b0caf8c3c8ddb05eb5f84a8eefa568135f9a">
        <w:r>
          <w:rPr>
            <w:rStyle w:val="Hyperlink"/>
          </w:rPr>
          <w:t xml:space="preserve">Séparation des tâches Achats</w:t>
        </w:r>
      </w:hyperlink>
    </w:p>
    <w:p>
      <w:pPr>
        <w:pStyle w:val="Compact"/>
        <w:numPr>
          <w:ilvl w:val="0"/>
          <w:numId w:val="1001"/>
        </w:numPr>
      </w:pPr>
      <w:hyperlink w:anchor="Xa17d2a3f470246c79d462009e29fd2380412e39">
        <w:r>
          <w:rPr>
            <w:rStyle w:val="Hyperlink"/>
          </w:rPr>
          <w:t xml:space="preserve">Incidents fréquents</w:t>
        </w:r>
      </w:hyperlink>
    </w:p>
    <w:p>
      <w:pPr>
        <w:pStyle w:val="Compact"/>
        <w:numPr>
          <w:ilvl w:val="0"/>
          <w:numId w:val="1001"/>
        </w:numPr>
      </w:pPr>
      <w:hyperlink w:anchor="X9a3926ddc3c82f9eb4edc086b0d24cb867b9650">
        <w:r>
          <w:rPr>
            <w:rStyle w:val="Hyperlink"/>
          </w:rPr>
          <w:t xml:space="preserve">Comptes démo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vant-de-commencer"/>
    <w:p>
      <w:pPr>
        <w:pStyle w:val="Heading2"/>
      </w:pPr>
      <w:r>
        <w:t xml:space="preserve">1. Avant de commencer</w:t>
      </w:r>
    </w:p>
    <w:p>
      <w:pPr>
        <w:pStyle w:val="FirstParagraph"/>
      </w:pPr>
      <w:r>
        <w:t xml:space="preserve">Le circuit P2P sépare volontairement les rôles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 / commande</w:t>
            </w:r>
          </w:p>
        </w:tc>
        <w:tc>
          <w:tcPr/>
          <w:p>
            <w:pPr>
              <w:pStyle w:val="Compact"/>
            </w:pPr>
            <w:r>
              <w:t xml:space="preserve">Achats (± boutique)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Approbation</w:t>
            </w:r>
          </w:p>
        </w:tc>
        <w:tc>
          <w:tcPr/>
          <w:p>
            <w:pPr>
              <w:pStyle w:val="Compact"/>
            </w:pPr>
            <w:r>
              <w:t xml:space="preserve">DAF /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 quantitative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/ mise en 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Qualité / Stocks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 / matching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RAF / Comptable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</w:t>
            </w:r>
          </w:p>
        </w:tc>
        <w:tc>
          <w:tcPr/>
          <w:p>
            <w:pPr>
              <w:pStyle w:val="Compact"/>
            </w:pPr>
            <w:r>
              <w:t xml:space="preserve">Trésorerie / DAF (hors POS)</w:t>
            </w:r>
          </w:p>
        </w:tc>
      </w:tr>
    </w:tbl>
    <w:p>
      <w:pPr>
        <w:pStyle w:val="BodyText"/>
      </w:pPr>
      <w:r>
        <w:t xml:space="preserve">Une même personne ne doit pas enchaîner toutes les validations (contrôle interne).</w:t>
      </w:r>
    </w:p>
    <w:p>
      <w:r>
        <w:pict>
          <v:rect style="width:0;height:1.5pt" o:hralign="center" o:hrstd="t" o:hr="t"/>
        </w:pict>
      </w:r>
    </w:p>
    <w:bookmarkEnd w:id="10"/>
    <w:bookmarkStart w:id="14" w:name="connexion"/>
    <w:p>
      <w:pPr>
        <w:pStyle w:val="Heading2"/>
      </w:pPr>
      <w:r>
        <w:t xml:space="preserve">2. Connexion</w:t>
      </w:r>
    </w:p>
    <w:p>
      <w:pPr>
        <w:pStyle w:val="Compact"/>
        <w:numPr>
          <w:ilvl w:val="0"/>
          <w:numId w:val="1002"/>
        </w:numPr>
      </w:pPr>
      <w:r>
        <w:t xml:space="preserve">Se connecter sur</w:t>
      </w:r>
      <w:r>
        <w:t xml:space="preserve"> </w:t>
      </w:r>
      <w:r>
        <w:rPr>
          <w:rStyle w:val="VerbatimChar"/>
        </w:rPr>
        <w:t xml:space="preserve">https://crm.majorautoparts.shop</w:t>
      </w:r>
      <w:r>
        <w:t xml:space="preserve"> </w:t>
      </w:r>
      <w:r>
        <w:t xml:space="preserve">avec le compte du métier (Achats, Logistique, Qualité…).</w:t>
      </w:r>
    </w:p>
    <w:p>
      <w:pPr>
        <w:pStyle w:val="Compact"/>
        <w:numPr>
          <w:ilvl w:val="0"/>
          <w:numId w:val="1002"/>
        </w:numPr>
      </w:pPr>
      <w:r>
        <w:t xml:space="preserve">Accueil selon profil :</w:t>
      </w:r>
      <w:r>
        <w:t xml:space="preserve"> </w:t>
      </w:r>
      <w:r>
        <w:rPr>
          <w:b/>
          <w:bCs/>
        </w:rPr>
        <w:t xml:space="preserve">Commandes</w:t>
      </w:r>
      <w:r>
        <w:t xml:space="preserve">,</w:t>
      </w:r>
      <w:r>
        <w:t xml:space="preserve"> </w:t>
      </w:r>
      <w:r>
        <w:rPr>
          <w:b/>
          <w:bCs/>
        </w:rPr>
        <w:t xml:space="preserve">Réceptions</w:t>
      </w:r>
      <w:r>
        <w:t xml:space="preserve">,</w:t>
      </w:r>
      <w:r>
        <w:t xml:space="preserve"> </w:t>
      </w:r>
      <w:r>
        <w:rPr>
          <w:b/>
          <w:bCs/>
        </w:rPr>
        <w:t xml:space="preserve">Produits</w:t>
      </w:r>
      <w:r>
        <w:t xml:space="preserve">, etc.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1 — Connexion" title="" id="12" name="Picture"/>
            <a:graphic>
              <a:graphicData uri="http://schemas.openxmlformats.org/drawingml/2006/picture">
                <pic:pic>
                  <pic:nvPicPr>
                    <pic:cNvPr descr="captures/01-connex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Connexion</w:t>
      </w:r>
    </w:p>
    <w:p>
      <w:pPr>
        <w:pStyle w:val="BodyText"/>
      </w:pPr>
      <w:r>
        <w:rPr>
          <w:i/>
          <w:iCs/>
        </w:rPr>
        <w:t xml:space="preserve">Figure 1 — Connexion</w:t>
      </w:r>
    </w:p>
    <w:p>
      <w:r>
        <w:pict>
          <v:rect style="width:0;height:1.5pt" o:hralign="center" o:hrstd="t" o:hr="t"/>
        </w:pict>
      </w:r>
    </w:p>
    <w:bookmarkEnd w:id="14"/>
    <w:bookmarkStart w:id="18" w:name="catalogue-produits"/>
    <w:p>
      <w:pPr>
        <w:pStyle w:val="Heading2"/>
      </w:pPr>
      <w:r>
        <w:t xml:space="preserve">3. Catalogue produits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Produits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/produits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Rechercher / filtrer.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Nouveau produit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Créer</w:t>
      </w:r>
      <w:r>
        <w:t xml:space="preserve"> </w:t>
      </w:r>
      <w:r>
        <w:rPr>
          <w:i/>
          <w:iCs/>
        </w:rPr>
        <w:t xml:space="preserve">(SI / DG / DAF selon droits)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Ou</w:t>
      </w:r>
      <w:r>
        <w:t xml:space="preserve"> </w:t>
      </w:r>
      <w:r>
        <w:rPr>
          <w:b/>
          <w:bCs/>
        </w:rPr>
        <w:t xml:space="preserve">Importer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Importer CSV / Excel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Ouvrir une fiche</w:t>
      </w:r>
      <w:r>
        <w:t xml:space="preserve"> </w:t>
      </w:r>
      <w:r>
        <w:rPr>
          <w:rStyle w:val="VerbatimChar"/>
        </w:rPr>
        <w:t xml:space="preserve">/produits/:id</w:t>
      </w:r>
      <w:r>
        <w:t xml:space="preserve"> </w:t>
      </w:r>
      <w:r>
        <w:t xml:space="preserve">pour le détail.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2 — Catalogue" title="" id="16" name="Picture"/>
            <a:graphic>
              <a:graphicData uri="http://schemas.openxmlformats.org/drawingml/2006/picture">
                <pic:pic>
                  <pic:nvPicPr>
                    <pic:cNvPr descr="captures/02-produi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Catalogue</w:t>
      </w:r>
    </w:p>
    <w:p>
      <w:pPr>
        <w:pStyle w:val="BodyText"/>
      </w:pPr>
      <w:r>
        <w:rPr>
          <w:i/>
          <w:iCs/>
        </w:rPr>
        <w:t xml:space="preserve">Figure 2 — Catalogue produits</w:t>
      </w:r>
    </w:p>
    <w:p>
      <w:r>
        <w:pict>
          <v:rect style="width:0;height:1.5pt" o:hralign="center" o:hrstd="t" o:hr="t"/>
        </w:pict>
      </w:r>
    </w:p>
    <w:bookmarkEnd w:id="18"/>
    <w:bookmarkStart w:id="22" w:name="stocks-et-mouvements"/>
    <w:p>
      <w:pPr>
        <w:pStyle w:val="Heading2"/>
      </w:pPr>
      <w:r>
        <w:t xml:space="preserve">4. Stocks et mouvements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Opérations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/stocks</w:t>
      </w:r>
      <w:r>
        <w:t xml:space="preserve">).</w:t>
      </w:r>
    </w:p>
    <w:p>
      <w:pPr>
        <w:pStyle w:val="BodyText"/>
      </w:pPr>
      <w:r>
        <w:t xml:space="preserve">Actions fréquentes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Ajuster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Enregistrer l’ajustement</w:t>
      </w:r>
      <w:r>
        <w:t xml:space="preserve"> </w:t>
      </w:r>
      <w:r>
        <w:rPr>
          <w:i/>
          <w:iCs/>
        </w:rPr>
        <w:t xml:space="preserve">(ajustement libre souvent réservé SI / DG)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Transférer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Confirmer le transfert</w:t>
      </w:r>
    </w:p>
    <w:p>
      <w:pPr>
        <w:pStyle w:val="Compact"/>
        <w:numPr>
          <w:ilvl w:val="0"/>
          <w:numId w:val="1004"/>
        </w:numPr>
      </w:pPr>
      <w:r>
        <w:t xml:space="preserve">Lien</w:t>
      </w:r>
      <w:r>
        <w:t xml:space="preserve"> </w:t>
      </w:r>
      <w:r>
        <w:rPr>
          <w:b/>
          <w:bCs/>
        </w:rPr>
        <w:t xml:space="preserve">Réception</w:t>
      </w:r>
      <w:r>
        <w:t xml:space="preserve"> </w:t>
      </w:r>
      <w:r>
        <w:t xml:space="preserve">vers le module achats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Mouvements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/stocks/operations</w:t>
      </w:r>
      <w:r>
        <w:t xml:space="preserve">) :</w:t>
      </w:r>
      <w:r>
        <w:t xml:space="preserve"> </w:t>
      </w:r>
      <w:r>
        <w:rPr>
          <w:b/>
          <w:bCs/>
        </w:rPr>
        <w:t xml:space="preserve">Nouveau bon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Créer le brouillon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3 — Stocks" title="" id="20" name="Picture"/>
            <a:graphic>
              <a:graphicData uri="http://schemas.openxmlformats.org/drawingml/2006/picture">
                <pic:pic>
                  <pic:nvPicPr>
                    <pic:cNvPr descr="captures/03-stock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Stocks</w:t>
      </w:r>
    </w:p>
    <w:p>
      <w:pPr>
        <w:pStyle w:val="BodyText"/>
      </w:pPr>
      <w:r>
        <w:rPr>
          <w:i/>
          <w:iCs/>
        </w:rPr>
        <w:t xml:space="preserve">Figure 3 — Stocks</w:t>
      </w:r>
    </w:p>
    <w:p>
      <w:r>
        <w:pict>
          <v:rect style="width:0;height:1.5pt" o:hralign="center" o:hrstd="t" o:hr="t"/>
        </w:pict>
      </w:r>
    </w:p>
    <w:bookmarkEnd w:id="22"/>
    <w:bookmarkStart w:id="26" w:name="inventaires-physiques"/>
    <w:p>
      <w:pPr>
        <w:pStyle w:val="Heading2"/>
      </w:pPr>
      <w:r>
        <w:t xml:space="preserve">5. Inventaires physiques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Opérations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Inventaires physiques</w:t>
      </w:r>
      <w:r>
        <w:t xml:space="preserve"> </w:t>
      </w:r>
      <w:r>
        <w:t xml:space="preserve">(</w:t>
      </w:r>
      <w:r>
        <w:rPr>
          <w:rStyle w:val="VerbatimChar"/>
        </w:rPr>
        <w:t xml:space="preserve">/inventaires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Ouvrir un inventaire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Figer le théorique et compter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Reprendre le comptage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Saisir les quantités comptées ligne à ligne.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tiers</w:t>
      </w:r>
      <w:r>
        <w:t xml:space="preserve"> </w:t>
      </w:r>
      <w:r>
        <w:t xml:space="preserve">valide :</w:t>
      </w:r>
      <w:r>
        <w:t xml:space="preserve"> </w:t>
      </w:r>
      <w:r>
        <w:rPr>
          <w:b/>
          <w:bCs/>
        </w:rPr>
        <w:t xml:space="preserve">Valider et ajuster le stock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Annuler la session</w:t>
      </w:r>
      <w:r>
        <w:t xml:space="preserve"> </w:t>
      </w:r>
      <w:r>
        <w:t xml:space="preserve">si l’inventaire est abandonné.</w:t>
      </w:r>
    </w:p>
    <w:p>
      <w:pPr>
        <w:pStyle w:val="BlockText"/>
      </w:pPr>
      <w:r>
        <w:t xml:space="preserve">Le compteur et le validateur ne doivent pas être la même personne (règle UI « tiers »).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4 — Inventaire" title="" id="24" name="Picture"/>
            <a:graphic>
              <a:graphicData uri="http://schemas.openxmlformats.org/drawingml/2006/picture">
                <pic:pic>
                  <pic:nvPicPr>
                    <pic:cNvPr descr="captures/04-inventai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Inventaire</w:t>
      </w:r>
    </w:p>
    <w:p>
      <w:pPr>
        <w:pStyle w:val="BodyText"/>
      </w:pPr>
      <w:r>
        <w:rPr>
          <w:i/>
          <w:iCs/>
        </w:rPr>
        <w:t xml:space="preserve">Figure 4 — Inventaire physique</w:t>
      </w:r>
    </w:p>
    <w:p>
      <w:r>
        <w:pict>
          <v:rect style="width:0;height:1.5pt" o:hralign="center" o:hrstd="t" o:hr="t"/>
        </w:pict>
      </w:r>
    </w:p>
    <w:bookmarkEnd w:id="26"/>
    <w:bookmarkStart w:id="32" w:name="fournisseurs-et-commandes"/>
    <w:p>
      <w:pPr>
        <w:pStyle w:val="Heading2"/>
      </w:pPr>
      <w:r>
        <w:t xml:space="preserve">6. Fournisseurs et commandes</w:t>
      </w:r>
    </w:p>
    <w:bookmarkStart w:id="27" w:name="fournisseurs"/>
    <w:p>
      <w:pPr>
        <w:pStyle w:val="Heading3"/>
      </w:pPr>
      <w:r>
        <w:t xml:space="preserve">Fournisseurs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Fournisseurs</w:t>
      </w:r>
      <w:r>
        <w:t xml:space="preserve"> </w:t>
      </w:r>
      <w:r>
        <w:t xml:space="preserve">(</w:t>
      </w:r>
      <w:r>
        <w:rPr>
          <w:rStyle w:val="VerbatimChar"/>
        </w:rPr>
        <w:t xml:space="preserve">/fournisseurs</w:t>
      </w:r>
      <w:r>
        <w:t xml:space="preserve">) →</w:t>
      </w:r>
      <w:r>
        <w:t xml:space="preserve"> </w:t>
      </w:r>
      <w:r>
        <w:rPr>
          <w:b/>
          <w:bCs/>
        </w:rPr>
        <w:t xml:space="preserve">Nouveau fournisseur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Créer</w:t>
      </w:r>
      <w:r>
        <w:t xml:space="preserve">.</w:t>
      </w:r>
    </w:p>
    <w:p>
      <w:pPr>
        <w:pStyle w:val="BodyText"/>
      </w:pPr>
      <w:r>
        <w:t xml:space="preserve">Sur la fiche :</w:t>
      </w:r>
      <w:r>
        <w:t xml:space="preserve"> </w:t>
      </w:r>
      <w:r>
        <w:rPr>
          <w:b/>
          <w:bCs/>
        </w:rPr>
        <w:t xml:space="preserve">Créer un bon de commande</w:t>
      </w:r>
      <w:r>
        <w:t xml:space="preserve">,</w:t>
      </w:r>
      <w:r>
        <w:t xml:space="preserve"> </w:t>
      </w:r>
      <w:r>
        <w:rPr>
          <w:b/>
          <w:bCs/>
        </w:rPr>
        <w:t xml:space="preserve">Enregistrer une réception</w:t>
      </w:r>
      <w:r>
        <w:t xml:space="preserve">,</w:t>
      </w:r>
      <w:r>
        <w:t xml:space="preserve"> </w:t>
      </w:r>
      <w:r>
        <w:rPr>
          <w:b/>
          <w:bCs/>
        </w:rPr>
        <w:t xml:space="preserve">Enregistrer un paiement</w:t>
      </w:r>
      <w:r>
        <w:t xml:space="preserve"> </w:t>
      </w:r>
      <w:r>
        <w:t xml:space="preserve">(selon droits).</w:t>
      </w:r>
    </w:p>
    <w:bookmarkEnd w:id="27"/>
    <w:bookmarkStart w:id="31" w:name="planning-commandes"/>
    <w:p>
      <w:pPr>
        <w:pStyle w:val="Heading3"/>
      </w:pPr>
      <w:r>
        <w:t xml:space="preserve">Planning &amp; commandes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Écran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&amp; sourcing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/achats/planning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Nouvelle demande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Soumettre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Approuver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Bons de commande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/achats/commandes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Nouvelle commande</w:t>
            </w:r>
          </w:p>
        </w:tc>
      </w:tr>
    </w:tbl>
    <w:p>
      <w:pPr>
        <w:pStyle w:val="BodyText"/>
      </w:pPr>
      <w:r>
        <w:t xml:space="preserve">Sur un bon (</w:t>
      </w:r>
      <w:r>
        <w:rPr>
          <w:rStyle w:val="VerbatimChar"/>
        </w:rPr>
        <w:t xml:space="preserve">/achats/commandes/:id</w:t>
      </w:r>
      <w:r>
        <w:t xml:space="preserve">) :</w:t>
      </w:r>
      <w:r>
        <w:t xml:space="preserve"> </w:t>
      </w:r>
      <w:r>
        <w:rPr>
          <w:b/>
          <w:bCs/>
        </w:rPr>
        <w:t xml:space="preserve">Soumettre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Approuver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Réceptionner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Clôturer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Répartir vers boutiques</w:t>
      </w:r>
      <w:r>
        <w:t xml:space="preserve">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5 — Commandes" title="" id="29" name="Picture"/>
            <a:graphic>
              <a:graphicData uri="http://schemas.openxmlformats.org/drawingml/2006/picture">
                <pic:pic>
                  <pic:nvPicPr>
                    <pic:cNvPr descr="captures/05-command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Commandes</w:t>
      </w:r>
    </w:p>
    <w:p>
      <w:pPr>
        <w:pStyle w:val="BodyText"/>
      </w:pPr>
      <w:r>
        <w:rPr>
          <w:i/>
          <w:iCs/>
        </w:rPr>
        <w:t xml:space="preserve">Figure 5 — Commandes d’achat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éceptions-et-qualité"/>
    <w:p>
      <w:pPr>
        <w:pStyle w:val="Heading2"/>
      </w:pPr>
      <w:r>
        <w:t xml:space="preserve">7. Réceptions et qualité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Réceptions &amp; qualité</w:t>
      </w:r>
      <w:r>
        <w:t xml:space="preserve"> </w:t>
      </w:r>
      <w:r>
        <w:t xml:space="preserve">(</w:t>
      </w:r>
      <w:r>
        <w:rPr>
          <w:rStyle w:val="VerbatimChar"/>
        </w:rPr>
        <w:t xml:space="preserve">/achats/receptions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Logistique : réception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Qualité :</w:t>
      </w:r>
      <w:r>
        <w:t xml:space="preserve"> </w:t>
      </w:r>
      <w:r>
        <w:rPr>
          <w:b/>
          <w:bCs/>
        </w:rPr>
        <w:t xml:space="preserve">Décider la qualité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Allouer un coût</w:t>
      </w:r>
      <w:r>
        <w:t xml:space="preserve"> </w:t>
      </w:r>
      <w:r>
        <w:t xml:space="preserve">(si applicable).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Mettre en stock</w:t>
      </w:r>
      <w:r>
        <w:t xml:space="preserve"> </w:t>
      </w:r>
      <w:r>
        <w:t xml:space="preserve">(putaway).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Préparer un retour</w:t>
      </w:r>
      <w:r>
        <w:t xml:space="preserve"> </w:t>
      </w:r>
      <w:r>
        <w:t xml:space="preserve">en cas de non-conformité.</w:t>
      </w:r>
    </w:p>
    <w:p>
      <w:pPr>
        <w:pStyle w:val="CaptionedFigure"/>
      </w:pPr>
      <w:r>
        <w:drawing>
          <wp:inline>
            <wp:extent cx="5334000" cy="5806097"/>
            <wp:effectExtent b="0" l="0" r="0" t="0"/>
            <wp:docPr descr="Figure 6 — Réceptions" title="" id="34" name="Picture"/>
            <a:graphic>
              <a:graphicData uri="http://schemas.openxmlformats.org/drawingml/2006/picture">
                <pic:pic>
                  <pic:nvPicPr>
                    <pic:cNvPr descr="captures/06-recept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Réceptions</w:t>
      </w:r>
    </w:p>
    <w:p>
      <w:pPr>
        <w:pStyle w:val="BodyText"/>
      </w:pPr>
      <w:r>
        <w:rPr>
          <w:i/>
          <w:iCs/>
        </w:rPr>
        <w:t xml:space="preserve">Figure 6 — Réceptions &amp; qualité</w:t>
      </w:r>
    </w:p>
    <w:p>
      <w:r>
        <w:pict>
          <v:rect style="width:0;height:1.5pt" o:hralign="center" o:hrstd="t" o:hr="t"/>
        </w:pict>
      </w:r>
    </w:p>
    <w:bookmarkEnd w:id="36"/>
    <w:bookmarkStart w:id="37" w:name="factures-fournisseur"/>
    <w:p>
      <w:pPr>
        <w:pStyle w:val="Heading2"/>
      </w:pPr>
      <w:r>
        <w:t xml:space="preserve">8. Factures fournisseur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Factures &amp; matching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/achats/factures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Sélectionner les</w:t>
      </w:r>
      <w:r>
        <w:t xml:space="preserve"> </w:t>
      </w:r>
      <w:r>
        <w:rPr>
          <w:b/>
          <w:bCs/>
        </w:rPr>
        <w:t xml:space="preserve">Réceptions à facturer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Créer le brouillon</w:t>
      </w:r>
      <w:r>
        <w:t xml:space="preserve"> </w:t>
      </w:r>
      <w:r>
        <w:t xml:space="preserve">(RAF).</w:t>
      </w:r>
    </w:p>
    <w:p>
      <w:pPr>
        <w:pStyle w:val="Compact"/>
        <w:numPr>
          <w:ilvl w:val="0"/>
          <w:numId w:val="1007"/>
        </w:numPr>
      </w:pPr>
      <w:r>
        <w:t xml:space="preserve">Matching / suite comptable dans</w:t>
      </w:r>
      <w:r>
        <w:t xml:space="preserve"> </w:t>
      </w:r>
      <w:r>
        <w:rPr>
          <w:b/>
          <w:bCs/>
        </w:rPr>
        <w:t xml:space="preserve">Finance / Comptabilité</w:t>
      </w:r>
      <w:r>
        <w:t xml:space="preserve"> </w:t>
      </w:r>
      <w:r>
        <w:t xml:space="preserve">selon procédure.</w:t>
      </w:r>
    </w:p>
    <w:p>
      <w:r>
        <w:pict>
          <v:rect style="width:0;height:1.5pt" o:hralign="center" o:hrstd="t" o:hr="t"/>
        </w:pict>
      </w:r>
    </w:p>
    <w:bookmarkEnd w:id="37"/>
    <w:bookmarkStart w:id="38" w:name="séparation-des-tâches-achats"/>
    <w:p>
      <w:pPr>
        <w:pStyle w:val="Heading2"/>
      </w:pPr>
      <w:r>
        <w:t xml:space="preserve">9. Séparation des tâches Achats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Achats</w:t>
            </w:r>
          </w:p>
        </w:tc>
        <w:tc>
          <w:tcPr/>
          <w:p>
            <w:pPr>
              <w:pStyle w:val="Compact"/>
            </w:pPr>
            <w:r>
              <w:t xml:space="preserve">Logistique</w:t>
            </w:r>
          </w:p>
        </w:tc>
        <w:tc>
          <w:tcPr/>
          <w:p>
            <w:pPr>
              <w:pStyle w:val="Compact"/>
            </w:pPr>
            <w:r>
              <w:t xml:space="preserve">Qualité</w:t>
            </w:r>
          </w:p>
        </w:tc>
        <w:tc>
          <w:tcPr/>
          <w:p>
            <w:pPr>
              <w:pStyle w:val="Compact"/>
            </w:pPr>
            <w:r>
              <w:t xml:space="preserve">RAF</w:t>
            </w:r>
          </w:p>
        </w:tc>
        <w:tc>
          <w:tcPr/>
          <w:p>
            <w:pPr>
              <w:pStyle w:val="Compact"/>
            </w:pPr>
            <w:r>
              <w:t xml:space="preserve">DAF/DG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commande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Lecture / approbation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Approuver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 quantitative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Décision qualité / stock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 brouillon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incidents-fréquents"/>
    <w:p>
      <w:pPr>
        <w:pStyle w:val="Heading2"/>
      </w:pPr>
      <w:r>
        <w:t xml:space="preserve">10. Incidents fréquents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Que faire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bouton</w:t>
            </w:r>
            <w:r>
              <w:t xml:space="preserve"> </w:t>
            </w:r>
            <w:r>
              <w:rPr>
                <w:b/>
                <w:bCs/>
              </w:rPr>
              <w:t xml:space="preserve">Approuver</w:t>
            </w:r>
          </w:p>
        </w:tc>
        <w:tc>
          <w:tcPr/>
          <w:p>
            <w:pPr>
              <w:pStyle w:val="Compact"/>
            </w:pPr>
            <w:r>
              <w:t xml:space="preserve">Compte Achats ≠ DAF/DG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 de</w:t>
            </w:r>
            <w:r>
              <w:t xml:space="preserve"> </w:t>
            </w:r>
            <w:r>
              <w:rPr>
                <w:b/>
                <w:bCs/>
              </w:rPr>
              <w:t xml:space="preserve">Mettre en stock</w:t>
            </w:r>
          </w:p>
        </w:tc>
        <w:tc>
          <w:tcPr/>
          <w:p>
            <w:pPr>
              <w:pStyle w:val="Compact"/>
            </w:pPr>
            <w:r>
              <w:t xml:space="preserve">Étape qualité non faite ou mauvais 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Inventaire non validable</w:t>
            </w:r>
          </w:p>
        </w:tc>
        <w:tc>
          <w:tcPr/>
          <w:p>
            <w:pPr>
              <w:pStyle w:val="Compact"/>
            </w:pPr>
            <w:r>
              <w:t xml:space="preserve">Même utilisateur que le compteur — faire valider par un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 absent du POS</w:t>
            </w:r>
          </w:p>
        </w:tc>
        <w:tc>
          <w:tcPr/>
          <w:p>
            <w:pPr>
              <w:pStyle w:val="Compact"/>
            </w:pPr>
            <w:r>
              <w:t xml:space="preserve">Vérifier actif + stock boutique / emplacement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tes-démo"/>
    <w:p>
      <w:pPr>
        <w:pStyle w:val="Heading2"/>
      </w:pPr>
      <w:r>
        <w:t xml:space="preserve">11. Comptes démo</w:t>
      </w:r>
    </w:p>
    <w:p>
      <w:pPr>
        <w:pStyle w:val="FirstParagraph"/>
      </w:pPr>
      <w:r>
        <w:t xml:space="preserve">Mot de passe seed :</w:t>
      </w:r>
      <w:r>
        <w:t xml:space="preserve"> </w:t>
      </w:r>
      <w:r>
        <w:rPr>
          <w:rStyle w:val="VerbatimChar"/>
        </w:rPr>
        <w:t xml:space="preserve">MotDePasse!123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demo-achats</w:t>
            </w:r>
          </w:p>
        </w:tc>
        <w:tc>
          <w:tcPr/>
          <w:p>
            <w:pPr>
              <w:pStyle w:val="Compact"/>
            </w:pPr>
            <w:r>
              <w:t xml:space="preserve">Responsable achats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demo-logistique</w:t>
            </w:r>
          </w:p>
        </w:tc>
        <w:tc>
          <w:tcPr/>
          <w:p>
            <w:pPr>
              <w:pStyle w:val="Compact"/>
            </w:pPr>
            <w:r>
              <w:t xml:space="preserve">Logistique / Transit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demo-qualite</w:t>
            </w:r>
          </w:p>
        </w:tc>
        <w:tc>
          <w:tcPr/>
          <w:p>
            <w:pPr>
              <w:pStyle w:val="Compact"/>
            </w:pPr>
            <w:r>
              <w:t xml:space="preserve">Qualité / Stocks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demo-raf</w:t>
            </w:r>
          </w:p>
        </w:tc>
        <w:tc>
          <w:tcPr/>
          <w:p>
            <w:pPr>
              <w:pStyle w:val="Compact"/>
            </w:pPr>
            <w:r>
              <w:t xml:space="preserve">RAF / Comptable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demo-respsi</w:t>
            </w:r>
          </w:p>
        </w:tc>
        <w:tc>
          <w:tcPr/>
          <w:p>
            <w:pPr>
              <w:pStyle w:val="Compact"/>
            </w:pPr>
            <w:r>
              <w:t xml:space="preserve">Catalogue /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demo-daf</w:t>
            </w:r>
          </w:p>
        </w:tc>
        <w:tc>
          <w:tcPr/>
          <w:p>
            <w:pPr>
              <w:pStyle w:val="Compact"/>
            </w:pPr>
            <w:r>
              <w:t xml:space="preserve">Approbations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8"/>
        </w:numPr>
      </w:pPr>
      <w:r>
        <w:t xml:space="preserve">Référentiel produits à jour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Commandes soumises puis approuvées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Réceptions quantitatives + qualité bouclées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Stocks ajustés / inventaires validés par un tiers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Factures fournisseur matchées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couvrant stocks, inventaires et cycle achats P2P.</w:t>
      </w:r>
      <w:r>
        <w:br/>
      </w:r>
      <w:r>
        <w:rPr>
          <w:i/>
          <w:iCs/>
        </w:rPr>
        <w:t xml:space="preserve">MAJOR AUTO PARTS · CaissePOS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2026-08-29T21:26:33Z</dcterms:created>
  <dcterms:modified xsi:type="dcterms:W3CDTF">2026-08-29T21:26:33Z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