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anuel-dutilisation-trésorerie-centrale"/>
    <w:p>
      <w:pPr>
        <w:pStyle w:val="Heading1"/>
      </w:pPr>
      <w:r>
        <w:t xml:space="preserve">Manuel d’utilisation — Trésorerie centrale</w:t>
      </w:r>
    </w:p>
    <w:p>
      <w:pPr>
        <w:pStyle w:val="FirstParagraph"/>
      </w:pPr>
      <w:r>
        <w:rPr>
          <w:b/>
          <w:bCs/>
        </w:rPr>
        <w:t xml:space="preserve">Progiciel Caisses &amp; CRM — MAJOR AUTO PARTS</w:t>
      </w:r>
      <w:r>
        <w:br/>
      </w:r>
      <w:r>
        <w:t xml:space="preserve">Public :</w:t>
      </w:r>
      <w:r>
        <w:t xml:space="preserve"> </w:t>
      </w:r>
      <w:r>
        <w:rPr>
          <w:b/>
          <w:bCs/>
        </w:rPr>
        <w:t xml:space="preserve">Caissier central / Trésorier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DAF</w:t>
      </w:r>
      <w:r>
        <w:t xml:space="preserve"> </w:t>
      </w:r>
      <w:r>
        <w:t xml:space="preserve">(réception / validation)</w:t>
      </w:r>
      <w:r>
        <w:br/>
      </w:r>
      <w:r>
        <w:t xml:space="preserve">Périmètre : réceptionner les versements magasin → centrale, rapprocher, traiter les litiges (§6.4)</w:t>
      </w:r>
    </w:p>
    <w:p>
      <w:pPr>
        <w:pStyle w:val="BlockText"/>
      </w:pPr>
      <w:r>
        <w:t xml:space="preserve">Captures réelles depuis l’application en production (</w:t>
      </w:r>
      <w:r>
        <w:rPr>
          <w:rStyle w:val="VerbatimChar"/>
        </w:rPr>
        <w:t xml:space="preserve">crm.majorautoparts.shop</w:t>
      </w:r>
      <w:r>
        <w:t xml:space="preserve">, comptes démo centrale / DAF). Les libellés correspondent exactement à l’interface.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80657996e46fd4fd93c2437170341f70efc7f5">
        <w:r>
          <w:rPr>
            <w:rStyle w:val="Hyperlink"/>
          </w:rPr>
          <w:t xml:space="preserve">Avant de commencer</w:t>
        </w:r>
      </w:hyperlink>
    </w:p>
    <w:p>
      <w:pPr>
        <w:pStyle w:val="Compact"/>
        <w:numPr>
          <w:ilvl w:val="0"/>
          <w:numId w:val="1001"/>
        </w:numPr>
      </w:pPr>
      <w:hyperlink w:anchor="X1b69904e42a6f38443a227cd9a3a722164bac05">
        <w:r>
          <w:rPr>
            <w:rStyle w:val="Hyperlink"/>
          </w:rPr>
          <w:t xml:space="preserve">Connexion</w:t>
        </w:r>
      </w:hyperlink>
    </w:p>
    <w:p>
      <w:pPr>
        <w:pStyle w:val="Compact"/>
        <w:numPr>
          <w:ilvl w:val="0"/>
          <w:numId w:val="1001"/>
        </w:numPr>
      </w:pPr>
      <w:hyperlink w:anchor="X13484f3f06b14ae7b8f187fb0521b19560c4781">
        <w:r>
          <w:rPr>
            <w:rStyle w:val="Hyperlink"/>
          </w:rPr>
          <w:t xml:space="preserve">Vue d’ensemble trésorerie</w:t>
        </w:r>
      </w:hyperlink>
    </w:p>
    <w:p>
      <w:pPr>
        <w:pStyle w:val="Compact"/>
        <w:numPr>
          <w:ilvl w:val="0"/>
          <w:numId w:val="1001"/>
        </w:numPr>
      </w:pPr>
      <w:hyperlink w:anchor="Xb91a66f5b27eca16ff6c7da1e51d21c3ac313c0">
        <w:r>
          <w:rPr>
            <w:rStyle w:val="Hyperlink"/>
          </w:rPr>
          <w:t xml:space="preserve">Réceptionner un versement</w:t>
        </w:r>
      </w:hyperlink>
    </w:p>
    <w:p>
      <w:pPr>
        <w:pStyle w:val="Compact"/>
        <w:numPr>
          <w:ilvl w:val="0"/>
          <w:numId w:val="1001"/>
        </w:numPr>
      </w:pPr>
      <w:hyperlink w:anchor="X68efa054c6f7b39d99facd9d9b5b3b27fb451c5">
        <w:r>
          <w:rPr>
            <w:rStyle w:val="Hyperlink"/>
          </w:rPr>
          <w:t xml:space="preserve">Rapprocher (valider ou litige)</w:t>
        </w:r>
      </w:hyperlink>
    </w:p>
    <w:p>
      <w:pPr>
        <w:pStyle w:val="Compact"/>
        <w:numPr>
          <w:ilvl w:val="0"/>
          <w:numId w:val="1001"/>
        </w:numPr>
      </w:pPr>
      <w:hyperlink w:anchor="Xbdaf1e653b9278128b4fc9881c4a895ab1fee36">
        <w:r>
          <w:rPr>
            <w:rStyle w:val="Hyperlink"/>
          </w:rPr>
          <w:t xml:space="preserve">Litiges</w:t>
        </w:r>
      </w:hyperlink>
    </w:p>
    <w:p>
      <w:pPr>
        <w:pStyle w:val="Compact"/>
        <w:numPr>
          <w:ilvl w:val="0"/>
          <w:numId w:val="1001"/>
        </w:numPr>
      </w:pPr>
      <w:hyperlink w:anchor="X5e1c88c69d25fbcf4533f0e7b1660ebdb60f04a">
        <w:r>
          <w:rPr>
            <w:rStyle w:val="Hyperlink"/>
          </w:rPr>
          <w:t xml:space="preserve">Circuit des fonds (rappel)</w:t>
        </w:r>
      </w:hyperlink>
    </w:p>
    <w:p>
      <w:pPr>
        <w:pStyle w:val="Compact"/>
        <w:numPr>
          <w:ilvl w:val="0"/>
          <w:numId w:val="1001"/>
        </w:numPr>
      </w:pPr>
      <w:hyperlink w:anchor="X92a0d54a5751f149ce02b4be242dc8259d6296e">
        <w:r>
          <w:rPr>
            <w:rStyle w:val="Hyperlink"/>
          </w:rPr>
          <w:t xml:space="preserve">Ce que la centrale peut / ne peut pas faire</w:t>
        </w:r>
      </w:hyperlink>
    </w:p>
    <w:p>
      <w:pPr>
        <w:pStyle w:val="Compact"/>
        <w:numPr>
          <w:ilvl w:val="0"/>
          <w:numId w:val="1001"/>
        </w:numPr>
      </w:pPr>
      <w:hyperlink w:anchor="Xb74baf9773badeec2d4c8f6791304e264e04dfc">
        <w:r>
          <w:rPr>
            <w:rStyle w:val="Hyperlink"/>
          </w:rPr>
          <w:t xml:space="preserve">Incidents fréquents</w:t>
        </w:r>
      </w:hyperlink>
    </w:p>
    <w:p>
      <w:pPr>
        <w:pStyle w:val="Compact"/>
        <w:numPr>
          <w:ilvl w:val="0"/>
          <w:numId w:val="1001"/>
        </w:numPr>
      </w:pPr>
      <w:hyperlink w:anchor="Xa1aab824d8c6b1ebc5e69889808b3dcd30d8d60">
        <w:r>
          <w:rPr>
            <w:rStyle w:val="Hyperlink"/>
          </w:rPr>
          <w:t xml:space="preserve">Comptes démo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vant-de-commencer"/>
    <w:p>
      <w:pPr>
        <w:pStyle w:val="Heading2"/>
      </w:pPr>
      <w:r>
        <w:t xml:space="preserve">1. Avant de commencer</w:t>
      </w:r>
    </w:p>
    <w:bookmarkStart w:id="10" w:name="rôles-concernés"/>
    <w:p>
      <w:pPr>
        <w:pStyle w:val="Heading3"/>
      </w:pPr>
      <w:r>
        <w:t xml:space="preserve">Rôles concernés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84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Accès principal</w:t>
            </w:r>
          </w:p>
        </w:tc>
        <w:tc>
          <w:tcPr/>
          <w:p>
            <w:pPr>
              <w:pStyle w:val="Compact"/>
            </w:pPr>
            <w:r>
              <w:t xml:space="preserve">Peut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</w:t>
            </w:r>
          </w:p>
        </w:tc>
        <w:tc>
          <w:tcPr/>
          <w:p>
            <w:pPr>
              <w:pStyle w:val="Compact"/>
            </w:pPr>
            <w:r>
              <w:t xml:space="preserve">Trésorerie / Réception DAF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Réceptionner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/>
                <w:bCs/>
              </w:rPr>
              <w:t xml:space="preserve">Rapprocher</w:t>
            </w:r>
            <w:r>
              <w:t xml:space="preserve"> </w:t>
            </w:r>
            <w:r>
              <w:t xml:space="preserve">les</w:t>
            </w:r>
            <w:r>
              <w:t xml:space="preserve"> </w:t>
            </w:r>
            <w:r>
              <w:rPr>
                <w:rStyle w:val="VerbatimChar"/>
              </w:rPr>
              <w:t xml:space="preserve">SORTIE_FONDS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DAF</w:t>
            </w:r>
          </w:p>
        </w:tc>
        <w:tc>
          <w:tcPr/>
          <w:p>
            <w:pPr>
              <w:pStyle w:val="Compact"/>
            </w:pPr>
            <w:r>
              <w:t xml:space="preserve">Finance + Trésorerie</w:t>
            </w:r>
          </w:p>
        </w:tc>
        <w:tc>
          <w:tcPr/>
          <w:p>
            <w:pPr>
              <w:pStyle w:val="Compact"/>
            </w:pPr>
            <w:r>
              <w:t xml:space="preserve">Idem + pilotage / validation niveau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Contrôleur interne</w:t>
            </w:r>
          </w:p>
        </w:tc>
        <w:tc>
          <w:tcPr/>
          <w:p>
            <w:pPr>
              <w:pStyle w:val="Compact"/>
            </w:pPr>
            <w:r>
              <w:t xml:space="preserve">Litiges /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Régulariser</w:t>
            </w:r>
            <w:r>
              <w:t xml:space="preserve"> </w:t>
            </w:r>
            <w:r>
              <w:t xml:space="preserve">un litige (pas réceptionner en routine)</w:t>
            </w:r>
          </w:p>
        </w:tc>
      </w:tr>
    </w:tbl>
    <w:bookmarkEnd w:id="10"/>
    <w:bookmarkStart w:id="11" w:name="prérequis-côté-boutique"/>
    <w:p>
      <w:pPr>
        <w:pStyle w:val="Heading3"/>
      </w:pPr>
      <w:r>
        <w:t xml:space="preserve">Prérequis côté boutique</w:t>
      </w:r>
    </w:p>
    <w:p>
      <w:pPr>
        <w:pStyle w:val="FirstParagraph"/>
      </w:pPr>
      <w:r>
        <w:t xml:space="preserve">Avant votre intervention, la boutique a déjà :</w:t>
      </w:r>
    </w:p>
    <w:p>
      <w:pPr>
        <w:pStyle w:val="Compact"/>
        <w:numPr>
          <w:ilvl w:val="0"/>
          <w:numId w:val="1002"/>
        </w:numPr>
      </w:pPr>
      <w:r>
        <w:t xml:space="preserve">Initié le versement → statut</w:t>
      </w:r>
      <w:r>
        <w:t xml:space="preserve"> </w:t>
      </w:r>
      <w:r>
        <w:rPr>
          <w:b/>
          <w:bCs/>
        </w:rPr>
        <w:t xml:space="preserve">Initiée</w:t>
      </w:r>
    </w:p>
    <w:p>
      <w:pPr>
        <w:pStyle w:val="Compact"/>
        <w:numPr>
          <w:ilvl w:val="0"/>
          <w:numId w:val="1002"/>
        </w:numPr>
      </w:pPr>
      <w:r>
        <w:t xml:space="preserve">Mis le versement</w:t>
      </w:r>
      <w:r>
        <w:t xml:space="preserve"> </w:t>
      </w:r>
      <w:r>
        <w:rPr>
          <w:b/>
          <w:bCs/>
        </w:rPr>
        <w:t xml:space="preserve">En transit</w:t>
      </w:r>
      <w:r>
        <w:t xml:space="preserve"> </w:t>
      </w:r>
      <w:r>
        <w:t xml:space="preserve">(responsable boutique ou convoyeur)</w:t>
      </w:r>
    </w:p>
    <w:p>
      <w:pPr>
        <w:pStyle w:val="FirstParagraph"/>
      </w:pPr>
      <w:r>
        <w:t xml:space="preserve">Sans</w:t>
      </w:r>
      <w:r>
        <w:t xml:space="preserve"> </w:t>
      </w:r>
      <w:r>
        <w:rPr>
          <w:b/>
          <w:bCs/>
        </w:rPr>
        <w:t xml:space="preserve">En transit</w:t>
      </w:r>
      <w:r>
        <w:t xml:space="preserve">, vous n’avez rien à réceptionner.</w:t>
      </w:r>
    </w:p>
    <w:bookmarkEnd w:id="11"/>
    <w:bookmarkStart w:id="12" w:name="règle-dor-séparation-des-tâches"/>
    <w:p>
      <w:pPr>
        <w:pStyle w:val="Heading3"/>
      </w:pPr>
      <w:r>
        <w:t xml:space="preserve">Règle d’or (séparation des tâches)</w:t>
      </w:r>
    </w:p>
    <w:p>
      <w:pPr>
        <w:pStyle w:val="FirstParagraph"/>
      </w:pPr>
      <w:r>
        <w:t xml:space="preserve">La boutique</w:t>
      </w:r>
      <w:r>
        <w:t xml:space="preserve"> </w:t>
      </w:r>
      <w:r>
        <w:rPr>
          <w:b/>
          <w:bCs/>
        </w:rPr>
        <w:t xml:space="preserve">initie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met en transit</w:t>
      </w:r>
      <w:r>
        <w:t xml:space="preserve">.</w:t>
      </w:r>
      <w:r>
        <w:br/>
      </w:r>
      <w:r>
        <w:rPr>
          <w:b/>
          <w:bCs/>
        </w:rPr>
        <w:t xml:space="preserve">Seul</w:t>
      </w:r>
      <w:r>
        <w:t xml:space="preserve"> </w:t>
      </w:r>
      <w:r>
        <w:t xml:space="preserve">le Caissier central ou le DAF</w:t>
      </w:r>
      <w:r>
        <w:t xml:space="preserve"> </w:t>
      </w:r>
      <w:r>
        <w:rPr>
          <w:b/>
          <w:bCs/>
        </w:rPr>
        <w:t xml:space="preserve">réceptionne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valide</w:t>
      </w:r>
      <w:r>
        <w:t xml:space="preserve"> </w:t>
      </w:r>
      <w:r>
        <w:t xml:space="preserve">(rapproche).</w:t>
      </w:r>
      <w:r>
        <w:br/>
      </w:r>
      <w:r>
        <w:t xml:space="preserve">Ce n’est pas un simple masquage d’écran : l’API refuse (403) toute tentative hors rôle.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onnexion"/>
    <w:p>
      <w:pPr>
        <w:pStyle w:val="Heading2"/>
      </w:pPr>
      <w:r>
        <w:t xml:space="preserve">2. Connexion</w:t>
      </w:r>
    </w:p>
    <w:p>
      <w:pPr>
        <w:pStyle w:val="Compact"/>
        <w:numPr>
          <w:ilvl w:val="0"/>
          <w:numId w:val="1003"/>
        </w:numPr>
      </w:pPr>
      <w:r>
        <w:t xml:space="preserve">Ouvrir</w:t>
      </w:r>
      <w:r>
        <w:t xml:space="preserve"> </w:t>
      </w:r>
      <w:r>
        <w:rPr>
          <w:rStyle w:val="VerbatimChar"/>
        </w:rPr>
        <w:t xml:space="preserve">https://crm.majorautoparts.shop</w:t>
      </w:r>
      <w:r>
        <w:t xml:space="preserve"> </w:t>
      </w:r>
      <w:r>
        <w:t xml:space="preserve">(ou l’URL de votre environnement).</w:t>
      </w:r>
    </w:p>
    <w:p>
      <w:pPr>
        <w:pStyle w:val="Compact"/>
        <w:numPr>
          <w:ilvl w:val="0"/>
          <w:numId w:val="1003"/>
        </w:numPr>
      </w:pPr>
      <w:r>
        <w:t xml:space="preserve">Saisir votre</w:t>
      </w:r>
      <w:r>
        <w:t xml:space="preserve"> </w:t>
      </w:r>
      <w:r>
        <w:rPr>
          <w:b/>
          <w:bCs/>
        </w:rPr>
        <w:t xml:space="preserve">Identifiant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Mot de passe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Valider le widget anti-bot si demandé, puis</w:t>
      </w:r>
      <w:r>
        <w:t xml:space="preserve"> </w:t>
      </w:r>
      <w:r>
        <w:rPr>
          <w:b/>
          <w:bCs/>
        </w:rPr>
        <w:t xml:space="preserve">Se connecter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Accueil typique :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1 — Connexion" title="" id="15" name="Picture"/>
            <a:graphic>
              <a:graphicData uri="http://schemas.openxmlformats.org/drawingml/2006/picture">
                <pic:pic>
                  <pic:nvPicPr>
                    <pic:cNvPr descr="captures/01-connex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Connexion</w:t>
      </w:r>
    </w:p>
    <w:p>
      <w:pPr>
        <w:pStyle w:val="BodyText"/>
      </w:pPr>
      <w:r>
        <w:rPr>
          <w:i/>
          <w:iCs/>
        </w:rPr>
        <w:t xml:space="preserve">Figure 1 — Connexion</w:t>
      </w:r>
    </w:p>
    <w:p>
      <w:r>
        <w:pict>
          <v:rect style="width:0;height:1.5pt" o:hralign="center" o:hrstd="t" o:hr="t"/>
        </w:pict>
      </w:r>
    </w:p>
    <w:bookmarkEnd w:id="17"/>
    <w:bookmarkStart w:id="21" w:name="vue-densemble-trésorerie"/>
    <w:p>
      <w:pPr>
        <w:pStyle w:val="Heading2"/>
      </w:pPr>
      <w:r>
        <w:t xml:space="preserve">3. Vue d’ensemble trésorerie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Vue d’ensemble</w:t>
      </w:r>
      <w:r>
        <w:t xml:space="preserve"> </w:t>
      </w:r>
      <w:r>
        <w:t xml:space="preserve">(</w:t>
      </w:r>
      <w:r>
        <w:rPr>
          <w:rStyle w:val="VerbatimChar"/>
        </w:rPr>
        <w:t xml:space="preserve">/tresorerie</w:t>
      </w:r>
      <w:r>
        <w:t xml:space="preserve">).</w:t>
      </w:r>
    </w:p>
    <w:p>
      <w:pPr>
        <w:pStyle w:val="BodyText"/>
      </w:pPr>
      <w:r>
        <w:t xml:space="preserve">Vous y voyez notamment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 consolidé</w:t>
      </w:r>
      <w:r>
        <w:t xml:space="preserve">, soldes</w:t>
      </w:r>
      <w:r>
        <w:t xml:space="preserve"> </w:t>
      </w:r>
      <w:r>
        <w:rPr>
          <w:b/>
          <w:bCs/>
        </w:rPr>
        <w:t xml:space="preserve">Magasins / tiroirs</w:t>
      </w:r>
      <w:r>
        <w:t xml:space="preserve">,</w:t>
      </w:r>
      <w:r>
        <w:t xml:space="preserve"> </w:t>
      </w:r>
      <w:r>
        <w:rPr>
          <w:b/>
          <w:bCs/>
        </w:rPr>
        <w:t xml:space="preserve">Centrale</w:t>
      </w:r>
    </w:p>
    <w:p>
      <w:pPr>
        <w:pStyle w:val="Compact"/>
        <w:numPr>
          <w:ilvl w:val="0"/>
          <w:numId w:val="1004"/>
        </w:numPr>
      </w:pPr>
      <w:r>
        <w:t xml:space="preserve">Pipeline des versements :</w:t>
      </w:r>
      <w:r>
        <w:t xml:space="preserve"> </w:t>
      </w:r>
      <w:r>
        <w:rPr>
          <w:b/>
          <w:bCs/>
        </w:rPr>
        <w:t xml:space="preserve">Initiée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 transit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Réceptionnée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Validée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Litige</w:t>
      </w:r>
    </w:p>
    <w:p>
      <w:pPr>
        <w:pStyle w:val="Compact"/>
        <w:numPr>
          <w:ilvl w:val="0"/>
          <w:numId w:val="1004"/>
        </w:numPr>
      </w:pPr>
      <w:r>
        <w:t xml:space="preserve">Alertes (retards &gt; 24 h, litiges ouverts)</w:t>
      </w:r>
    </w:p>
    <w:p>
      <w:pPr>
        <w:pStyle w:val="Compact"/>
        <w:numPr>
          <w:ilvl w:val="0"/>
          <w:numId w:val="1004"/>
        </w:numPr>
      </w:pPr>
      <w:r>
        <w:t xml:space="preserve">Raccourcis :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,</w:t>
      </w:r>
      <w:r>
        <w:t xml:space="preserve"> </w:t>
      </w:r>
      <w:r>
        <w:rPr>
          <w:b/>
          <w:bCs/>
        </w:rPr>
        <w:t xml:space="preserve">Litiges</w:t>
      </w:r>
      <w:r>
        <w:t xml:space="preserve">,</w:t>
      </w:r>
      <w:r>
        <w:t xml:space="preserve"> </w:t>
      </w:r>
      <w:r>
        <w:rPr>
          <w:b/>
          <w:bCs/>
        </w:rPr>
        <w:t xml:space="preserve">Caisses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2 — Vue trésorerie" title="" id="19" name="Picture"/>
            <a:graphic>
              <a:graphicData uri="http://schemas.openxmlformats.org/drawingml/2006/picture">
                <pic:pic>
                  <pic:nvPicPr>
                    <pic:cNvPr descr="captures/02-tresorerie-vu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Vue trésorerie</w:t>
      </w:r>
    </w:p>
    <w:p>
      <w:pPr>
        <w:pStyle w:val="BodyText"/>
      </w:pPr>
      <w:r>
        <w:rPr>
          <w:i/>
          <w:iCs/>
        </w:rPr>
        <w:t xml:space="preserve">Figure 2 — Vue d’ensemble trésorerie</w:t>
      </w:r>
    </w:p>
    <w:p>
      <w:pPr>
        <w:pStyle w:val="BodyText"/>
      </w:pPr>
      <w:r>
        <w:t xml:space="preserve">Navigation utile sur les listes circuit :</w:t>
      </w:r>
    </w:p>
    <w:p>
      <w:pPr>
        <w:pStyle w:val="BodyText"/>
      </w:pPr>
      <w:r>
        <w:rPr>
          <w:b/>
          <w:bCs/>
        </w:rPr>
        <w:t xml:space="preserve">Vue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Bordereaux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Litiges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Caisses</w:t>
      </w:r>
    </w:p>
    <w:p>
      <w:r>
        <w:pict>
          <v:rect style="width:0;height:1.5pt" o:hralign="center" o:hrstd="t" o:hr="t"/>
        </w:pict>
      </w:r>
    </w:p>
    <w:bookmarkEnd w:id="21"/>
    <w:bookmarkStart w:id="30" w:name="réceptionner-un-versement"/>
    <w:p>
      <w:pPr>
        <w:pStyle w:val="Heading2"/>
      </w:pPr>
      <w:r>
        <w:t xml:space="preserve">4. Réceptionner un versement</w:t>
      </w:r>
    </w:p>
    <w:bookmarkStart w:id="25" w:name="ouvrir-la-file-à-réceptionner"/>
    <w:p>
      <w:pPr>
        <w:pStyle w:val="Heading3"/>
      </w:pPr>
      <w:r>
        <w:t xml:space="preserve">4.1 Ouvrir la file à réceptionner</w:t>
      </w:r>
    </w:p>
    <w:p>
      <w:pPr>
        <w:pStyle w:val="Compact"/>
        <w:numPr>
          <w:ilvl w:val="0"/>
          <w:numId w:val="1005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 </w:t>
      </w:r>
      <w:r>
        <w:t xml:space="preserve">(</w:t>
      </w:r>
      <w:r>
        <w:rPr>
          <w:rStyle w:val="VerbatimChar"/>
        </w:rPr>
        <w:t xml:space="preserve">/tresorerie/reception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La liste est filtrée par défaut sur les sorties de fonds</w:t>
      </w:r>
      <w:r>
        <w:t xml:space="preserve"> </w:t>
      </w:r>
      <w:r>
        <w:rPr>
          <w:b/>
          <w:bCs/>
        </w:rPr>
        <w:t xml:space="preserve">En transit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Cliquer la ligne du versement concerné → fiche transaction.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3 — File Réception DAF" title="" id="23" name="Picture"/>
            <a:graphic>
              <a:graphicData uri="http://schemas.openxmlformats.org/drawingml/2006/picture">
                <pic:pic>
                  <pic:nvPicPr>
                    <pic:cNvPr descr="captures/03-reception-fi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File Réception DAF</w:t>
      </w:r>
    </w:p>
    <w:p>
      <w:pPr>
        <w:pStyle w:val="BodyText"/>
      </w:pPr>
      <w:r>
        <w:rPr>
          <w:i/>
          <w:iCs/>
        </w:rPr>
        <w:t xml:space="preserve">Figure 3 — File des versements en transit</w:t>
      </w:r>
    </w:p>
    <w:bookmarkEnd w:id="25"/>
    <w:bookmarkStart w:id="29" w:name="action-réceptionner"/>
    <w:p>
      <w:pPr>
        <w:pStyle w:val="Heading3"/>
      </w:pPr>
      <w:r>
        <w:t xml:space="preserve">4.2 Action Réceptionner</w:t>
      </w:r>
    </w:p>
    <w:p>
      <w:pPr>
        <w:pStyle w:val="FirstParagraph"/>
      </w:pPr>
      <w:r>
        <w:t xml:space="preserve">Sur la fiche (</w:t>
      </w:r>
      <w:r>
        <w:rPr>
          <w:rStyle w:val="VerbatimChar"/>
        </w:rPr>
        <w:t xml:space="preserve">/transactions/:id</w:t>
      </w:r>
      <w:r>
        <w:t xml:space="preserve">) :</w:t>
      </w:r>
    </w:p>
    <w:p>
      <w:pPr>
        <w:pStyle w:val="Compact"/>
        <w:numPr>
          <w:ilvl w:val="0"/>
          <w:numId w:val="1006"/>
        </w:numPr>
      </w:pPr>
      <w:r>
        <w:t xml:space="preserve">Relire le montant déclaré et le bordereau.</w:t>
      </w:r>
    </w:p>
    <w:p>
      <w:pPr>
        <w:pStyle w:val="Compact"/>
        <w:numPr>
          <w:ilvl w:val="0"/>
          <w:numId w:val="1006"/>
        </w:numPr>
      </w:pPr>
      <w:r>
        <w:t xml:space="preserve">Vérifier physiquement les fonds reçus (procédure magasin).</w:t>
      </w:r>
    </w:p>
    <w:p>
      <w:pPr>
        <w:pStyle w:val="Compact"/>
        <w:numPr>
          <w:ilvl w:val="0"/>
          <w:numId w:val="1006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Réceptionner (DAF / Caissier central)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Statut →</w:t>
      </w:r>
      <w:r>
        <w:t xml:space="preserve"> </w:t>
      </w:r>
      <w:r>
        <w:rPr>
          <w:b/>
          <w:bCs/>
        </w:rPr>
        <w:t xml:space="preserve">Réceptionnée</w:t>
      </w:r>
      <w:r>
        <w:t xml:space="preserve">.</w:t>
      </w:r>
    </w:p>
    <w:p>
      <w:pPr>
        <w:pStyle w:val="FirstParagraph"/>
      </w:pPr>
      <w:r>
        <w:t xml:space="preserve">Bannière typique :</w:t>
      </w:r>
      <w:r>
        <w:t xml:space="preserve"> </w:t>
      </w:r>
      <w:r>
        <w:rPr>
          <w:i/>
          <w:iCs/>
        </w:rPr>
        <w:t xml:space="preserve">« À réceptionner par le DAF ou le Caissier central — {montant} FCFA. »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4 — Fiche à réceptionner" title="" id="27" name="Picture"/>
            <a:graphic>
              <a:graphicData uri="http://schemas.openxmlformats.org/drawingml/2006/picture">
                <pic:pic>
                  <pic:nvPicPr>
                    <pic:cNvPr descr="captures/04-fiche-recep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Fiche à réceptionner</w:t>
      </w:r>
    </w:p>
    <w:p>
      <w:pPr>
        <w:pStyle w:val="BodyText"/>
      </w:pPr>
      <w:r>
        <w:rPr>
          <w:i/>
          <w:iCs/>
        </w:rPr>
        <w:t xml:space="preserve">Figure 4 — Fiche transaction : réception</w:t>
      </w:r>
    </w:p>
    <w:p>
      <w:pPr>
        <w:pStyle w:val="BlockText"/>
      </w:pPr>
      <w:r>
        <w:t xml:space="preserve">Options utiles :</w:t>
      </w:r>
      <w:r>
        <w:t xml:space="preserve"> </w:t>
      </w:r>
      <w:r>
        <w:rPr>
          <w:b/>
          <w:bCs/>
        </w:rPr>
        <w:t xml:space="preserve">Imprimer le bordereau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approcher-valider-ou-litige"/>
    <w:p>
      <w:pPr>
        <w:pStyle w:val="Heading2"/>
      </w:pPr>
      <w:r>
        <w:t xml:space="preserve">5. Rapprocher (valider ou litige)</w:t>
      </w:r>
    </w:p>
    <w:p>
      <w:pPr>
        <w:pStyle w:val="FirstParagraph"/>
      </w:pPr>
      <w:r>
        <w:t xml:space="preserve">Une fois</w:t>
      </w:r>
      <w:r>
        <w:t xml:space="preserve"> </w:t>
      </w:r>
      <w:r>
        <w:rPr>
          <w:b/>
          <w:bCs/>
        </w:rPr>
        <w:t xml:space="preserve">Réceptionnée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Rapprocher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Dans la modale</w:t>
      </w:r>
      <w:r>
        <w:t xml:space="preserve"> </w:t>
      </w:r>
      <w:r>
        <w:rPr>
          <w:b/>
          <w:bCs/>
        </w:rPr>
        <w:t xml:space="preserve">Rapprochement</w:t>
      </w:r>
      <w:r>
        <w:t xml:space="preserve">, contrôler le champ</w:t>
      </w:r>
      <w:r>
        <w:t xml:space="preserve"> </w:t>
      </w:r>
      <w:r>
        <w:rPr>
          <w:b/>
          <w:bCs/>
        </w:rPr>
        <w:t xml:space="preserve">Montant reçu</w:t>
      </w:r>
      <w:r>
        <w:t xml:space="preserve"> </w:t>
      </w:r>
      <w:r>
        <w:t xml:space="preserve">(prérempli = déclaré).</w:t>
      </w:r>
    </w:p>
    <w:p>
      <w:pPr>
        <w:pStyle w:val="Compact"/>
        <w:numPr>
          <w:ilvl w:val="0"/>
          <w:numId w:val="1007"/>
        </w:numPr>
      </w:pPr>
      <w:r>
        <w:t xml:space="preserve">Soumettre</w:t>
      </w:r>
      <w:r>
        <w:t xml:space="preserve"> </w:t>
      </w:r>
      <w:r>
        <w:rPr>
          <w:b/>
          <w:bCs/>
        </w:rPr>
        <w:t xml:space="preserve">Rapprocher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reçu = déclaré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b/>
                <w:bCs/>
              </w:rPr>
              <w:t xml:space="preserve">Validée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reçu ≠ déclaré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b/>
                <w:bCs/>
              </w:rPr>
              <w:t xml:space="preserve">Litige</w:t>
            </w:r>
          </w:p>
        </w:tc>
      </w:tr>
    </w:tbl>
    <w:p>
      <w:pPr>
        <w:pStyle w:val="BodyText"/>
      </w:pPr>
      <w:r>
        <w:t xml:space="preserve">Il n’y a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bouton « Litige » séparé : l’écart au rapprochement ouvre le litige.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5 — Rapprochement" title="" id="32" name="Picture"/>
            <a:graphic>
              <a:graphicData uri="http://schemas.openxmlformats.org/drawingml/2006/picture">
                <pic:pic>
                  <pic:nvPicPr>
                    <pic:cNvPr descr="captures/05-rapprochem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Rapprochement</w:t>
      </w:r>
    </w:p>
    <w:p>
      <w:pPr>
        <w:pStyle w:val="BodyText"/>
      </w:pPr>
      <w:r>
        <w:rPr>
          <w:i/>
          <w:iCs/>
        </w:rPr>
        <w:t xml:space="preserve">Figure 5 — Modale de rapprochement</w:t>
      </w:r>
    </w:p>
    <w:p>
      <w:pPr>
        <w:pStyle w:val="BodyText"/>
      </w:pPr>
      <w:r>
        <w:t xml:space="preserve">Stepper du circuit sur la fiche :</w:t>
      </w:r>
    </w:p>
    <w:p>
      <w:pPr>
        <w:pStyle w:val="BodyText"/>
      </w:pPr>
      <w:r>
        <w:rPr>
          <w:b/>
          <w:bCs/>
        </w:rPr>
        <w:t xml:space="preserve">Transfert initié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 transit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Validée</w:t>
      </w:r>
    </w:p>
    <w:p>
      <w:r>
        <w:pict>
          <v:rect style="width:0;height:1.5pt" o:hralign="center" o:hrstd="t" o:hr="t"/>
        </w:pict>
      </w:r>
    </w:p>
    <w:bookmarkEnd w:id="34"/>
    <w:bookmarkStart w:id="39" w:name="litiges"/>
    <w:p>
      <w:pPr>
        <w:pStyle w:val="Heading2"/>
      </w:pPr>
      <w:r>
        <w:t xml:space="preserve">6. Litiges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Litiges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/litiges</w:t>
      </w:r>
      <w:r>
        <w:t xml:space="preserve">).</w:t>
      </w:r>
    </w:p>
    <w:p>
      <w:pPr>
        <w:pStyle w:val="BodyText"/>
      </w:pPr>
      <w:r>
        <w:t xml:space="preserve">Filtres utiles :</w:t>
      </w:r>
      <w:r>
        <w:t xml:space="preserve"> </w:t>
      </w:r>
      <w:r>
        <w:rPr>
          <w:b/>
          <w:bCs/>
        </w:rPr>
        <w:t xml:space="preserve">Tous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Internes</w:t>
      </w:r>
      <w:r>
        <w:t xml:space="preserve"> </w:t>
      </w:r>
      <w:r>
        <w:t xml:space="preserve">(tiroir → magasin) /</w:t>
      </w:r>
      <w:r>
        <w:t xml:space="preserve"> </w:t>
      </w:r>
      <w:r>
        <w:rPr>
          <w:b/>
          <w:bCs/>
        </w:rPr>
        <w:t xml:space="preserve">Centrale</w:t>
      </w:r>
      <w:r>
        <w:t xml:space="preserve"> </w:t>
      </w:r>
      <w:r>
        <w:t xml:space="preserve">(§6.4).</w:t>
      </w:r>
    </w:p>
    <w:bookmarkStart w:id="38" w:name="régularisation-contrôle-interne-daf"/>
    <w:p>
      <w:pPr>
        <w:pStyle w:val="Heading3"/>
      </w:pPr>
      <w:r>
        <w:t xml:space="preserve">Régularisation (Contrôle interne / DAF)</w:t>
      </w:r>
    </w:p>
    <w:p>
      <w:pPr>
        <w:pStyle w:val="Compact"/>
        <w:numPr>
          <w:ilvl w:val="0"/>
          <w:numId w:val="1008"/>
        </w:numPr>
      </w:pPr>
      <w:r>
        <w:t xml:space="preserve">Ouvrir le litige → fiche transaction.</w:t>
      </w:r>
    </w:p>
    <w:p>
      <w:pPr>
        <w:pStyle w:val="Compact"/>
        <w:numPr>
          <w:ilvl w:val="0"/>
          <w:numId w:val="1008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Régularisation</w:t>
      </w:r>
      <w:r>
        <w:t xml:space="preserve"> </w:t>
      </w:r>
      <w:r>
        <w:t xml:space="preserve">: saisir</w:t>
      </w:r>
      <w:r>
        <w:t xml:space="preserve"> </w:t>
      </w:r>
      <w:r>
        <w:rPr>
          <w:b/>
          <w:bCs/>
        </w:rPr>
        <w:t xml:space="preserve">Montant retenu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Motif (obligatoire)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Régulariser → VALIDÉE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6 — Litiges" title="" id="36" name="Picture"/>
            <a:graphic>
              <a:graphicData uri="http://schemas.openxmlformats.org/drawingml/2006/picture">
                <pic:pic>
                  <pic:nvPicPr>
                    <pic:cNvPr descr="captures/06-litig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Litiges</w:t>
      </w:r>
    </w:p>
    <w:p>
      <w:pPr>
        <w:pStyle w:val="BodyText"/>
      </w:pPr>
      <w:r>
        <w:rPr>
          <w:i/>
          <w:iCs/>
        </w:rPr>
        <w:t xml:space="preserve">Figure 6 — Liste des litiges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ircuit-des-fonds-rappel"/>
    <w:p>
      <w:pPr>
        <w:pStyle w:val="Heading2"/>
      </w:pPr>
      <w:r>
        <w:t xml:space="preserve">7. Circuit des fonds (rappel)</w:t>
      </w:r>
    </w:p>
    <w:p>
      <w:pPr>
        <w:pStyle w:val="SourceCode"/>
      </w:pPr>
      <w:r>
        <w:rPr>
          <w:rStyle w:val="VerbatimChar"/>
        </w:rPr>
        <w:t xml:space="preserve">Initiée → En transit → Réceptionnée → Validée</w:t>
      </w:r>
      <w:r>
        <w:br/>
      </w:r>
      <w:r>
        <w:rPr>
          <w:rStyle w:val="VerbatimChar"/>
        </w:rPr>
        <w:t xml:space="preserve">                   ↘ Litige (bloqué jusqu’à régularisation)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Qui agit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Initiée</w:t>
            </w:r>
          </w:p>
        </w:tc>
        <w:tc>
          <w:tcPr/>
          <w:p>
            <w:pPr>
              <w:pStyle w:val="Compact"/>
            </w:pPr>
            <w:r>
              <w:t xml:space="preserve">Boutique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transit</w:t>
            </w:r>
          </w:p>
        </w:tc>
        <w:tc>
          <w:tcPr/>
          <w:p>
            <w:pPr>
              <w:pStyle w:val="Compact"/>
            </w:pPr>
            <w:r>
              <w:t xml:space="preserve">Responsable boutique / Convoyeur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Réceptionnée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 / DAF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 central / DAF</w:t>
            </w:r>
            <w:r>
              <w:t xml:space="preserve"> </w:t>
            </w:r>
            <w:r>
              <w:t xml:space="preserve">(rapprochement 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Litige</w:t>
            </w:r>
          </w:p>
        </w:tc>
        <w:tc>
          <w:tcPr/>
          <w:p>
            <w:pPr>
              <w:pStyle w:val="Compact"/>
            </w:pPr>
            <w:r>
              <w:t xml:space="preserve">Arbitrage Contrôle interne / DAF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3e41b7b994ead078af2e6fc8af688e28452629f"/>
    <w:p>
      <w:pPr>
        <w:pStyle w:val="Heading2"/>
      </w:pPr>
      <w:r>
        <w:t xml:space="preserve">8. Ce que la centrale peut / ne peut pas faire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Centrale / DAF</w:t>
            </w:r>
          </w:p>
        </w:tc>
        <w:tc>
          <w:tcPr/>
          <w:p>
            <w:pPr>
              <w:pStyle w:val="Compact"/>
            </w:pPr>
            <w:r>
              <w:t xml:space="preserve">Boutique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Encaisser une vente POS</w:t>
            </w:r>
          </w:p>
        </w:tc>
        <w:tc>
          <w:tcPr/>
          <w:p>
            <w:pPr>
              <w:pStyle w:val="Compact"/>
            </w:pPr>
            <w:r>
              <w:t xml:space="preserve">Non (lecture éventuelle)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Initier un versement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Mettre en transit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Resp. / Convoyeur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Rapprocher / Valider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Régulariser litige §6.4</w:t>
            </w:r>
          </w:p>
        </w:tc>
        <w:tc>
          <w:tcPr/>
          <w:p>
            <w:pPr>
              <w:pStyle w:val="Compact"/>
            </w:pPr>
            <w:r>
              <w:t xml:space="preserve">DAF / Contrôle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incidents-fréquents"/>
    <w:p>
      <w:pPr>
        <w:pStyle w:val="Heading2"/>
      </w:pPr>
      <w:r>
        <w:t xml:space="preserve">9. Incidents fréquents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Que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Réception DAF vide</w:t>
            </w:r>
          </w:p>
        </w:tc>
        <w:tc>
          <w:tcPr/>
          <w:p>
            <w:pPr>
              <w:pStyle w:val="Compact"/>
            </w:pPr>
            <w:r>
              <w:t xml:space="preserve">Vérifier que la boutique a bien mis</w:t>
            </w:r>
            <w:r>
              <w:t xml:space="preserve"> </w:t>
            </w:r>
            <w:r>
              <w:rPr>
                <w:b/>
                <w:bCs/>
              </w:rPr>
              <w:t xml:space="preserve">En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</w:t>
            </w:r>
            <w:r>
              <w:t xml:space="preserve"> </w:t>
            </w:r>
            <w:r>
              <w:rPr>
                <w:b/>
                <w:bCs/>
              </w:rPr>
              <w:t xml:space="preserve">Réceptionner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Mauvais rôle, ou statut ≠ En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Litige inattendu</w:t>
            </w:r>
          </w:p>
        </w:tc>
        <w:tc>
          <w:tcPr/>
          <w:p>
            <w:pPr>
              <w:pStyle w:val="Compact"/>
            </w:pPr>
            <w:r>
              <w:t xml:space="preserve">Revoir le</w:t>
            </w:r>
            <w:r>
              <w:t xml:space="preserve"> </w:t>
            </w:r>
            <w:r>
              <w:rPr>
                <w:b/>
                <w:bCs/>
              </w:rPr>
              <w:t xml:space="preserve">Montant reçu</w:t>
            </w:r>
            <w:r>
              <w:t xml:space="preserve"> </w:t>
            </w:r>
            <w:r>
              <w:t xml:space="preserve">saisi au rapprochement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à l’action</w:t>
            </w:r>
          </w:p>
        </w:tc>
        <w:tc>
          <w:tcPr/>
          <w:p>
            <w:pPr>
              <w:pStyle w:val="Compact"/>
            </w:pPr>
            <w:r>
              <w:t xml:space="preserve">Compte hors</w:t>
            </w:r>
            <w:r>
              <w:t xml:space="preserve"> </w:t>
            </w:r>
            <w:r>
              <w:rPr>
                <w:rStyle w:val="VerbatimChar"/>
              </w:rPr>
              <w:t xml:space="preserve">CAISSIER_CENTRAL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DAF</w:t>
            </w:r>
            <w:r>
              <w:t xml:space="preserve"> </w:t>
            </w:r>
            <w:r>
              <w:t xml:space="preserve">— contacter le 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Retard &gt; 24 h</w:t>
            </w:r>
          </w:p>
        </w:tc>
        <w:tc>
          <w:tcPr/>
          <w:p>
            <w:pPr>
              <w:pStyle w:val="Compact"/>
            </w:pPr>
            <w:r>
              <w:t xml:space="preserve">Traiter depuis les alertes trésorerie /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tes-démo"/>
    <w:p>
      <w:pPr>
        <w:pStyle w:val="Heading2"/>
      </w:pPr>
      <w:r>
        <w:t xml:space="preserve">10. Comptes démo</w:t>
      </w:r>
    </w:p>
    <w:p>
      <w:pPr>
        <w:pStyle w:val="FirstParagraph"/>
      </w:pPr>
      <w:r>
        <w:t xml:space="preserve">Mot de passe seed :</w:t>
      </w:r>
      <w:r>
        <w:t xml:space="preserve"> </w:t>
      </w:r>
      <w:r>
        <w:rPr>
          <w:rStyle w:val="VerbatimChar"/>
        </w:rPr>
        <w:t xml:space="preserve">MotDePasse!123</w:t>
      </w:r>
      <w:r>
        <w:t xml:space="preserve"> </w:t>
      </w:r>
      <w:r>
        <w:rPr>
          <w:i/>
          <w:iCs/>
        </w:rPr>
        <w:t xml:space="preserve">(pas en production 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176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demo-central</w:t>
            </w:r>
          </w:p>
        </w:tc>
        <w:tc>
          <w:tcPr/>
          <w:p>
            <w:pPr>
              <w:pStyle w:val="Compact"/>
            </w:pPr>
            <w:r>
              <w:t xml:space="preserve">Caissier central</w:t>
            </w:r>
          </w:p>
        </w:tc>
        <w:tc>
          <w:tcPr/>
          <w:p>
            <w:pPr>
              <w:pStyle w:val="Compact"/>
            </w:pPr>
            <w:r>
              <w:t xml:space="preserve">Réception / rapprochement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demo-daf</w:t>
            </w:r>
          </w:p>
        </w:tc>
        <w:tc>
          <w:tcPr/>
          <w:p>
            <w:pPr>
              <w:pStyle w:val="Compact"/>
            </w:pPr>
            <w:r>
              <w:t xml:space="preserve">DAF</w:t>
            </w:r>
          </w:p>
        </w:tc>
        <w:tc>
          <w:tcPr/>
          <w:p>
            <w:pPr>
              <w:pStyle w:val="Compact"/>
            </w:pPr>
            <w:r>
              <w:t xml:space="preserve">Idem +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demo-controle</w:t>
            </w:r>
          </w:p>
        </w:tc>
        <w:tc>
          <w:tcPr/>
          <w:p>
            <w:pPr>
              <w:pStyle w:val="Compact"/>
            </w:pPr>
            <w:r>
              <w:t xml:space="preserve">Contrôleur interne</w:t>
            </w:r>
          </w:p>
        </w:tc>
        <w:tc>
          <w:tcPr/>
          <w:p>
            <w:pPr>
              <w:pStyle w:val="Compact"/>
            </w:pPr>
            <w:r>
              <w:t xml:space="preserve">Litiges / audit (pas réception routine)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hecklist-quotidienne-centrale"/>
    <w:p>
      <w:pPr>
        <w:pStyle w:val="Heading2"/>
      </w:pPr>
      <w:r>
        <w:t xml:space="preserve">Checklist quotidienne (centrale)</w:t>
      </w:r>
    </w:p>
    <w:p>
      <w:pPr>
        <w:pStyle w:val="Compact"/>
        <w:numPr>
          <w:ilvl w:val="0"/>
          <w:numId w:val="1009"/>
        </w:numPr>
      </w:pPr>
      <w:r>
        <w:t xml:space="preserve">Consulter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(retards, litiges)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Traiter la file</w:t>
      </w:r>
      <w:r>
        <w:t xml:space="preserve"> </w:t>
      </w:r>
      <w:r>
        <w:rPr>
          <w:b/>
          <w:bCs/>
        </w:rPr>
        <w:t xml:space="preserve">Réception DAF</w:t>
      </w:r>
      <w:r>
        <w:t xml:space="preserve"> </w:t>
      </w:r>
      <w:r>
        <w:t xml:space="preserve">(tous les</w:t>
      </w:r>
      <w:r>
        <w:t xml:space="preserve"> </w:t>
      </w:r>
      <w:r>
        <w:rPr>
          <w:b/>
          <w:bCs/>
        </w:rPr>
        <w:t xml:space="preserve">En transit</w:t>
      </w:r>
      <w:r>
        <w:t xml:space="preserve">)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Réceptionner</w:t>
      </w:r>
      <w:r>
        <w:t xml:space="preserve"> </w:t>
      </w:r>
      <w:r>
        <w:t xml:space="preserve">puis</w:t>
      </w:r>
      <w:r>
        <w:t xml:space="preserve"> </w:t>
      </w:r>
      <w:r>
        <w:rPr>
          <w:b/>
          <w:bCs/>
        </w:rPr>
        <w:t xml:space="preserve">Rapprocher</w:t>
      </w:r>
      <w:r>
        <w:t xml:space="preserve"> </w:t>
      </w:r>
      <w:r>
        <w:t xml:space="preserve">chaque bordereau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Traiter les</w:t>
      </w:r>
      <w:r>
        <w:t xml:space="preserve"> </w:t>
      </w:r>
      <w:r>
        <w:rPr>
          <w:b/>
          <w:bCs/>
        </w:rPr>
        <w:t xml:space="preserve">Litiges</w:t>
      </w:r>
      <w:r>
        <w:t xml:space="preserve"> </w:t>
      </w:r>
      <w:r>
        <w:t xml:space="preserve">ouverts avec motif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Conserver / imprimer les bordereaux utiles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couvrant la machine à états §6.4 côté centrale et la séparation des tâches §6.2.</w:t>
      </w:r>
      <w:r>
        <w:br/>
      </w:r>
      <w:r>
        <w:rPr>
          <w:i/>
          <w:iCs/>
        </w:rPr>
        <w:t xml:space="preserve">MAJOR AUTO PARTS · CaissePOS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2026-08-29T21:26:33Z</dcterms:created>
  <dcterms:modified xsi:type="dcterms:W3CDTF">2026-08-29T21:26:33Z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