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0F5025"/>
          <w:sz w:val="72"/>
          <w:szCs w:val="72"/>
        </w:rPr>
        <w:t xml:space="preserve">YARAM</w:t>
      </w:r>
    </w:p>
    <w:p>
      <w:pPr>
        <w:spacing w:after="600"/>
        <w:jc w:val="center"/>
      </w:pPr>
      <w:r>
        <w:rPr>
          <w:i/>
          <w:iCs/>
          <w:color w:val="1B7F3A"/>
          <w:sz w:val="26"/>
          <w:szCs w:val="26"/>
        </w:rPr>
        <w:t xml:space="preserve">Marketplace beaute &amp; pharmacie - Senegal</w:t>
      </w:r>
    </w:p>
    <w:p>
      <w:pPr>
        <w:spacing w:after="200"/>
        <w:jc w:val="center"/>
      </w:pPr>
      <w:r>
        <w:rPr>
          <w:b/>
          <w:bCs/>
          <w:color w:val="0F5025"/>
          <w:sz w:val="44"/>
          <w:szCs w:val="44"/>
        </w:rPr>
        <w:t xml:space="preserve">CONTRAT DE PARTENARIAT</w:t>
      </w:r>
    </w:p>
    <w:p>
      <w:pPr>
        <w:spacing w:after="600"/>
        <w:jc w:val="center"/>
      </w:pPr>
      <w:r>
        <w:rPr>
          <w:b/>
          <w:bCs/>
          <w:color w:val="1B7F3A"/>
          <w:sz w:val="32"/>
          <w:szCs w:val="32"/>
        </w:rPr>
        <w:t xml:space="preserve">Pharmacie / Marque marchande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00" w:sz="12"/>
              <w:left w:val="single" w:color="C49000" w:sz="12"/>
              <w:bottom w:val="single" w:color="C49000" w:sz="12"/>
              <w:right w:val="single" w:color="C49000" w:sz="12"/>
            </w:tcBorders>
            <w:shd w:fill="FFF4CC" w:val="clear"/>
            <w:tcMar>
              <w:top w:type="dxa" w:w="200"/>
              <w:left w:type="dxa" w:w="240"/>
              <w:bottom w:type="dxa" w:w="200"/>
              <w:right w:type="dxa" w:w="240"/>
            </w:tcMar>
          </w:tcPr>
          <w:p>
            <w:pPr>
              <w:spacing w:after="120"/>
              <w:jc w:val="center"/>
            </w:pPr>
            <w:r>
              <w:rPr>
                <w:b/>
                <w:bCs/>
                <w:color w:val="8B6500"/>
                <w:sz w:val="26"/>
                <w:szCs w:val="26"/>
              </w:rPr>
              <w:t xml:space="preserve">AVERTISSEMENT - DOCUMENT MODELE GENERE PAR IA</w:t>
            </w:r>
          </w:p>
          <w:p>
            <w:pPr>
              <w:jc w:val="both"/>
            </w:pPr>
            <w:r>
              <w:rPr>
                <w:color w:val="5C4400"/>
              </w:rPr>
              <w:t xml:space="preserve">Ce document est un MODELE indicatif produit par une intelligence artificielle. Il ne constitue en aucun cas un avis juridique. Il doit etre imperativement relu, valide et adapte par un juriste senegalais (specialise en droit OHADA, droit du travail et droit du e-commerce) AVANT toute signature avec un partenaire reel. YARAM SAS decline toute responsabilite en cas d'utilisation de ce modele en l'etat.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Reference contrat</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[REF_CONTRAT_YARAM_PARTENAIRE]</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Date d'effet</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[DATE_EFFET]</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Duree initiale</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 mois renouvelable tacitement</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Loi applicable</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Droit senegalais - OHADA</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Juridiction</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Tribunaux competents de Dakar</w:t>
            </w:r>
          </w:p>
        </w:tc>
      </w:tr>
    </w:tbl>
    <w:p>
      <w:r>
        <w:br w:type="page"/>
      </w:r>
    </w:p>
    <w:p>
      <w:pPr>
        <w:pStyle w:val="Heading1"/>
        <w:spacing w:after="200" w:before="360"/>
      </w:pPr>
      <w:r>
        <w:rPr>
          <w:b/>
          <w:bCs/>
          <w:color w:val="0F5025"/>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0F5025"/>
        </w:rPr>
        <w:t xml:space="preserve">Entre les soussignes</w:t>
      </w:r>
    </w:p>
    <w:p>
      <w:pPr>
        <w:spacing w:after="120"/>
        <w:jc w:val="both"/>
      </w:pPr>
      <w:r>
        <w:t xml:space="preserve">La societe YARAM, societe par actions simplifiee de droit senegalais, au capital social de [CAPITAL_SOCIAL] FCFA, immatriculee au Registre du Commerce et du Credit Mobilier de Dakar sous le numero [RCCM], dont le siege social est situe a [SIEGE], representee par [REPRESENTANT_LEGAL], agissant en qualite de [QUALITE_REPRESENTANT], dument habilite aux fins des presentes,</w:t>
      </w:r>
    </w:p>
    <w:p>
      <w:pPr>
        <w:spacing w:after="120"/>
        <w:jc w:val="both"/>
      </w:pPr>
      <w:r>
        <w:rPr>
          <w:b/>
          <w:bCs/>
        </w:rPr>
        <w:t xml:space="preserve">Ci-apres denommee "YARAM" ou la "Plateforme", d'une part,</w:t>
      </w:r>
    </w:p>
    <w:p>
      <w:r>
        <w:t xml:space="preserve"/>
      </w:r>
    </w:p>
    <w:p>
      <w:pPr>
        <w:spacing w:after="120"/>
        <w:jc w:val="both"/>
      </w:pPr>
      <w:r>
        <w:t xml:space="preserve">ET</w:t>
      </w:r>
    </w:p>
    <w:p>
      <w:r>
        <w:t xml:space="preserve"/>
      </w:r>
    </w:p>
    <w:p>
      <w:pPr>
        <w:spacing w:after="120"/>
        <w:jc w:val="both"/>
      </w:pPr>
      <w:r>
        <w:t xml:space="preserve">La societe [RAISON_SOCIALE_PARTENAIRE], [FORME_JURIDIQUE] au capital de [CAPITAL] FCFA, immatriculee au RCCM sous le numero [RCCM_PARTENAIRE], titulaire de l'autorisation d'exercer / licence pharmaceutique n[NUMERO_LICENCE] delivree par [AUTORITE_DELIVRANCE], dont le siege est situe a [ADRESSE_PARTENAIRE], representee par [NOM_REPRESENTANT_PARTENAIRE], en qualite de [QUALITE], dument habilite,</w:t>
      </w:r>
    </w:p>
    <w:p>
      <w:pPr>
        <w:spacing w:after="120"/>
        <w:jc w:val="both"/>
      </w:pPr>
      <w:r>
        <w:rPr>
          <w:b/>
          <w:bCs/>
        </w:rPr>
        <w:t xml:space="preserve">Ci-apres denommee la "Pharmacie" ou le "Partenaire", d'autre part,</w:t>
      </w:r>
    </w:p>
    <w:p>
      <w:r>
        <w:t xml:space="preserve"/>
      </w:r>
    </w:p>
    <w:p>
      <w:pPr>
        <w:spacing w:after="120"/>
        <w:jc w:val="both"/>
      </w:pPr>
      <w:r>
        <w:rPr>
          <w:b/>
          <w:bCs/>
        </w:rPr>
        <w:t xml:space="preserve">Ci-apres denommees ensemble les "Parties" et individuellement une "Partie".</w:t>
      </w:r>
    </w:p>
    <w:p>
      <w:pPr>
        <w:pStyle w:val="Heading1"/>
        <w:spacing w:after="200" w:before="360"/>
      </w:pPr>
      <w:r>
        <w:rPr>
          <w:b/>
          <w:bCs/>
          <w:color w:val="0F5025"/>
        </w:rPr>
        <w:t xml:space="preserve">Preambule</w:t>
      </w:r>
    </w:p>
    <w:p>
      <w:pPr>
        <w:spacing w:after="120"/>
        <w:jc w:val="both"/>
      </w:pPr>
      <w:r>
        <w:t xml:space="preserve">YARAM exploite une marketplace en ligne, accessible via une plateforme web et une application iOS, dediee a la commercialisation de produits de beaute, de soins, de parapharmacie et de pharmacie autorisee, sur le territoire de la Republique du Senegal.</w:t>
      </w:r>
    </w:p>
    <w:p>
      <w:pPr>
        <w:spacing w:after="120"/>
        <w:jc w:val="both"/>
      </w:pPr>
      <w:r>
        <w:t xml:space="preserve">La Pharmacie souhaite proposer ses produits sur la marketplace YARAM afin d'elargir son canal de distribution, accroitre sa visibilite et beneficier des services logistiques, marketing et techniques offerts par YARAM.</w:t>
      </w:r>
    </w:p>
    <w:p>
      <w:pPr>
        <w:spacing w:after="120"/>
        <w:jc w:val="both"/>
      </w:pPr>
      <w:r>
        <w:t xml:space="preserve">Les Parties se sont rapprochees et ont convenu de formaliser leur relation dans le cadre du present contrat (le "Contrat"), conformement aux dispositions du droit senegalais, des Actes uniformes OHADA, de la loi n2008-08 du 25 janvier 2008 sur les transactions electroniques et de la loi n2008-12 du 25 janvier 2008 portant sur la protection des donnees a caractere personnel.</w:t>
      </w:r>
    </w:p>
    <w:p>
      <w:pPr>
        <w:pStyle w:val="Heading2"/>
        <w:spacing w:after="160" w:before="320"/>
      </w:pPr>
      <w:r>
        <w:rPr>
          <w:b/>
          <w:bCs/>
          <w:color w:val="0F5025"/>
        </w:rPr>
        <w:t xml:space="preserve">Article 1 - </w:t>
      </w:r>
      <w:r>
        <w:rPr>
          <w:b/>
          <w:bCs/>
          <w:color w:val="1B7F3A"/>
        </w:rPr>
        <w:t xml:space="preserve">Objet du contrat</w:t>
      </w:r>
    </w:p>
    <w:p>
      <w:pPr>
        <w:spacing w:after="120"/>
        <w:jc w:val="both"/>
      </w:pPr>
      <w:r>
        <w:t xml:space="preserve">Le present Contrat a pour objet de definir les conditions dans lesquelles YARAM met a la disposition du Partenaire sa marketplace afin d'y referencer, presenter, commercialiser et livrer les produits du Partenaire aux clients finaux.</w:t>
      </w:r>
    </w:p>
    <w:p>
      <w:pPr>
        <w:spacing w:after="120"/>
        <w:jc w:val="both"/>
      </w:pPr>
      <w:r>
        <w:t xml:space="preserve">YARAM agit en qualite d'intermediaire technique et commissionnaire. La vente est juridiquement conclue entre le Partenaire (vendeur) et le client final (acheteur), sauf clause expresse contraire formalisee par avenant.</w:t>
      </w:r>
    </w:p>
    <w:p>
      <w:pPr>
        <w:pStyle w:val="Heading2"/>
        <w:spacing w:after="160" w:before="320"/>
      </w:pPr>
      <w:r>
        <w:rPr>
          <w:b/>
          <w:bCs/>
          <w:color w:val="0F5025"/>
        </w:rPr>
        <w:t xml:space="preserve">Article 2 - </w:t>
      </w:r>
      <w:r>
        <w:rPr>
          <w:b/>
          <w:bCs/>
          <w:color w:val="1B7F3A"/>
        </w:rPr>
        <w:t xml:space="preserve">Definitions</w:t>
      </w:r>
    </w:p>
    <w:p>
      <w:pPr>
        <w:pStyle w:val="ListParagraph"/>
        <w:numPr>
          <w:ilvl w:val="0"/>
          <w:numId w:val="2"/>
        </w:numPr>
        <w:spacing w:after="80"/>
      </w:pPr>
      <w:r>
        <w:t xml:space="preserve">"Plateforme" : l'ensemble des interfaces web et mobiles (iOS) exploitees par YARAM sous la marque YARAM.</w:t>
      </w:r>
    </w:p>
    <w:p>
      <w:pPr>
        <w:pStyle w:val="ListParagraph"/>
        <w:numPr>
          <w:ilvl w:val="0"/>
          <w:numId w:val="2"/>
        </w:numPr>
        <w:spacing w:after="80"/>
      </w:pPr>
      <w:r>
        <w:t xml:space="preserve">"Produit" : tout article propose par le Partenaire au catalogue de la Plateforme.</w:t>
      </w:r>
    </w:p>
    <w:p>
      <w:pPr>
        <w:pStyle w:val="ListParagraph"/>
        <w:numPr>
          <w:ilvl w:val="0"/>
          <w:numId w:val="2"/>
        </w:numPr>
        <w:spacing w:after="80"/>
      </w:pPr>
      <w:r>
        <w:t xml:space="preserve">"Commande" : tout ordre d'achat valide passe par un client final via la Plateforme.</w:t>
      </w:r>
    </w:p>
    <w:p>
      <w:pPr>
        <w:pStyle w:val="ListParagraph"/>
        <w:numPr>
          <w:ilvl w:val="0"/>
          <w:numId w:val="2"/>
        </w:numPr>
        <w:spacing w:after="80"/>
      </w:pPr>
      <w:r>
        <w:t xml:space="preserve">"Client" : toute personne physique ou morale passant une Commande via la Plateforme.</w:t>
      </w:r>
    </w:p>
    <w:p>
      <w:pPr>
        <w:pStyle w:val="ListParagraph"/>
        <w:numPr>
          <w:ilvl w:val="0"/>
          <w:numId w:val="2"/>
        </w:numPr>
        <w:spacing w:after="80"/>
      </w:pPr>
      <w:r>
        <w:t xml:space="preserve">"Commission" : remuneration de YARAM definie a l'article 7.</w:t>
      </w:r>
    </w:p>
    <w:p>
      <w:pPr>
        <w:pStyle w:val="ListParagraph"/>
        <w:numPr>
          <w:ilvl w:val="0"/>
          <w:numId w:val="2"/>
        </w:numPr>
        <w:spacing w:after="80"/>
      </w:pPr>
      <w:r>
        <w:t xml:space="preserve">"Heures ouvrees" : du lundi au samedi, de 9h a 19h, jours feries senegalais exclus.</w:t>
      </w:r>
    </w:p>
    <w:p>
      <w:pPr>
        <w:pStyle w:val="Heading2"/>
        <w:spacing w:after="160" w:before="320"/>
      </w:pPr>
      <w:r>
        <w:rPr>
          <w:b/>
          <w:bCs/>
          <w:color w:val="0F5025"/>
        </w:rPr>
        <w:t xml:space="preserve">Article 3 - </w:t>
      </w:r>
      <w:r>
        <w:rPr>
          <w:b/>
          <w:bCs/>
          <w:color w:val="1B7F3A"/>
        </w:rPr>
        <w:t xml:space="preserve">Duree et renouvellement</w:t>
      </w:r>
    </w:p>
    <w:p>
      <w:pPr>
        <w:spacing w:after="120"/>
        <w:jc w:val="both"/>
      </w:pPr>
      <w:r>
        <w:t xml:space="preserve">Le Contrat est conclu pour une duree initiale de douze (12) mois a compter de sa date d'effet, [DATE_EFFET].</w:t>
      </w:r>
    </w:p>
    <w:p>
      <w:pPr>
        <w:spacing w:after="120"/>
        <w:jc w:val="both"/>
      </w:pPr>
      <w:r>
        <w:t xml:space="preserve">Il sera renouvele tacitement par periodes successives de douze (12) mois, sauf denonciation par l'une des Parties notifiee par lettre recommandee avec accuse de reception ou par tout moyen ecrit permettant d'en attester la reception, moyennant un preavis de soixante (60) jours avant le terme.</w:t>
      </w:r>
    </w:p>
    <w:p>
      <w:pPr>
        <w:pStyle w:val="Heading2"/>
        <w:spacing w:after="160" w:before="320"/>
      </w:pPr>
      <w:r>
        <w:rPr>
          <w:b/>
          <w:bCs/>
          <w:color w:val="0F5025"/>
        </w:rPr>
        <w:t xml:space="preserve">Article 4 - </w:t>
      </w:r>
      <w:r>
        <w:rPr>
          <w:b/>
          <w:bCs/>
          <w:color w:val="1B7F3A"/>
        </w:rPr>
        <w:t xml:space="preserve">Obligations de YARAM</w:t>
      </w:r>
    </w:p>
    <w:p>
      <w:pPr>
        <w:spacing w:after="120"/>
        <w:jc w:val="both"/>
      </w:pPr>
      <w:r>
        <w:t xml:space="preserve">YARAM s'engage, pendant toute la duree du Contrat, a :</w:t>
      </w:r>
    </w:p>
    <w:p>
      <w:pPr>
        <w:pStyle w:val="ListParagraph"/>
        <w:numPr>
          <w:ilvl w:val="0"/>
          <w:numId w:val="3"/>
        </w:numPr>
        <w:spacing w:after="80"/>
      </w:pPr>
      <w:r>
        <w:t xml:space="preserve">Assurer la mise en ligne des Produits du Partenaire selon les regles ergonomiques et editoriales de la Plateforme.</w:t>
      </w:r>
    </w:p>
    <w:p>
      <w:pPr>
        <w:pStyle w:val="ListParagraph"/>
        <w:numPr>
          <w:ilvl w:val="0"/>
          <w:numId w:val="3"/>
        </w:numPr>
        <w:spacing w:after="80"/>
      </w:pPr>
      <w:r>
        <w:t xml:space="preserve">Encaisser, pour le compte du Partenaire, le montant des Commandes via les moyens de paiement disponibles : Wave, Orange Money, paiement par carte bancaire et paiement en especes a la livraison.</w:t>
      </w:r>
    </w:p>
    <w:p>
      <w:pPr>
        <w:pStyle w:val="ListParagraph"/>
        <w:numPr>
          <w:ilvl w:val="0"/>
          <w:numId w:val="3"/>
        </w:numPr>
        <w:spacing w:after="80"/>
      </w:pPr>
      <w:r>
        <w:t xml:space="preserve">Reverser au Partenaire, sur une base hebdomadaire (chaque mardi pour la semaine N-1), le montant des Commandes livrees et confirmees, net de Commission.</w:t>
      </w:r>
    </w:p>
    <w:p>
      <w:pPr>
        <w:pStyle w:val="ListParagraph"/>
        <w:numPr>
          <w:ilvl w:val="0"/>
          <w:numId w:val="3"/>
        </w:numPr>
        <w:spacing w:after="80"/>
      </w:pPr>
      <w:r>
        <w:t xml:space="preserve">Assurer un support client de niveau 1 (questions generales, suivi de commande, gestion des reclamations preliminaires).</w:t>
      </w:r>
    </w:p>
    <w:p>
      <w:pPr>
        <w:pStyle w:val="ListParagraph"/>
        <w:numPr>
          <w:ilvl w:val="0"/>
          <w:numId w:val="3"/>
        </w:numPr>
        <w:spacing w:after="80"/>
      </w:pPr>
      <w:r>
        <w:t xml:space="preserve">Organiser la livraison des Commandes via son reseau de livreurs partenaires.</w:t>
      </w:r>
    </w:p>
    <w:p>
      <w:pPr>
        <w:pStyle w:val="ListParagraph"/>
        <w:numPr>
          <w:ilvl w:val="0"/>
          <w:numId w:val="3"/>
        </w:numPr>
        <w:spacing w:after="80"/>
      </w:pPr>
      <w:r>
        <w:t xml:space="preserve">Fournir au Partenaire un acces a un espace marchand (backoffice) lui permettant de gerer son catalogue, ses stocks et ses commandes.</w:t>
      </w:r>
    </w:p>
    <w:p>
      <w:pPr>
        <w:pStyle w:val="ListParagraph"/>
        <w:numPr>
          <w:ilvl w:val="0"/>
          <w:numId w:val="3"/>
        </w:numPr>
        <w:spacing w:after="80"/>
      </w:pPr>
      <w:r>
        <w:t xml:space="preserve">Mettre en oeuvre des mesures techniques et organisationnelles raisonnables visant a securiser les donnees et les transactions.</w:t>
      </w:r>
    </w:p>
    <w:p>
      <w:pPr>
        <w:pStyle w:val="Heading2"/>
        <w:spacing w:after="160" w:before="320"/>
      </w:pPr>
      <w:r>
        <w:rPr>
          <w:b/>
          <w:bCs/>
          <w:color w:val="0F5025"/>
        </w:rPr>
        <w:t xml:space="preserve">Article 5 - </w:t>
      </w:r>
      <w:r>
        <w:rPr>
          <w:b/>
          <w:bCs/>
          <w:color w:val="1B7F3A"/>
        </w:rPr>
        <w:t xml:space="preserve">Obligations de la Pharmacie</w:t>
      </w:r>
    </w:p>
    <w:p>
      <w:pPr>
        <w:spacing w:after="120"/>
        <w:jc w:val="both"/>
      </w:pPr>
      <w:r>
        <w:t xml:space="preserve">La Pharmacie s'engage a :</w:t>
      </w:r>
    </w:p>
    <w:p>
      <w:pPr>
        <w:pStyle w:val="ListParagraph"/>
        <w:numPr>
          <w:ilvl w:val="0"/>
          <w:numId w:val="3"/>
        </w:numPr>
        <w:spacing w:after="80"/>
      </w:pPr>
      <w:r>
        <w:t xml:space="preserve">Mettre a jour quotidiennement son stock et ses prix sur la Plateforme.</w:t>
      </w:r>
    </w:p>
    <w:p>
      <w:pPr>
        <w:pStyle w:val="ListParagraph"/>
        <w:numPr>
          <w:ilvl w:val="0"/>
          <w:numId w:val="3"/>
        </w:numPr>
        <w:spacing w:after="80"/>
      </w:pPr>
      <w:r>
        <w:t xml:space="preserve">Garantir l'exactitude des prix affiches et l'absence de pratique commerciale trompeuse au sens du droit senegalais de la consommation (loi n2021-25 portant code de la consommation et ses textes d'application).</w:t>
      </w:r>
    </w:p>
    <w:p>
      <w:pPr>
        <w:pStyle w:val="ListParagraph"/>
        <w:numPr>
          <w:ilvl w:val="0"/>
          <w:numId w:val="3"/>
        </w:numPr>
        <w:spacing w:after="80"/>
      </w:pPr>
      <w:r>
        <w:t xml:space="preserve">Expedier les Commandes au plus tard quatre (4) heures ouvrees apres confirmation de la Commande par YARAM.</w:t>
      </w:r>
    </w:p>
    <w:p>
      <w:pPr>
        <w:pStyle w:val="ListParagraph"/>
        <w:numPr>
          <w:ilvl w:val="0"/>
          <w:numId w:val="3"/>
        </w:numPr>
        <w:spacing w:after="80"/>
      </w:pPr>
      <w:r>
        <w:t xml:space="preserve">Garantir la qualite et la conformite reglementaire des Produits, notamment le respect des dates limites de consommation (DLC) ou dates de peremption, l'integrite de l'emballage, ainsi que la conformite aux exigences de l'Autorite de Regulation Pharmaceutique du Senegal (ARP) et de la Direction de la Pharmacie et du Medicament.</w:t>
      </w:r>
    </w:p>
    <w:p>
      <w:pPr>
        <w:pStyle w:val="ListParagraph"/>
        <w:numPr>
          <w:ilvl w:val="0"/>
          <w:numId w:val="3"/>
        </w:numPr>
        <w:spacing w:after="80"/>
      </w:pPr>
      <w:r>
        <w:t xml:space="preserve">Disposer, pendant toute la duree du Contrat, des autorisations administratives, sanitaires et professionnelles necessaires a la commercialisation des Produits.</w:t>
      </w:r>
    </w:p>
    <w:p>
      <w:pPr>
        <w:pStyle w:val="ListParagraph"/>
        <w:numPr>
          <w:ilvl w:val="0"/>
          <w:numId w:val="3"/>
        </w:numPr>
        <w:spacing w:after="80"/>
      </w:pPr>
      <w:r>
        <w:t xml:space="preserve">Refuser de vendre via la Plateforme tout produit contrefait, perime, retire de la vente, faisant l'objet d'une alerte sanitaire, ou dont la vente en ligne serait interdite par la reglementation senegalaise.</w:t>
      </w:r>
    </w:p>
    <w:p>
      <w:pPr>
        <w:pStyle w:val="ListParagraph"/>
        <w:numPr>
          <w:ilvl w:val="0"/>
          <w:numId w:val="3"/>
        </w:numPr>
        <w:spacing w:after="80"/>
      </w:pPr>
      <w:r>
        <w:t xml:space="preserve">Designer un interlocuteur unique pour la relation avec YARAM ([NOM_INTERLOCUTEUR], [EMAIL], [TELEPHONE]).</w:t>
      </w:r>
    </w:p>
    <w:p>
      <w:pPr>
        <w:pStyle w:val="Heading2"/>
        <w:spacing w:after="160" w:before="320"/>
      </w:pPr>
      <w:r>
        <w:rPr>
          <w:b/>
          <w:bCs/>
          <w:color w:val="0F5025"/>
        </w:rPr>
        <w:t xml:space="preserve">Article 6 - </w:t>
      </w:r>
      <w:r>
        <w:rPr>
          <w:b/>
          <w:bCs/>
          <w:color w:val="1B7F3A"/>
        </w:rPr>
        <w:t xml:space="preserve">Catalogue et fiches produits</w:t>
      </w:r>
    </w:p>
    <w:p>
      <w:pPr>
        <w:spacing w:after="120"/>
        <w:jc w:val="both"/>
      </w:pPr>
      <w:r>
        <w:t xml:space="preserve">Le Partenaire fournit a YARAM les informations completes relatives a chaque Produit (denomination, composition, photographies, prix TTC, stock, conditionnement, mentions legales applicables).</w:t>
      </w:r>
    </w:p>
    <w:p>
      <w:pPr>
        <w:spacing w:after="120"/>
        <w:jc w:val="both"/>
      </w:pPr>
      <w:r>
        <w:t xml:space="preserve">La Pharmacie garantit la veracite et l'exactitude des informations fournies et autorise YARAM a les diffuser sur la Plateforme. Toute modification doit etre repercutee dans le backoffice par le Partenaire dans un delai maximum de douze (12) heures.</w:t>
      </w:r>
    </w:p>
    <w:p>
      <w:pPr>
        <w:spacing w:after="120"/>
        <w:jc w:val="both"/>
      </w:pPr>
      <w:r>
        <w:t xml:space="preserve">YARAM se reserve le droit de refuser ou de retirer toute fiche produit non conforme a ses regles editoriales ou a la reglementation.</w:t>
      </w:r>
    </w:p>
    <w:p>
      <w:pPr>
        <w:pStyle w:val="Heading2"/>
        <w:spacing w:after="160" w:before="320"/>
      </w:pPr>
      <w:r>
        <w:rPr>
          <w:b/>
          <w:bCs/>
          <w:color w:val="0F5025"/>
        </w:rPr>
        <w:t xml:space="preserve">Article 7 - </w:t>
      </w:r>
      <w:r>
        <w:rPr>
          <w:b/>
          <w:bCs/>
          <w:color w:val="1B7F3A"/>
        </w:rPr>
        <w:t xml:space="preserve">Commission</w:t>
      </w:r>
    </w:p>
    <w:p>
      <w:pPr>
        <w:spacing w:after="120"/>
        <w:jc w:val="both"/>
      </w:pPr>
      <w:r>
        <w:t xml:space="preserve">En remuneration des services rendus, YARAM percoit une commission egale a huit pour cent (8 %) hors taxes du prix de vente final TTC de chaque Commande livree et non remboursee (la "Commission").</w:t>
      </w:r>
    </w:p>
    <w:p>
      <w:pPr>
        <w:spacing w:after="120"/>
        <w:jc w:val="both"/>
      </w:pPr>
      <w:r>
        <w:t xml:space="preserve">Le taux de la Commission pourra etre ajuste par voie d'avenant signe entre les Parties, notamment en fonction du volume de Commandes, de la categorie de Produits ou des operations commerciales communes. Tout ajustement entre en vigueur a la date convenue entre les Parties et au plus tot trente (30) jours apres notification ecrite.</w:t>
      </w:r>
    </w:p>
    <w:p>
      <w:pPr>
        <w:spacing w:after="120"/>
        <w:jc w:val="both"/>
      </w:pPr>
      <w:r>
        <w:t xml:space="preserve">La Commission est calculee sur le montant TTC de la Commande, hors frais de livraison eventuels factures au Client.</w:t>
      </w:r>
    </w:p>
    <w:p>
      <w:pPr>
        <w:pStyle w:val="Heading2"/>
        <w:spacing w:after="160" w:before="320"/>
      </w:pPr>
      <w:r>
        <w:rPr>
          <w:b/>
          <w:bCs/>
          <w:color w:val="0F5025"/>
        </w:rPr>
        <w:t xml:space="preserve">Article 8 - </w:t>
      </w:r>
      <w:r>
        <w:rPr>
          <w:b/>
          <w:bCs/>
          <w:color w:val="1B7F3A"/>
        </w:rPr>
        <w:t xml:space="preserve">Frais de transaction et de paiement</w:t>
      </w:r>
    </w:p>
    <w:p>
      <w:pPr>
        <w:spacing w:after="120"/>
        <w:jc w:val="both"/>
      </w:pPr>
      <w:r>
        <w:t xml:space="preserve">Les frais de transaction (commissions Wave, Orange Money, carte bancaire, frais de retrait especes) preleves par les prestataires de paiement sont supportes par YARAM et inclus dans la Commission de huit pour cent (8 %).</w:t>
      </w:r>
    </w:p>
    <w:p>
      <w:pPr>
        <w:spacing w:after="120"/>
        <w:jc w:val="both"/>
      </w:pPr>
      <w:r>
        <w:t xml:space="preserve">Toutefois, dans le cas ou un moyen de paiement specifique impose des frais superieurs a deux pour cent (2 %) du montant de la Commande, YARAM se reserve le droit, apres notification ecrite au Partenaire, de repercuter le surcout sur le reversement, dans la limite de l'excedent constate.</w:t>
      </w:r>
    </w:p>
    <w:p>
      <w:pPr>
        <w:pStyle w:val="Heading2"/>
        <w:spacing w:after="160" w:before="320"/>
      </w:pPr>
      <w:r>
        <w:rPr>
          <w:b/>
          <w:bCs/>
          <w:color w:val="0F5025"/>
        </w:rPr>
        <w:t xml:space="preserve">Article 9 - </w:t>
      </w:r>
      <w:r>
        <w:rPr>
          <w:b/>
          <w:bCs/>
          <w:color w:val="1B7F3A"/>
        </w:rPr>
        <w:t xml:space="preserve">Modalites de reversement</w:t>
      </w:r>
    </w:p>
    <w:p>
      <w:pPr>
        <w:spacing w:after="120"/>
        <w:jc w:val="both"/>
      </w:pPr>
      <w:r>
        <w:t xml:space="preserve">YARAM reverse au Partenaire le montant net des Commandes (montant brut TTC - Commission - eventuels remboursements clients) selon les modalites suivantes :</w:t>
      </w:r>
    </w:p>
    <w:p>
      <w:pPr>
        <w:pStyle w:val="ListParagraph"/>
        <w:numPr>
          <w:ilvl w:val="0"/>
          <w:numId w:val="2"/>
        </w:numPr>
        <w:spacing w:after="80"/>
      </w:pPr>
      <w:r>
        <w:t xml:space="preserve">Frequence : hebdomadaire, chaque mardi pour la semaine ecoulee (du lundi au dimanche N-1).</w:t>
      </w:r>
    </w:p>
    <w:p>
      <w:pPr>
        <w:pStyle w:val="ListParagraph"/>
        <w:numPr>
          <w:ilvl w:val="0"/>
          <w:numId w:val="2"/>
        </w:numPr>
        <w:spacing w:after="80"/>
      </w:pPr>
      <w:r>
        <w:t xml:space="preserve">Moyens : au choix du Partenaire, virement bancaire sur le compte [IBAN/RIB], Wave au numero [WAVE], ou Orange Money au numero [OM].</w:t>
      </w:r>
    </w:p>
    <w:p>
      <w:pPr>
        <w:pStyle w:val="ListParagraph"/>
        <w:numPr>
          <w:ilvl w:val="0"/>
          <w:numId w:val="2"/>
        </w:numPr>
        <w:spacing w:after="80"/>
      </w:pPr>
      <w:r>
        <w:t xml:space="preserve">Justificatif : YARAM met a disposition du Partenaire un releve hebdomadaire detaille (Commandes, montants, Commission, remboursements, net a reverser).</w:t>
      </w:r>
    </w:p>
    <w:p>
      <w:pPr>
        <w:spacing w:after="120"/>
        <w:jc w:val="both"/>
      </w:pPr>
      <w:r>
        <w:t xml:space="preserve">Toute contestation portant sur un reversement doit etre notifiee par ecrit a YARAM dans un delai de trente (30) jours a compter de sa mise a disposition, faute de quoi le releve est repute accepte.</w:t>
      </w:r>
    </w:p>
    <w:p>
      <w:pPr>
        <w:pStyle w:val="Heading2"/>
        <w:spacing w:after="160" w:before="320"/>
      </w:pPr>
      <w:r>
        <w:rPr>
          <w:b/>
          <w:bCs/>
          <w:color w:val="0F5025"/>
        </w:rPr>
        <w:t xml:space="preserve">Article 10 - </w:t>
      </w:r>
      <w:r>
        <w:rPr>
          <w:b/>
          <w:bCs/>
          <w:color w:val="1B7F3A"/>
        </w:rPr>
        <w:t xml:space="preserve">Livraison et logistique</w:t>
      </w:r>
    </w:p>
    <w:p>
      <w:pPr>
        <w:spacing w:after="120"/>
        <w:jc w:val="both"/>
      </w:pPr>
      <w:r>
        <w:t xml:space="preserve">YARAM assure la livraison des Commandes via son reseau de livreurs partenaires freelance. La Pharmacie reste responsable de la mise a disposition du Produit au point de retrait dans le delai de quatre (4) heures ouvrees prevu a l'article 5.</w:t>
      </w:r>
    </w:p>
    <w:p>
      <w:pPr>
        <w:spacing w:after="120"/>
        <w:jc w:val="both"/>
      </w:pPr>
      <w:r>
        <w:t xml:space="preserve">Le transfert des risques sur le Produit s'opere au moment de la prise en charge effective par le livreur YARAM.</w:t>
      </w:r>
    </w:p>
    <w:p>
      <w:pPr>
        <w:pStyle w:val="Heading2"/>
        <w:spacing w:after="160" w:before="320"/>
      </w:pPr>
      <w:r>
        <w:rPr>
          <w:b/>
          <w:bCs/>
          <w:color w:val="0F5025"/>
        </w:rPr>
        <w:t xml:space="preserve">Article 11 - </w:t>
      </w:r>
      <w:r>
        <w:rPr>
          <w:b/>
          <w:bCs/>
          <w:color w:val="1B7F3A"/>
        </w:rPr>
        <w:t xml:space="preserve">Gestion des litiges clients</w:t>
      </w:r>
    </w:p>
    <w:p>
      <w:pPr>
        <w:spacing w:after="120"/>
        <w:jc w:val="both"/>
      </w:pPr>
      <w:r>
        <w:t xml:space="preserve">YARAM assure la prise en charge des litiges clients de niveau 1. En cas de defaut imputable au Produit ou au Partenaire (produit non conforme, perime, contrefait, manquant), YARAM procede a l'indemnisation ou au remboursement du Client puis refacture le montant correspondant au Partenaire, par compensation sur le prochain reversement.</w:t>
      </w:r>
    </w:p>
    <w:p>
      <w:pPr>
        <w:spacing w:after="120"/>
        <w:jc w:val="both"/>
      </w:pPr>
      <w:r>
        <w:t xml:space="preserve">Le Partenaire est informe sans delai de tout litige le concernant et dispose de soixante-douze (72) heures pour fournir ses observations. A defaut, la decision prise par YARAM est reputee acceptee.</w:t>
      </w:r>
    </w:p>
    <w:p>
      <w:pPr>
        <w:pStyle w:val="Heading2"/>
        <w:spacing w:after="160" w:before="320"/>
      </w:pPr>
      <w:r>
        <w:rPr>
          <w:b/>
          <w:bCs/>
          <w:color w:val="0F5025"/>
        </w:rPr>
        <w:t xml:space="preserve">Article 12 - </w:t>
      </w:r>
      <w:r>
        <w:rPr>
          <w:b/>
          <w:bCs/>
          <w:color w:val="1B7F3A"/>
        </w:rPr>
        <w:t xml:space="preserve">Penalites de retard d'expedition</w:t>
      </w:r>
    </w:p>
    <w:p>
      <w:pPr>
        <w:spacing w:after="120"/>
        <w:jc w:val="both"/>
      </w:pPr>
      <w:r>
        <w:t xml:space="preserve">Toute Commande non expediee par la Pharmacie au-dela du delai de quatre (4) heures ouvrees vise a l'article 5 expose le Partenaire au paiement d'une penalite forfaitaire de cent (100) FCFA par Commande, deductible du prochain reversement.</w:t>
      </w:r>
    </w:p>
    <w:p>
      <w:pPr>
        <w:spacing w:after="120"/>
        <w:jc w:val="both"/>
      </w:pPr>
      <w:r>
        <w:t xml:space="preserve">En cas de manquements repetes (plus de cinq (5) retards sur une semaine), YARAM peut suspendre temporairement la visibilite du catalogue du Partenaire sur la Plateforme jusqu'a regularisation.</w:t>
      </w:r>
    </w:p>
    <w:p>
      <w:pPr>
        <w:pStyle w:val="Heading2"/>
        <w:spacing w:after="160" w:before="320"/>
      </w:pPr>
      <w:r>
        <w:rPr>
          <w:b/>
          <w:bCs/>
          <w:color w:val="0F5025"/>
        </w:rPr>
        <w:t xml:space="preserve">Article 13 - </w:t>
      </w:r>
      <w:r>
        <w:rPr>
          <w:b/>
          <w:bCs/>
          <w:color w:val="1B7F3A"/>
        </w:rPr>
        <w:t xml:space="preserve">Donnees personnelles</w:t>
      </w:r>
    </w:p>
    <w:p>
      <w:pPr>
        <w:spacing w:after="120"/>
        <w:jc w:val="both"/>
      </w:pPr>
      <w:r>
        <w:t xml:space="preserve">Les Parties s'engagent a respecter la loi n2008-12 du 25 janvier 2008 sur la protection des donnees a caractere personnel au Senegal, ainsi que, le cas echeant, le Reglement (UE) 2016/679 (RGPD) lorsque celui-ci trouve a s'appliquer.</w:t>
      </w:r>
    </w:p>
    <w:p>
      <w:pPr>
        <w:spacing w:after="120"/>
        <w:jc w:val="both"/>
      </w:pPr>
      <w:r>
        <w:t xml:space="preserve">YARAM est responsable du traitement des donnees clients collectees via la Plateforme. La Pharmacie n'a pas acces aux donnees personnelles des Clients, a l'exception des informations strictement necessaires au traitement et a la livraison des Commandes (nom, prenom, adresse de livraison, telephone, contenu de la Commande).</w:t>
      </w:r>
    </w:p>
    <w:p>
      <w:pPr>
        <w:spacing w:after="120"/>
        <w:jc w:val="both"/>
      </w:pPr>
      <w:r>
        <w:t xml:space="preserve">La Pharmacie agit en qualite de sous-traitant au sens de la legislation applicable pour les traitements realises pour le compte de YARAM. Elle s'interdit toute utilisation des donnees a des fins de prospection directe ou de revente.</w:t>
      </w:r>
    </w:p>
    <w:p>
      <w:pPr>
        <w:spacing w:after="120"/>
        <w:jc w:val="both"/>
      </w:pPr>
      <w:r>
        <w:t xml:space="preserve">Les Parties s'engagent a notifier sans delai toute violation de donnees a la Commission de protection des donnees personnelles (CDP) lorsque la legislation l'exige.</w:t>
      </w:r>
    </w:p>
    <w:p>
      <w:pPr>
        <w:pStyle w:val="Heading2"/>
        <w:spacing w:after="160" w:before="320"/>
      </w:pPr>
      <w:r>
        <w:rPr>
          <w:b/>
          <w:bCs/>
          <w:color w:val="0F5025"/>
        </w:rPr>
        <w:t xml:space="preserve">Article 14 - </w:t>
      </w:r>
      <w:r>
        <w:rPr>
          <w:b/>
          <w:bCs/>
          <w:color w:val="1B7F3A"/>
        </w:rPr>
        <w:t xml:space="preserve">Propriete intellectuelle</w:t>
      </w:r>
    </w:p>
    <w:p>
      <w:pPr>
        <w:spacing w:after="120"/>
        <w:jc w:val="both"/>
      </w:pPr>
      <w:r>
        <w:t xml:space="preserve">Chaque Partie reste proprietaire de ses marques, logos, contenus et donnees.</w:t>
      </w:r>
    </w:p>
    <w:p>
      <w:pPr>
        <w:spacing w:after="120"/>
        <w:jc w:val="both"/>
      </w:pPr>
      <w:r>
        <w:t xml:space="preserve">La Pharmacie concede a YARAM, pour la duree du Contrat et a titre non exclusif, un droit d'usage gratuit de ses logos, marques, denominations commerciales, photographies de Produits et contenus marketing, aux seules fins de promotion et de commercialisation des Produits sur la Plateforme et dans les supports de communication YARAM.</w:t>
      </w:r>
    </w:p>
    <w:p>
      <w:pPr>
        <w:spacing w:after="120"/>
        <w:jc w:val="both"/>
      </w:pPr>
      <w:r>
        <w:t xml:space="preserve">La Pharmacie garantit etre titulaire des droits necessaires et garantit YARAM contre toute action de tiers a ce titre.</w:t>
      </w:r>
    </w:p>
    <w:p>
      <w:pPr>
        <w:pStyle w:val="Heading2"/>
        <w:spacing w:after="160" w:before="320"/>
      </w:pPr>
      <w:r>
        <w:rPr>
          <w:b/>
          <w:bCs/>
          <w:color w:val="0F5025"/>
        </w:rPr>
        <w:t xml:space="preserve">Article 15 - </w:t>
      </w:r>
      <w:r>
        <w:rPr>
          <w:b/>
          <w:bCs/>
          <w:color w:val="1B7F3A"/>
        </w:rPr>
        <w:t xml:space="preserve">Confidentialite</w:t>
      </w:r>
    </w:p>
    <w:p>
      <w:pPr>
        <w:spacing w:after="120"/>
        <w:jc w:val="both"/>
      </w:pPr>
      <w:r>
        <w:t xml:space="preserve">Les Parties s'engagent reciproquement a une obligation de confidentialite portant sur l'ensemble des informations techniques, commerciales, financieres, contractuelles, strategiques et donnees clients echangees dans le cadre du Contrat.</w:t>
      </w:r>
    </w:p>
    <w:p>
      <w:pPr>
        <w:spacing w:after="120"/>
        <w:jc w:val="both"/>
      </w:pPr>
      <w:r>
        <w:t xml:space="preserve">Cette obligation reste en vigueur pendant la duree du Contrat et trois (3) annees apres sa cessation, quel qu'en soit le motif.</w:t>
      </w:r>
    </w:p>
    <w:p>
      <w:pPr>
        <w:pStyle w:val="Heading2"/>
        <w:spacing w:after="160" w:before="320"/>
      </w:pPr>
      <w:r>
        <w:rPr>
          <w:b/>
          <w:bCs/>
          <w:color w:val="0F5025"/>
        </w:rPr>
        <w:t xml:space="preserve">Article 16 - </w:t>
      </w:r>
      <w:r>
        <w:rPr>
          <w:b/>
          <w:bCs/>
          <w:color w:val="1B7F3A"/>
        </w:rPr>
        <w:t xml:space="preserve">Assurance et responsabilite</w:t>
      </w:r>
    </w:p>
    <w:p>
      <w:pPr>
        <w:spacing w:after="120"/>
        <w:jc w:val="both"/>
      </w:pPr>
      <w:r>
        <w:t xml:space="preserve">Chacune des Parties declare etre titulaire des polices d'assurance necessaires a la couverture des consequences pecuniaires de la responsabilite civile professionnelle qu'elle est susceptible d'encourir.</w:t>
      </w:r>
    </w:p>
    <w:p>
      <w:pPr>
        <w:spacing w:after="120"/>
        <w:jc w:val="both"/>
      </w:pPr>
      <w:r>
        <w:t xml:space="preserve">La responsabilite de YARAM est expressement limitee aux dommages directs et previsibles, dans la limite du montant des Commissions percues au cours des douze (12) derniers mois precedant le fait generateur.</w:t>
      </w:r>
    </w:p>
    <w:p>
      <w:pPr>
        <w:spacing w:after="120"/>
        <w:jc w:val="both"/>
      </w:pPr>
      <w:r>
        <w:t xml:space="preserve">La Pharmacie demeure seule responsable de la qualite, de la conformite et de la securite des Produits livres.</w:t>
      </w:r>
    </w:p>
    <w:p>
      <w:pPr>
        <w:pStyle w:val="Heading2"/>
        <w:spacing w:after="160" w:before="320"/>
      </w:pPr>
      <w:r>
        <w:rPr>
          <w:b/>
          <w:bCs/>
          <w:color w:val="0F5025"/>
        </w:rPr>
        <w:t xml:space="preserve">Article 17 - </w:t>
      </w:r>
      <w:r>
        <w:rPr>
          <w:b/>
          <w:bCs/>
          <w:color w:val="1B7F3A"/>
        </w:rPr>
        <w:t xml:space="preserve">Force majeure</w:t>
      </w:r>
    </w:p>
    <w:p>
      <w:pPr>
        <w:spacing w:after="120"/>
        <w:jc w:val="both"/>
      </w:pPr>
      <w:r>
        <w:t xml:space="preserve">Aucune des Parties ne pourra etre tenue pour responsable de l'inexecution de ses obligations en cas de survenance d'un evenement de force majeure tel que defini par la jurisprudence senegalaise et le droit OHADA (notamment : catastrophe naturelle, pandemie reconnue, mesure administrative restrictive, troubles graves a l'ordre public, coupure prolongee des reseaux electriques ou de telecommunications).</w:t>
      </w:r>
    </w:p>
    <w:p>
      <w:pPr>
        <w:spacing w:after="120"/>
        <w:jc w:val="both"/>
      </w:pPr>
      <w:r>
        <w:t xml:space="preserve">La Partie concernee informe l'autre Partie sans delai par tout moyen ecrit. Si l'evenement perdure plus de trente (30) jours, chaque Partie pourra resilier le Contrat de plein droit, sans indemnite.</w:t>
      </w:r>
    </w:p>
    <w:p>
      <w:pPr>
        <w:pStyle w:val="Heading2"/>
        <w:spacing w:after="160" w:before="320"/>
      </w:pPr>
      <w:r>
        <w:rPr>
          <w:b/>
          <w:bCs/>
          <w:color w:val="0F5025"/>
        </w:rPr>
        <w:t xml:space="preserve">Article 18 - </w:t>
      </w:r>
      <w:r>
        <w:rPr>
          <w:b/>
          <w:bCs/>
          <w:color w:val="1B7F3A"/>
        </w:rPr>
        <w:t xml:space="preserve">Resiliation</w:t>
      </w:r>
    </w:p>
    <w:p>
      <w:pPr>
        <w:spacing w:after="120"/>
        <w:jc w:val="both"/>
      </w:pPr>
      <w:r>
        <w:t xml:space="preserve">Le Contrat pourra etre resilie de plein droit par l'une ou l'autre des Parties, sans indemnite et sans prejudice de tous dommages-interets, en cas de manquement grave de l'autre Partie a ses obligations, et notamment :</w:t>
      </w:r>
    </w:p>
    <w:p>
      <w:pPr>
        <w:pStyle w:val="ListParagraph"/>
        <w:numPr>
          <w:ilvl w:val="0"/>
          <w:numId w:val="2"/>
        </w:numPr>
        <w:spacing w:after="80"/>
      </w:pPr>
      <w:r>
        <w:t xml:space="preserve">Vente de produits contrefaits, perimes, faisant l'objet d'une alerte sanitaire ou interdits a la vente en ligne.</w:t>
      </w:r>
    </w:p>
    <w:p>
      <w:pPr>
        <w:pStyle w:val="ListParagraph"/>
        <w:numPr>
          <w:ilvl w:val="0"/>
          <w:numId w:val="2"/>
        </w:numPr>
        <w:spacing w:after="80"/>
      </w:pPr>
      <w:r>
        <w:t xml:space="preserve">Pratique de prix mensonger ou tromperie sur la qualite substantielle des Produits.</w:t>
      </w:r>
    </w:p>
    <w:p>
      <w:pPr>
        <w:pStyle w:val="ListParagraph"/>
        <w:numPr>
          <w:ilvl w:val="0"/>
          <w:numId w:val="2"/>
        </w:numPr>
        <w:spacing w:after="80"/>
      </w:pPr>
      <w:r>
        <w:t xml:space="preserve">Non-livraison repetee (plus de dix (10) Commandes non expediees sur une periode de trente (30) jours).</w:t>
      </w:r>
    </w:p>
    <w:p>
      <w:pPr>
        <w:pStyle w:val="ListParagraph"/>
        <w:numPr>
          <w:ilvl w:val="0"/>
          <w:numId w:val="2"/>
        </w:numPr>
        <w:spacing w:after="80"/>
      </w:pPr>
      <w:r>
        <w:t xml:space="preserve">Defaut de paiement ou de reversement caracterise.</w:t>
      </w:r>
    </w:p>
    <w:p>
      <w:pPr>
        <w:pStyle w:val="ListParagraph"/>
        <w:numPr>
          <w:ilvl w:val="0"/>
          <w:numId w:val="2"/>
        </w:numPr>
        <w:spacing w:after="80"/>
      </w:pPr>
      <w:r>
        <w:t xml:space="preserve">Atteinte grave a l'image, a la reputation ou aux interets de l'autre Partie.</w:t>
      </w:r>
    </w:p>
    <w:p>
      <w:pPr>
        <w:pStyle w:val="ListParagraph"/>
        <w:numPr>
          <w:ilvl w:val="0"/>
          <w:numId w:val="2"/>
        </w:numPr>
        <w:spacing w:after="80"/>
      </w:pPr>
      <w:r>
        <w:t xml:space="preserve">Perte des autorisations administratives, sanitaires ou professionnelles indispensables.</w:t>
      </w:r>
    </w:p>
    <w:p>
      <w:pPr>
        <w:spacing w:after="120"/>
        <w:jc w:val="both"/>
      </w:pPr>
      <w:r>
        <w:t xml:space="preserve">La resiliation est prononcee apres mise en demeure restee sans effet pendant quinze (15) jours, sauf urgence ou faute lourde justifiant une resiliation immediate.</w:t>
      </w:r>
    </w:p>
    <w:p>
      <w:pPr>
        <w:pStyle w:val="Heading2"/>
        <w:spacing w:after="160" w:before="320"/>
      </w:pPr>
      <w:r>
        <w:rPr>
          <w:b/>
          <w:bCs/>
          <w:color w:val="0F5025"/>
        </w:rPr>
        <w:t xml:space="preserve">Article 19 - </w:t>
      </w:r>
      <w:r>
        <w:rPr>
          <w:b/>
          <w:bCs/>
          <w:color w:val="1B7F3A"/>
        </w:rPr>
        <w:t xml:space="preserve">Non-sollicitation et loyaute</w:t>
      </w:r>
    </w:p>
    <w:p>
      <w:pPr>
        <w:spacing w:after="120"/>
        <w:jc w:val="both"/>
      </w:pPr>
      <w:r>
        <w:t xml:space="preserve">Pendant la duree du Contrat et pour une duree de douze (12) mois suivant sa cessation, chaque Partie s'interdit de solliciter directement les collaborateurs cles de l'autre Partie en vue d'une embauche, sans accord ecrit prealable.</w:t>
      </w:r>
    </w:p>
    <w:p>
      <w:pPr>
        <w:pStyle w:val="Heading2"/>
        <w:spacing w:after="160" w:before="320"/>
      </w:pPr>
      <w:r>
        <w:rPr>
          <w:b/>
          <w:bCs/>
          <w:color w:val="0F5025"/>
        </w:rPr>
        <w:t xml:space="preserve">Article 20 - </w:t>
      </w:r>
      <w:r>
        <w:rPr>
          <w:b/>
          <w:bCs/>
          <w:color w:val="1B7F3A"/>
        </w:rPr>
        <w:t xml:space="preserve">Modifications et avenants</w:t>
      </w:r>
    </w:p>
    <w:p>
      <w:pPr>
        <w:spacing w:after="120"/>
        <w:jc w:val="both"/>
      </w:pPr>
      <w:r>
        <w:t xml:space="preserve">Toute modification du Contrat doit faire l'objet d'un avenant ecrit signe par les representants dument habilites des deux Parties. Les modifications de simples annexes operationnelles (grille tarifaire, charte qualite, planning) peuvent etre formalisees par echange d'emails entre interlocuteurs designes.</w:t>
      </w:r>
    </w:p>
    <w:p>
      <w:pPr>
        <w:pStyle w:val="Heading2"/>
        <w:spacing w:after="160" w:before="320"/>
      </w:pPr>
      <w:r>
        <w:rPr>
          <w:b/>
          <w:bCs/>
          <w:color w:val="0F5025"/>
        </w:rPr>
        <w:t xml:space="preserve">Article 21 - </w:t>
      </w:r>
      <w:r>
        <w:rPr>
          <w:b/>
          <w:bCs/>
          <w:color w:val="1B7F3A"/>
        </w:rPr>
        <w:t xml:space="preserve">Independance des Parties</w:t>
      </w:r>
    </w:p>
    <w:p>
      <w:pPr>
        <w:spacing w:after="120"/>
        <w:jc w:val="both"/>
      </w:pPr>
      <w:r>
        <w:t xml:space="preserve">Les Parties declarent et reconnaissent expressement etre et demeurer, pour la duree du Contrat, des partenaires commerciaux et professionnels independants. Le Contrat ne saurait etre interprete comme constituant une societe creee de fait, une societe en participation, un mandat general, une franchise, une concession, ni un contrat de travail entre les Parties.</w:t>
      </w:r>
    </w:p>
    <w:p>
      <w:pPr>
        <w:pStyle w:val="Heading2"/>
        <w:spacing w:after="160" w:before="320"/>
      </w:pPr>
      <w:r>
        <w:rPr>
          <w:b/>
          <w:bCs/>
          <w:color w:val="0F5025"/>
        </w:rPr>
        <w:t xml:space="preserve">Article 22 - </w:t>
      </w:r>
      <w:r>
        <w:rPr>
          <w:b/>
          <w:bCs/>
          <w:color w:val="1B7F3A"/>
        </w:rPr>
        <w:t xml:space="preserve">Loi applicable et juridiction</w:t>
      </w:r>
    </w:p>
    <w:p>
      <w:pPr>
        <w:spacing w:after="120"/>
        <w:jc w:val="both"/>
      </w:pPr>
      <w:r>
        <w:t xml:space="preserve">Le present Contrat est soumis au droit senegalais et aux Actes uniformes de l'OHADA.</w:t>
      </w:r>
    </w:p>
    <w:p>
      <w:pPr>
        <w:spacing w:after="120"/>
        <w:jc w:val="both"/>
      </w:pPr>
      <w:r>
        <w:t xml:space="preserve">En cas de differend portant sur l'interpretation, l'execution ou la cessation du Contrat, les Parties s'efforceront de trouver une solution amiable dans un delai de trente (30) jours a compter de la notification du differend.</w:t>
      </w:r>
    </w:p>
    <w:p>
      <w:pPr>
        <w:spacing w:after="120"/>
        <w:jc w:val="both"/>
      </w:pPr>
      <w:r>
        <w:t xml:space="preserve">A defaut d'accord amiable, le litige sera soumis a la competence exclusive des tribunaux competents de Dakar, nonobstant pluralite de defendeurs ou appel en garantie.</w:t>
      </w:r>
    </w:p>
    <w:p>
      <w:pPr>
        <w:pStyle w:val="Heading2"/>
        <w:spacing w:after="160" w:before="320"/>
      </w:pPr>
      <w:r>
        <w:rPr>
          <w:b/>
          <w:bCs/>
          <w:color w:val="0F5025"/>
        </w:rPr>
        <w:t xml:space="preserve">Article 23 - </w:t>
      </w:r>
      <w:r>
        <w:rPr>
          <w:b/>
          <w:bCs/>
          <w:color w:val="1B7F3A"/>
        </w:rPr>
        <w:t xml:space="preserve">Notifications</w:t>
      </w:r>
    </w:p>
    <w:p>
      <w:pPr>
        <w:spacing w:after="120"/>
        <w:jc w:val="both"/>
      </w:pPr>
      <w:r>
        <w:t xml:space="preserve">Toute notification au titre du Contrat sera adressee par courrier recommande avec accuse de reception ou par courrier electronique avec accuse de reception aux adresses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YARAM</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[EMAIL_YARAM] - [SIEGE]</w:t>
            </w:r>
          </w:p>
        </w:tc>
      </w:tr>
      <w:tr>
        <w:tc>
          <w:tcPr>
            <w:tcW w:type="dxa" w:w="2800"/>
            <w:tcBorders>
              <w:top w:val="single" w:color="CCCCCC" w:sz="6"/>
              <w:left w:val="single" w:color="CCCCCC" w:sz="6"/>
              <w:bottom w:val="single" w:color="CCCCCC" w:sz="6"/>
              <w:right w:val="single" w:color="CCCCCC" w:sz="6"/>
            </w:tcBorders>
            <w:shd w:fill="E6F4EA" w:val="clear"/>
            <w:tcMar>
              <w:top w:type="dxa" w:w="80"/>
              <w:left w:type="dxa" w:w="120"/>
              <w:bottom w:type="dxa" w:w="80"/>
              <w:right w:type="dxa" w:w="120"/>
            </w:tcMar>
          </w:tcPr>
          <w:p>
            <w:r>
              <w:rPr>
                <w:b/>
                <w:bCs/>
              </w:rPr>
              <w:t xml:space="preserve">Pharmacie</w:t>
            </w:r>
          </w:p>
        </w:tc>
        <w:tc>
          <w:tcPr>
            <w:tcW w:type="dxa" w:w="6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[EMAIL_PARTENAIRE] - [ADRESSE_PARTENAIRE]</w:t>
            </w:r>
          </w:p>
        </w:tc>
      </w:tr>
    </w:tbl>
    <w:p>
      <w:pPr>
        <w:pStyle w:val="Heading2"/>
        <w:spacing w:after="160" w:before="320"/>
      </w:pPr>
      <w:r>
        <w:rPr>
          <w:b/>
          <w:bCs/>
          <w:color w:val="0F5025"/>
        </w:rPr>
        <w:t xml:space="preserve">Article 24 - </w:t>
      </w:r>
      <w:r>
        <w:rPr>
          <w:b/>
          <w:bCs/>
          <w:color w:val="1B7F3A"/>
        </w:rPr>
        <w:t xml:space="preserve">Annexes</w:t>
      </w:r>
    </w:p>
    <w:p>
      <w:pPr>
        <w:spacing w:after="120"/>
        <w:jc w:val="both"/>
      </w:pPr>
      <w:r>
        <w:t xml:space="preserve">Les annexes suivantes font partie integrante du Contrat :</w:t>
      </w:r>
    </w:p>
    <w:p>
      <w:pPr>
        <w:pStyle w:val="ListParagraph"/>
        <w:numPr>
          <w:ilvl w:val="0"/>
          <w:numId w:val="2"/>
        </w:numPr>
        <w:spacing w:after="80"/>
      </w:pPr>
      <w:r>
        <w:t xml:space="preserve">Annexe 1 - Grille tarifaire et bareme de Commission</w:t>
      </w:r>
    </w:p>
    <w:p>
      <w:pPr>
        <w:pStyle w:val="ListParagraph"/>
        <w:numPr>
          <w:ilvl w:val="0"/>
          <w:numId w:val="2"/>
        </w:numPr>
        <w:spacing w:after="80"/>
      </w:pPr>
      <w:r>
        <w:t xml:space="preserve">Annexe 2 - Planning d'encaissement et de reversement</w:t>
      </w:r>
    </w:p>
    <w:p>
      <w:pPr>
        <w:pStyle w:val="ListParagraph"/>
        <w:numPr>
          <w:ilvl w:val="0"/>
          <w:numId w:val="2"/>
        </w:numPr>
        <w:spacing w:after="80"/>
      </w:pPr>
      <w:r>
        <w:t xml:space="preserve">Annexe 3 - Charte qualite Partenaire</w:t>
      </w:r>
    </w:p>
    <w:p>
      <w:pPr>
        <w:spacing w:after="120"/>
        <w:jc w:val="both"/>
      </w:pPr>
      <w:r>
        <w:t xml:space="preserve">En cas de contradiction entre le corps du Contrat et une annexe, le corps du Contrat prevaut.</w:t>
      </w:r>
    </w:p>
    <w:p>
      <w:r>
        <w:br w:type="page"/>
      </w:r>
    </w:p>
    <w:p>
      <w:pPr>
        <w:pStyle w:val="Heading1"/>
        <w:spacing w:after="200" w:before="360"/>
      </w:pPr>
      <w:r>
        <w:rPr>
          <w:b/>
          <w:bCs/>
          <w:color w:val="0F5025"/>
        </w:rPr>
        <w:t xml:space="preserve">Fait a Dakar</w:t>
      </w:r>
    </w:p>
    <w:p>
      <w:pPr>
        <w:spacing w:after="120"/>
        <w:jc w:val="both"/>
      </w:pPr>
      <w:r>
        <w:t xml:space="preserve">Fait a Dakar, en deux (2) exemplaires originaux, dont un (1) pour chaque Partie, le [DATE_SIGNATURE].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E6F4EA" w:val="clear"/>
            <w:tcMar>
              <w:top w:type="dxa" w:w="120"/>
              <w:left w:type="dxa" w:w="140"/>
              <w:bottom w:type="dxa" w:w="120"/>
              <w:right w:type="dxa" w:w="140"/>
            </w:tcMar>
          </w:tcPr>
          <w:p>
            <w:r>
              <w:rPr>
                <w:b/>
                <w:bCs/>
                <w:color w:val="0F5025"/>
              </w:rPr>
              <w:t xml:space="preserve">Pour YARAM SAS</w:t>
            </w:r>
          </w:p>
        </w:tc>
        <w:tc>
          <w:tcPr>
            <w:tcW w:type="dxa" w:w="4680"/>
            <w:tcBorders>
              <w:top w:val="single" w:color="CCCCCC" w:sz="6"/>
              <w:left w:val="single" w:color="CCCCCC" w:sz="6"/>
              <w:bottom w:val="single" w:color="CCCCCC" w:sz="6"/>
              <w:right w:val="single" w:color="CCCCCC" w:sz="6"/>
            </w:tcBorders>
            <w:shd w:fill="E6F4EA" w:val="clear"/>
            <w:tcMar>
              <w:top w:type="dxa" w:w="120"/>
              <w:left w:type="dxa" w:w="140"/>
              <w:bottom w:type="dxa" w:w="120"/>
              <w:right w:type="dxa" w:w="140"/>
            </w:tcMar>
          </w:tcPr>
          <w:p>
            <w:r>
              <w:rPr>
                <w:b/>
                <w:bCs/>
                <w:color w:val="0F5025"/>
              </w:rPr>
              <w:t xml:space="preserve">Pour [RAISON_SOCIALE_PARTENAIRE]</w:t>
            </w:r>
          </w:p>
        </w:tc>
      </w:tr>
      <w:tr>
        <w:tc>
          <w:tcPr>
            <w:tcW w:type="dxa" w:w="4680"/>
            <w:tcBorders>
              <w:top w:val="single" w:color="CCCCCC" w:sz="6"/>
              <w:left w:val="single" w:color="CCCCCC" w:sz="6"/>
              <w:bottom w:val="single" w:color="CCCCCC" w:sz="6"/>
              <w:right w:val="single" w:color="CCCCCC" w:sz="6"/>
            </w:tcBorders>
            <w:tcMar>
              <w:top w:type="dxa" w:w="160"/>
              <w:left w:type="dxa" w:w="140"/>
              <w:bottom w:type="dxa" w:w="160"/>
              <w:right w:type="dxa" w:w="140"/>
            </w:tcMar>
          </w:tcPr>
          <w:p>
            <w:r>
              <w:t xml:space="preserve">Nom : [NOM_REPRESENTANT_YARAM]</w:t>
            </w:r>
          </w:p>
          <w:p>
            <w:r>
              <w:t xml:space="preserve">Fonction : [FONCTION]</w:t>
            </w:r>
          </w:p>
          <w:p>
            <w:r>
              <w:t xml:space="preserve">Date : [DATE_SIGNATURE]</w:t>
            </w:r>
          </w:p>
          <w:p>
            <w:r>
              <w:t xml:space="preserve">Lieu : Dakar, Senegal</w:t>
            </w:r>
          </w:p>
          <w:p>
            <w:r>
              <w:t xml:space="preserve"/>
            </w:r>
          </w:p>
          <w:p>
            <w:r>
              <w:t xml:space="preserve"/>
            </w:r>
          </w:p>
          <w:p>
            <w:r>
              <w:rPr>
                <w:i/>
                <w:iCs/>
              </w:rPr>
              <w:t xml:space="preserve">Signature et cachet :</w:t>
            </w:r>
          </w:p>
          <w:p>
            <w:r>
              <w:t xml:space="preserve"/>
            </w:r>
          </w:p>
          <w:p>
            <w:r>
              <w:t xml:space="preserve"/>
            </w:r>
          </w:p>
        </w:tc>
        <w:tc>
          <w:tcPr>
            <w:tcW w:type="dxa" w:w="4680"/>
            <w:tcBorders>
              <w:top w:val="single" w:color="CCCCCC" w:sz="6"/>
              <w:left w:val="single" w:color="CCCCCC" w:sz="6"/>
              <w:bottom w:val="single" w:color="CCCCCC" w:sz="6"/>
              <w:right w:val="single" w:color="CCCCCC" w:sz="6"/>
            </w:tcBorders>
            <w:tcMar>
              <w:top w:type="dxa" w:w="160"/>
              <w:left w:type="dxa" w:w="140"/>
              <w:bottom w:type="dxa" w:w="160"/>
              <w:right w:type="dxa" w:w="140"/>
            </w:tcMar>
          </w:tcPr>
          <w:p>
            <w:r>
              <w:t xml:space="preserve">Nom : [NOM_REPRESENTANT_PARTENAIRE]</w:t>
            </w:r>
          </w:p>
          <w:p>
            <w:r>
              <w:t xml:space="preserve">Fonction : [FONCTION]</w:t>
            </w:r>
          </w:p>
          <w:p>
            <w:r>
              <w:t xml:space="preserve">Date : [DATE_SIGNATURE]</w:t>
            </w:r>
          </w:p>
          <w:p>
            <w:r>
              <w:t xml:space="preserve">Lieu : [LIEU_SIGNATURE]</w:t>
            </w:r>
          </w:p>
          <w:p>
            <w:r>
              <w:t xml:space="preserve"/>
            </w:r>
          </w:p>
          <w:p>
            <w:r>
              <w:t xml:space="preserve"/>
            </w:r>
          </w:p>
          <w:p>
            <w:r>
              <w:rPr>
                <w:i/>
                <w:iCs/>
              </w:rPr>
              <w:t xml:space="preserve">Signature et cachet :</w:t>
            </w:r>
          </w:p>
          <w:p>
            <w:r>
              <w:t xml:space="preserve"/>
            </w:r>
          </w:p>
          <w:p>
            <w:r>
              <w:t xml:space="preserve"/>
            </w:r>
          </w:p>
        </w:tc>
      </w:tr>
    </w:tbl>
    <w:p>
      <w:r>
        <w:br w:type="page"/>
      </w:r>
    </w:p>
    <w:p>
      <w:pPr>
        <w:pStyle w:val="Heading1"/>
        <w:spacing w:after="200" w:before="360"/>
      </w:pPr>
      <w:r>
        <w:rPr>
          <w:b/>
          <w:bCs/>
          <w:color w:val="0F5025"/>
        </w:rPr>
        <w:t xml:space="preserve">Annexe 1 - Grille tarifaire et bareme de Commission</w:t>
      </w:r>
    </w:p>
    <w:p>
      <w:pPr>
        <w:spacing w:after="120"/>
        <w:jc w:val="both"/>
      </w:pPr>
      <w:r>
        <w:t xml:space="preserve">La Commission de reference est fixee a 8 % HT du prix de vente final TTC. Le bareme suivant precise les ajustements possibles selon les categories de Produits.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Categorie de Produit</w:t>
            </w:r>
          </w:p>
        </w:tc>
        <w:tc>
          <w:tcPr>
            <w:tcW w:type="dxa" w:w="18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Commission standard</w:t>
            </w:r>
          </w:p>
        </w:tc>
        <w:tc>
          <w:tcPr>
            <w:tcW w:type="dxa" w:w="22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Commission negociable</w:t>
            </w:r>
          </w:p>
        </w:tc>
        <w:tc>
          <w:tcPr>
            <w:tcW w:type="dxa" w:w="296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Conditions</w:t>
            </w:r>
          </w:p>
        </w:tc>
      </w:tr>
      <w:tr>
        <w:tc>
          <w:tcPr>
            <w:tcW w:type="dxa" w:w="2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Cosmetique et beaute</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8 %</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6 % a 10 %</w:t>
            </w:r>
          </w:p>
        </w:tc>
        <w:tc>
          <w:tcPr>
            <w:tcW w:type="dxa" w:w="29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Volume mensuel &gt; [SEUIL_VOLUME] commandes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Parapharmacie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8 %</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7 % a 10 %</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Categorie standard</w:t>
            </w:r>
          </w:p>
        </w:tc>
      </w:tr>
      <w:tr>
        <w:tc>
          <w:tcPr>
            <w:tcW w:type="dxa" w:w="2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Medicaments OTC autorises</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8 %</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5 % a 8 %</w:t>
            </w:r>
          </w:p>
        </w:tc>
        <w:tc>
          <w:tcPr>
            <w:tcW w:type="dxa" w:w="29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Sous reserve autorisations ARP</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Hygiene et bebe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8 %</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6 % a 9 %</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Promotions communes possibles</w:t>
            </w:r>
          </w:p>
        </w:tc>
      </w:tr>
      <w:tr>
        <w:tc>
          <w:tcPr>
            <w:tcW w:type="dxa" w:w="2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Marques exclusives YARAM</w:t>
            </w:r>
          </w:p>
        </w:tc>
        <w:tc>
          <w:tcPr>
            <w:tcW w:type="dxa" w:w="18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10 %</w:t>
            </w:r>
          </w:p>
        </w:tc>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10 % a 15 %</w:t>
            </w:r>
          </w:p>
        </w:tc>
        <w:tc>
          <w:tcPr>
            <w:tcW w:type="dxa" w:w="29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Accord d'exclusivite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Operations promotionnelles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Sur devis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Negocie au cas par cas</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Avenant ecrit obligatoire</w:t>
            </w:r>
          </w:p>
        </w:tc>
      </w:tr>
    </w:tbl>
    <w:p>
      <w:r>
        <w:br w:type="page"/>
      </w:r>
    </w:p>
    <w:p>
      <w:pPr>
        <w:pStyle w:val="Heading1"/>
        <w:spacing w:after="200" w:before="360"/>
      </w:pPr>
      <w:r>
        <w:rPr>
          <w:b/>
          <w:bCs/>
          <w:color w:val="0F5025"/>
        </w:rPr>
        <w:t xml:space="preserve">Annexe 2 - Planning d'encaissement et de reversement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80"/>
        <w:gridCol w:w="1880"/>
      </w:tblGrid>
      <w:tr>
        <w:trPr>
          <w:tblHeader/>
        </w:trPr>
        <w:tc>
          <w:tcPr>
            <w:tcW w:type="dxa" w:w="22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Jour</w:t>
            </w:r>
          </w:p>
        </w:tc>
        <w:tc>
          <w:tcPr>
            <w:tcW w:type="dxa" w:w="34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Etape</w:t>
            </w:r>
          </w:p>
        </w:tc>
        <w:tc>
          <w:tcPr>
            <w:tcW w:type="dxa" w:w="188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Acteur</w:t>
            </w:r>
          </w:p>
        </w:tc>
        <w:tc>
          <w:tcPr>
            <w:tcW w:type="dxa" w:w="188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Reference</w:t>
            </w:r>
          </w:p>
        </w:tc>
      </w:tr>
      <w:tr>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Lundi - Dimanche (S-1)</w:t>
            </w:r>
          </w:p>
        </w:tc>
        <w:tc>
          <w:tcPr>
            <w:tcW w:type="dxa" w:w="3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Encaissement des Commandes via Wave, OM, carte, especes</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YARAM</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Plateforme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Lundi (S)</w:t>
            </w:r>
          </w:p>
        </w:tc>
        <w:tc>
          <w:tcPr>
            <w:tcW w:type="dxa" w:w="3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Cloture comptable hebdo et calcul net a reverser</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YARAM</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Backoffice</w:t>
            </w:r>
          </w:p>
        </w:tc>
      </w:tr>
      <w:tr>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Lundi (S) avant 18h</w:t>
            </w:r>
          </w:p>
        </w:tc>
        <w:tc>
          <w:tcPr>
            <w:tcW w:type="dxa" w:w="3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Mise a disposition du releve detaille au Partenaire</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YARAM</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Espace Partenaire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Mardi (S)</w:t>
            </w:r>
          </w:p>
        </w:tc>
        <w:tc>
          <w:tcPr>
            <w:tcW w:type="dxa" w:w="3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Reversement effectif (Wave, OM, virement bancaire)</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YARAM</w:t>
            </w:r>
          </w:p>
        </w:tc>
        <w:tc>
          <w:tcPr>
            <w:tcW w:type="dxa" w:w="1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Justificatif PDF</w:t>
            </w:r>
          </w:p>
        </w:tc>
      </w:tr>
      <w:tr>
        <w:tc>
          <w:tcPr>
            <w:tcW w:type="dxa" w:w="22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J+30</w:t>
            </w:r>
          </w:p>
        </w:tc>
        <w:tc>
          <w:tcPr>
            <w:tcW w:type="dxa" w:w="3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Cloture et delai maximum de contestation</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Partenaire</w:t>
            </w:r>
          </w:p>
        </w:tc>
        <w:tc>
          <w:tcPr>
            <w:tcW w:type="dxa" w:w="188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Article 9</w:t>
            </w:r>
          </w:p>
        </w:tc>
      </w:tr>
    </w:tbl>
    <w:p>
      <w:r>
        <w:t xml:space="preserve"/>
      </w:r>
    </w:p>
    <w:p>
      <w:pPr>
        <w:spacing w:after="120"/>
        <w:jc w:val="both"/>
      </w:pPr>
      <w:r>
        <w:t xml:space="preserve">En cas de jour ferie senegalais, le reversement est reporte au jour ouvre suivant.</w:t>
      </w:r>
    </w:p>
    <w:p>
      <w:r>
        <w:br w:type="page"/>
      </w:r>
    </w:p>
    <w:p>
      <w:pPr>
        <w:pStyle w:val="Heading1"/>
        <w:spacing w:after="200" w:before="360"/>
      </w:pPr>
      <w:r>
        <w:rPr>
          <w:b/>
          <w:bCs/>
          <w:color w:val="0F5025"/>
        </w:rPr>
        <w:t xml:space="preserve">Annexe 3 - Charte qualite Partenaire</w:t>
      </w:r>
    </w:p>
    <w:p>
      <w:pPr>
        <w:pStyle w:val="Heading2"/>
        <w:spacing w:after="160" w:before="280"/>
      </w:pPr>
      <w:r>
        <w:rPr>
          <w:b/>
          <w:bCs/>
          <w:color w:val="1B7F3A"/>
        </w:rPr>
        <w:t xml:space="preserve">Engagements qualite produit</w:t>
      </w:r>
    </w:p>
    <w:p>
      <w:pPr>
        <w:pStyle w:val="ListParagraph"/>
        <w:numPr>
          <w:ilvl w:val="0"/>
          <w:numId w:val="2"/>
        </w:numPr>
        <w:spacing w:after="80"/>
      </w:pPr>
      <w:r>
        <w:t xml:space="preserve">Verifier systematiquement la DLC / date de peremption avant expedition.</w:t>
      </w:r>
    </w:p>
    <w:p>
      <w:pPr>
        <w:pStyle w:val="ListParagraph"/>
        <w:numPr>
          <w:ilvl w:val="0"/>
          <w:numId w:val="2"/>
        </w:numPr>
        <w:spacing w:after="80"/>
      </w:pPr>
      <w:r>
        <w:t xml:space="preserve">Respecter la chaine du froid pour les Produits thermosensibles (mention obligatoire en fiche produit).</w:t>
      </w:r>
    </w:p>
    <w:p>
      <w:pPr>
        <w:pStyle w:val="ListParagraph"/>
        <w:numPr>
          <w:ilvl w:val="0"/>
          <w:numId w:val="2"/>
        </w:numPr>
        <w:spacing w:after="80"/>
      </w:pPr>
      <w:r>
        <w:t xml:space="preserve">Emballer dans un conditionnement scelle, opaque pour les Produits sensibles, etiquete.</w:t>
      </w:r>
    </w:p>
    <w:p>
      <w:pPr>
        <w:pStyle w:val="ListParagraph"/>
        <w:numPr>
          <w:ilvl w:val="0"/>
          <w:numId w:val="2"/>
        </w:numPr>
        <w:spacing w:after="80"/>
      </w:pPr>
      <w:r>
        <w:t xml:space="preserve">Joindre la facture ou le ticket de caisse a chaque Commande.</w:t>
      </w:r>
    </w:p>
    <w:p>
      <w:pPr>
        <w:pStyle w:val="Heading2"/>
        <w:spacing w:after="160" w:before="280"/>
      </w:pPr>
      <w:r>
        <w:rPr>
          <w:b/>
          <w:bCs/>
          <w:color w:val="1B7F3A"/>
        </w:rPr>
        <w:t xml:space="preserve">Engagements operationnels</w:t>
      </w:r>
    </w:p>
    <w:p>
      <w:pPr>
        <w:pStyle w:val="ListParagraph"/>
        <w:numPr>
          <w:ilvl w:val="0"/>
          <w:numId w:val="2"/>
        </w:numPr>
        <w:spacing w:after="80"/>
      </w:pPr>
      <w:r>
        <w:t xml:space="preserve">Confirmation de Commande dans le backoffice dans un delai de 30 minutes.</w:t>
      </w:r>
    </w:p>
    <w:p>
      <w:pPr>
        <w:pStyle w:val="ListParagraph"/>
        <w:numPr>
          <w:ilvl w:val="0"/>
          <w:numId w:val="2"/>
        </w:numPr>
        <w:spacing w:after="80"/>
      </w:pPr>
      <w:r>
        <w:t xml:space="preserve">Expedition au plus tard 4 heures ouvrees apres confirmation.</w:t>
      </w:r>
    </w:p>
    <w:p>
      <w:pPr>
        <w:pStyle w:val="ListParagraph"/>
        <w:numPr>
          <w:ilvl w:val="0"/>
          <w:numId w:val="2"/>
        </w:numPr>
        <w:spacing w:after="80"/>
      </w:pPr>
      <w:r>
        <w:t xml:space="preserve">Information sans delai en cas de rupture de stock.</w:t>
      </w:r>
    </w:p>
    <w:p>
      <w:pPr>
        <w:pStyle w:val="ListParagraph"/>
        <w:numPr>
          <w:ilvl w:val="0"/>
          <w:numId w:val="2"/>
        </w:numPr>
        <w:spacing w:after="80"/>
      </w:pPr>
      <w:r>
        <w:t xml:space="preserve">Reponse aux sollicitations support sous 24 heures ouvrees.</w:t>
      </w:r>
    </w:p>
    <w:p>
      <w:pPr>
        <w:pStyle w:val="Heading2"/>
        <w:spacing w:after="160" w:before="280"/>
      </w:pPr>
      <w:r>
        <w:rPr>
          <w:b/>
          <w:bCs/>
          <w:color w:val="1B7F3A"/>
        </w:rPr>
        <w:t xml:space="preserve">Indicateurs de performance suivis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Indicateur</w:t>
            </w:r>
          </w:p>
        </w:tc>
        <w:tc>
          <w:tcPr>
            <w:tcW w:type="dxa" w:w="240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Seuil minimum</w:t>
            </w:r>
          </w:p>
        </w:tc>
        <w:tc>
          <w:tcPr>
            <w:tcW w:type="dxa" w:w="3360"/>
            <w:tcBorders>
              <w:top w:val="single" w:color="CCCCCC" w:sz="6"/>
              <w:left w:val="single" w:color="CCCCCC" w:sz="6"/>
              <w:bottom w:val="single" w:color="CCCCCC" w:sz="6"/>
              <w:right w:val="single" w:color="CCCCCC" w:sz="6"/>
            </w:tcBorders>
            <w:shd w:fill="1B7F3A" w:val="clear"/>
            <w:tcMar>
              <w:top w:type="dxa" w:w="100"/>
              <w:left w:type="dxa" w:w="120"/>
              <w:bottom w:type="dxa" w:w="100"/>
              <w:right w:type="dxa" w:w="120"/>
            </w:tcMar>
          </w:tcPr>
          <w:p>
            <w:pPr>
              <w:jc w:val="center"/>
            </w:pPr>
            <w:r>
              <w:rPr>
                <w:b/>
                <w:bCs/>
                <w:color w:val="FFFFFF"/>
              </w:rPr>
              <w:t xml:space="preserve">Sanction</w:t>
            </w:r>
          </w:p>
        </w:tc>
      </w:tr>
      <w:tr>
        <w:tc>
          <w:tcPr>
            <w:tcW w:type="dxa" w:w="36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Taux de Commandes expediees a l'heure</w:t>
            </w:r>
          </w:p>
        </w:tc>
        <w:tc>
          <w:tcPr>
            <w:tcW w:type="dxa" w:w="2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&gt;= 95 %</w:t>
            </w:r>
          </w:p>
        </w:tc>
        <w:tc>
          <w:tcPr>
            <w:tcW w:type="dxa" w:w="33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Avertissement puis penalite article 12</w:t>
            </w:r>
          </w:p>
        </w:tc>
      </w:tr>
      <w:tr>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Taux de litiges produit</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&lt;= 2 %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Plan d'action correctif</w:t>
            </w:r>
          </w:p>
        </w:tc>
      </w:tr>
      <w:tr>
        <w:tc>
          <w:tcPr>
            <w:tcW w:type="dxa" w:w="36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Note client moyenne</w:t>
            </w:r>
          </w:p>
        </w:tc>
        <w:tc>
          <w:tcPr>
            <w:tcW w:type="dxa" w:w="240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&gt;= 4/5</w:t>
            </w:r>
          </w:p>
        </w:tc>
        <w:tc>
          <w:tcPr>
            <w:tcW w:type="dxa" w:w="3360"/>
            <w:tcBorders>
              <w:top w:val="single" w:color="CCCCCC" w:sz="6"/>
              <w:left w:val="single" w:color="CCCCCC" w:sz="6"/>
              <w:bottom w:val="single" w:color="CCCCCC" w:sz="6"/>
              <w:right w:val="single" w:color="CCCCCC" w:sz="6"/>
            </w:tcBorders>
            <w:shd w:fill="F7FAF7" w:val="clear"/>
            <w:tcMar>
              <w:top w:type="dxa" w:w="80"/>
              <w:left w:type="dxa" w:w="120"/>
              <w:bottom w:type="dxa" w:w="80"/>
              <w:right w:type="dxa" w:w="120"/>
            </w:tcMar>
          </w:tcPr>
          <w:p>
            <w:r>
              <w:t xml:space="preserve">Suspension temporaire si &lt; 3.5/5 sur 30 jours</w:t>
            </w:r>
          </w:p>
        </w:tc>
      </w:tr>
      <w:tr>
        <w:tc>
          <w:tcPr>
            <w:tcW w:type="dxa" w:w="3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Taux de remboursement</w:t>
            </w:r>
          </w:p>
        </w:tc>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&lt;= 3 %</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Audit qualite par YARAM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F3A" w:sz="4" w:space="4"/>
      </w:pBdr>
      <w:tabs>
        <w:tab w:val="right" w:pos="9026"/>
      </w:tabs>
    </w:pPr>
    <w:r>
      <w:rPr>
        <w:color w:val="777777"/>
        <w:sz w:val="16"/>
        <w:szCs w:val="16"/>
      </w:rPr>
      <w:t xml:space="preserve">YARAM SAS - [RCCM] - [SIEGE] - Senegal</w:t>
    </w:r>
    <w:r>
      <w:rPr>
        <w:color w:val="777777"/>
        <w:sz w:val="16"/>
        <w:szCs w:val="16"/>
      </w:rPr>
      <w:t xml:space="preserve">	Page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3A" w:sz="8" w:space="4"/>
      </w:pBdr>
      <w:tabs>
        <w:tab w:val="right" w:pos="9026"/>
      </w:tabs>
    </w:pPr>
    <w:r>
      <w:rPr>
        <w:b/>
        <w:bCs/>
        <w:color w:val="0F5025"/>
        <w:sz w:val="28"/>
        <w:szCs w:val="28"/>
      </w:rPr>
      <w:t xml:space="preserve">YARAM</w:t>
    </w:r>
    <w:r>
      <w:rPr>
        <w:color w:val="1B7F3A"/>
        <w:sz w:val="20"/>
        <w:szCs w:val="20"/>
      </w:rPr>
      <w:t xml:space="preserve">  |  Marketplace beaute &amp; pharmacie</w:t>
    </w:r>
    <w:r>
      <w:rPr>
        <w:color w:val="555555"/>
        <w:sz w:val="18"/>
        <w:szCs w:val="18"/>
      </w:rPr>
      <w:t xml:space="preserve">	Contrat de Partenariat Pharmacie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5025"/>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7F3A"/>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Partenariat Pharmacie - YARAM</dc:title>
  <dc:creator>YARAM</dc:creator>
  <dc:description>Modele de contrat de partenariat marchand pour la marketplace YARAM</dc:description>
  <cp:lastModifiedBy>Un-named</cp:lastModifiedBy>
  <cp:revision>1</cp:revision>
  <dcterms:created xsi:type="dcterms:W3CDTF">2026-06-21T13:43:05.488Z</dcterms:created>
  <dcterms:modified xsi:type="dcterms:W3CDTF">2026-06-21T13:43:05.488Z</dcterms:modified>
</cp:coreProperties>
</file>

<file path=docProps/custom.xml><?xml version="1.0" encoding="utf-8"?>
<Properties xmlns="http://schemas.openxmlformats.org/officeDocument/2006/custom-properties" xmlns:vt="http://schemas.openxmlformats.org/officeDocument/2006/docPropsVTypes"/>
</file>