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F3A5F"/>
          <w:sz w:val="40"/>
          <w:szCs w:val="40"/>
        </w:rPr>
        <w:t xml:space="preserve">MLD – Modèle logique de données</w:t>
      </w:r>
    </w:p>
    <w:p>
      <w:pPr>
        <w:spacing w:after="60"/>
      </w:pPr>
      <w:r>
        <w:rPr>
          <w:color w:val="555555"/>
          <w:sz w:val="24"/>
          <w:szCs w:val="24"/>
        </w:rPr>
        <w:t xml:space="preserve">LogiStock SA – passage du MCD au relationnel</w:t>
      </w:r>
    </w:p>
    <w:p>
      <w:pPr>
        <w:pBdr>
          <w:bottom w:val="single" w:color="1F3A5F" w:sz="8" w:space="4"/>
        </w:pBdr>
        <w:spacing w:after="200"/>
      </w:pPr>
      <w:r>
        <w:rPr>
          <w:color w:val="777777"/>
          <w:sz w:val="18"/>
          <w:szCs w:val="18"/>
        </w:rPr>
        <w:t xml:space="preserve">Projet fil rouge – Projets Intégrés en Informatique de Gestion · Version du 27 octobre 2026</w:t>
      </w:r>
    </w:p>
    <w:p>
      <w:pPr>
        <w:spacing w:after="120"/>
      </w:pPr>
      <w:r>
        <w:t xml:space="preserve">Ce document traduit le MCD en modèle logique relationnel. Convention : </w:t>
      </w:r>
      <w:r>
        <w:rPr>
          <w:b/>
          <w:bCs/>
        </w:rPr>
        <w:t xml:space="preserve">clé primaire</w:t>
      </w:r>
      <w:r>
        <w:t xml:space="preserve"> soulignée par # et </w:t>
      </w:r>
      <w:r>
        <w:rPr>
          <w:b/>
          <w:bCs/>
        </w:rPr>
        <w:t xml:space="preserve">clé étrangère</w:t>
      </w:r>
      <w:r>
        <w:t xml:space="preserve"> précédée de →.</w:t>
      </w:r>
    </w:p>
    <w:p>
      <w:pPr>
        <w:pStyle w:val="Heading1"/>
      </w:pPr>
      <w:r>
        <w:t xml:space="preserve">1. Règles de passage appliquées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Chaque entité devient une table, son identifiant devient la clé primaire.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association de cardinalités (1,1) – (0,N) ou (1,N) devient une clé étrangère placée côté « 1,1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L'association « contenir » (N,N) devient une table LIGNE_COMMANDE, à clé primaire composée, qui porte quantite et prix_unitaire.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L'association « donner lieu à » (0,1) – (1,1) devient une clé étrangère unique dans FACTURE.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L'association « déclencher » (0,1) devient une clé étrangère facultative dans MOUVEMENT_STOCK.</w:t>
      </w:r>
    </w:p>
    <w:p>
      <w:pPr>
        <w:pStyle w:val="Heading1"/>
      </w:pPr>
      <w:r>
        <w:t xml:space="preserve">2. Schéma relationnel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ROLE(#id_role, libelle)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UTILISATEUR(#id_utilisateur, nom, email, mot_de_passe_hache,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actif, →id_role)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CATEGORIE(#id_categorie, nom)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PRODUIT(#id_produit, reference, designation, prix,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quantite_stock, seuil_alerte, →id_categorie)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CLIENT(#id_client, nom, prenom, email, telephone, adresse)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COMMANDE(#id_commande, date_commande, statut, total,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→id_client, →id_utilisateur)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LIGNE_COMMANDE(#→id_commande, #→id_produit,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quantite, prix_unitaire)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FACTURE(#id_facture, numero, date_emission, montant,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chemin_pdf, →id_commande [unique])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MOUVEMENT_STOCK(#id_mouvement, date_heure, type, quantite,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→id_produit, →id_utilisateur,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→id_commande [facultatif])</w:t>
      </w:r>
    </w:p>
    <w:p>
      <w:pPr>
        <w:spacing w:after="120"/>
      </w:pPr>
    </w:p>
    <w:p>
      <w:pPr>
        <w:pStyle w:val="Heading1"/>
      </w:pPr>
      <w:r>
        <w:t xml:space="preserve">3. Détail des tables</w:t>
      </w:r>
    </w:p>
    <w:p>
      <w:pPr>
        <w:pStyle w:val="Heading2"/>
      </w:pPr>
      <w:r>
        <w:t xml:space="preserve">ROLE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id_role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SERIAL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Clé primaire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libelle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VARCHAR(30)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UNIQUE</w:t>
            </w:r>
          </w:p>
        </w:tc>
      </w:tr>
    </w:tbl>
    <w:p>
      <w:pPr>
        <w:pStyle w:val="Heading2"/>
      </w:pPr>
      <w:r>
        <w:t xml:space="preserve">UTILISATEUR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id_utilisateur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SERIAL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Clé primaire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mot_de_passe_hache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 (hash, jamais en clair)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actif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défaut TRUE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id_role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clé étrangère → ROLE</w:t>
            </w:r>
          </w:p>
        </w:tc>
      </w:tr>
    </w:tbl>
    <w:p>
      <w:pPr>
        <w:pStyle w:val="Heading2"/>
      </w:pPr>
      <w:r>
        <w:t xml:space="preserve">CATEGORIE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id_categorie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SERIAL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Clé primaire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VARCHAR(80)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UNIQUE</w:t>
            </w:r>
          </w:p>
        </w:tc>
      </w:tr>
    </w:tbl>
    <w:p>
      <w:pPr>
        <w:pStyle w:val="Heading2"/>
      </w:pPr>
      <w:r>
        <w:t xml:space="preserve">PRODUIT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id_produit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SERIAL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Clé primaire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reference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VARCHAR(30)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designation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prix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CHECK (prix &gt;= 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quantite_stock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défaut 0, CHECK (quantite_stock &gt;= 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seuil_alerte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défaut 0, CHECK (seuil_alerte &gt;= 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id_categorie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clé étrangère → CATEGORIE</w:t>
            </w:r>
          </w:p>
        </w:tc>
      </w:tr>
    </w:tbl>
    <w:p>
      <w:pPr>
        <w:pStyle w:val="Heading2"/>
      </w:pPr>
      <w:r>
        <w:t xml:space="preserve">CLIENT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id_client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SERIAL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Clé primaire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prenom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telephone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VARCHAR(30)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adresse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pStyle w:val="Heading2"/>
      </w:pPr>
      <w:r>
        <w:t xml:space="preserve">COMMANDE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id_commande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SERIAL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Clé primaire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date_commande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défaut maintenant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statut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VARCHAR(10)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CHECK IN ('BROUILLON','VALIDEE','ANNULEE')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défaut 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id_client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clé étrangère → CLIENT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id_utilisateur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clé étrangère → UTILISATEUR (commercial)</w:t>
            </w:r>
          </w:p>
        </w:tc>
      </w:tr>
    </w:tbl>
    <w:p>
      <w:pPr>
        <w:pStyle w:val="Heading2"/>
      </w:pPr>
      <w:r>
        <w:t xml:space="preserve">LIGNE_COMMANDE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id_commande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Clé primaire (1/2), clé étrangère → COMMANDE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id_produit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Clé primaire (2/2), clé étrangère → PRODUIT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quantite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CHECK (quantite &gt; 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prix_unitaire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prix au moment de la vente</w:t>
            </w:r>
          </w:p>
        </w:tc>
      </w:tr>
    </w:tbl>
    <w:p>
      <w:pPr>
        <w:pStyle w:val="Heading2"/>
      </w:pPr>
      <w:r>
        <w:t xml:space="preserve">FACTURE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id_facture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SERIAL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Clé primaire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numero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VARCHAR(30)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date_emission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montant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chemin_pdf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id_commande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UNIQUE, clé étrangère → COMMANDE</w:t>
            </w:r>
          </w:p>
        </w:tc>
      </w:tr>
    </w:tbl>
    <w:p>
      <w:pPr>
        <w:pStyle w:val="Heading2"/>
      </w:pPr>
      <w:r>
        <w:t xml:space="preserve">MOUVEMENT_STOCK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id_mouvement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SERIAL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Clé primaire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date_heure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défaut maintenant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VARCHAR(6)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CHECK IN ('ENTREE','SORTIE')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quantite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CHECK (quantite &gt; 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id_produit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clé étrangère → PRODUIT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id_utilisateur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clé étrangère → UTILISATEUR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id_commande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Facultatif, clé étrangère → COMMANDE (sortie liée à une vente)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Script SQL de création (PostgreSQL)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role (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id_role SERIAL PRIMARY KEY,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libelle VARCHAR(30) NOT NULL UNIQUE);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utilisateur (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id_utilisateur SERIAL PRIMARY KEY,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nom VARCHAR(100) NOT NULL,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email VARCHAR(150) NOT NULL UNIQUE,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mot_de_passe_hache VARCHAR(255) NOT NULL,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actif BOOLEAN NOT NULL DEFAULT TRUE,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id_role INTEGER NOT NULL REFERENCES role(id_role));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categorie (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id_categorie SERIAL PRIMARY KEY,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nom VARCHAR(80) NOT NULL UNIQUE);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produit (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id_produit SERIAL PRIMARY KEY,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reference VARCHAR(30) NOT NULL UNIQUE,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designation VARCHAR(150) NOT NULL,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prix NUMERIC(10,2) NOT NULL CHECK (prix &gt;= 0),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quantite_stock INTEGER NOT NULL DEFAULT 0 CHECK (quantite_stock &gt;= 0),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seuil_alerte INTEGER NOT NULL DEFAULT 0 CHECK (seuil_alerte &gt;= 0),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id_categorie INTEGER NOT NULL REFERENCES categorie(id_categorie));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client (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id_client SERIAL PRIMARY KEY,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nom VARCHAR(100) NOT NULL,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prenom VARCHAR(100),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email VARCHAR(150) UNIQUE,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telephone VARCHAR(30),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adresse VARCHAR(255));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commande (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id_commande SERIAL PRIMARY KEY,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date_commande TIMESTAMP NOT NULL DEFAULT NOW(),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statut VARCHAR(10) NOT NULL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(statut IN ('BROUILLON','VALIDEE','ANNULEE')),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total NUMERIC(12,2) NOT NULL DEFAULT 0,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id_client INTEGER NOT NULL REFERENCES client(id_client),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id_utilisateur INTEGER NOT NULL REFERENCES utilisateur(id_utilisateur));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ligne_commande (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id_commande INTEGER REFERENCES commande(id_commande),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id_produit INTEGER REFERENCES produit(id_produit),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quantite INTEGER NOT NULL CHECK (quantite &gt; 0),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prix_unitaire NUMERIC(10,2) NOT NULL,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(id_commande, id_produit));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facture (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id_facture SERIAL PRIMARY KEY,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numero VARCHAR(30) NOT NULL UNIQUE,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date_emission DATE NOT NULL,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montant NUMERIC(12,2) NOT NULL,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chemin_pdf VARCHAR(255),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id_commande INTEGER NOT NULL UNIQUE REFERENCES commande(id_commande));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mouvement_stock (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id_mouvement SERIAL PRIMARY KEY,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date_heure TIMESTAMP NOT NULL DEFAULT NOW(),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type VARCHAR(6) NOT NULL CHECK (type IN ('ENTREE','SORTIE')),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quantite INTEGER NOT NULL CHECK (quantite &gt; 0),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id_produit INTEGER NOT NULL REFERENCES produit(id_produit),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id_utilisateur INTEGER NOT NULL REFERENCES utilisateur(id_utilisateur),</w:t>
      </w:r>
    </w:p>
    <w:p>
      <w:pPr>
        <w:shd w:fill="F2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id_commande INTEGER REFERENCES commande(id_commande));</w:t>
      </w:r>
    </w:p>
    <w:p>
      <w:pPr>
        <w:spacing w:after="120"/>
      </w:pPr>
    </w:p>
    <w:p>
      <w:pPr>
        <w:pStyle w:val="Heading1"/>
      </w:pPr>
      <w:r>
        <w:t xml:space="preserve">5. Normalisation</w:t>
      </w:r>
    </w:p>
    <w:p>
      <w:pPr>
        <w:spacing w:after="120"/>
      </w:pPr>
      <w:r>
        <w:t xml:space="preserve">Le modèle respecte la 3FN : chaque attribut dépend de la clé entière et de rien d'autre. Le total d'une commande et quantite_stock sont des données dérivées conservées volontairement pour la performance ; elles sont mises à jour dans une même transaction que les lignes et mouvements qui les justifient.</w:t>
      </w:r>
    </w:p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LogiStock SA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Équipe LogiStock SA</dc:creator>
  <cp:lastModifiedBy>Un-named</cp:lastModifiedBy>
  <cp:revision>1</cp:revision>
  <dcterms:created xsi:type="dcterms:W3CDTF">2026-10-27T19:49:20.403Z</dcterms:created>
  <dcterms:modified xsi:type="dcterms:W3CDTF">2026-10-27T19:49:20.403Z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