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77B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4BCADE9A">
            <w:pPr>
              <w:jc w:val="left"/>
            </w:pPr>
            <w:r>
              <w:drawing>
                <wp:inline distT="0" distB="0" distL="0" distR="0">
                  <wp:extent cx="1524000" cy="666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rcRect/>
                          <a:stretch>
                            <a:fillRect/>
                          </a:stretch>
                        </pic:blipFill>
                        <pic:spPr>
                          <a:xfrm>
                            <a:off x="0" y="0"/>
                            <a:ext cx="1524000" cy="666750"/>
                          </a:xfrm>
                          <a:prstGeom prst="rect">
                            <a:avLst/>
                          </a:prstGeom>
                        </pic:spPr>
                      </pic:pic>
                    </a:graphicData>
                  </a:graphic>
                </wp:inline>
              </w:drawing>
            </w:r>
          </w:p>
        </w:tc>
        <w:tc>
          <w:tcPr>
            <w:tcW w:w="4513" w:type="dxa"/>
            <w:tcBorders>
              <w:top w:val="nil"/>
              <w:left w:val="nil"/>
              <w:bottom w:val="nil"/>
              <w:right w:val="nil"/>
            </w:tcBorders>
          </w:tcPr>
          <w:p w14:paraId="4D475914">
            <w:pPr>
              <w:jc w:val="right"/>
            </w:pPr>
            <w:r>
              <w:drawing>
                <wp:inline distT="0" distB="0" distL="0" distR="0">
                  <wp:extent cx="1905000" cy="666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7"/>
                          <a:srcRect/>
                          <a:stretch>
                            <a:fillRect/>
                          </a:stretch>
                        </pic:blipFill>
                        <pic:spPr>
                          <a:xfrm>
                            <a:off x="0" y="0"/>
                            <a:ext cx="1905000" cy="666750"/>
                          </a:xfrm>
                          <a:prstGeom prst="rect">
                            <a:avLst/>
                          </a:prstGeom>
                        </pic:spPr>
                      </pic:pic>
                    </a:graphicData>
                  </a:graphic>
                </wp:inline>
              </w:drawing>
            </w:r>
          </w:p>
        </w:tc>
      </w:tr>
    </w:tbl>
    <w:p w14:paraId="764C7D64">
      <w:pPr>
        <w:spacing w:before="600" w:after="0"/>
      </w:pPr>
    </w:p>
    <w:p w14:paraId="627DFA15">
      <w:pPr>
        <w:pBdr>
          <w:bottom w:val="single" w:color="1F3864" w:sz="18" w:space="1"/>
        </w:pBdr>
        <w:spacing w:before="0" w:after="40"/>
      </w:pPr>
    </w:p>
    <w:p w14:paraId="6C37F50B">
      <w:pPr>
        <w:pBdr>
          <w:bottom w:val="single" w:color="2E75B6" w:sz="6" w:space="1"/>
        </w:pBdr>
        <w:spacing w:before="0" w:after="400"/>
      </w:pPr>
    </w:p>
    <w:p w14:paraId="7AA93FCF">
      <w:pPr>
        <w:spacing w:before="0" w:after="80"/>
        <w:jc w:val="center"/>
      </w:pPr>
      <w:r>
        <w:rPr>
          <w:rFonts w:ascii="Arial" w:hAnsi="Arial" w:eastAsia="Arial" w:cs="Arial"/>
          <w:b/>
          <w:bCs/>
          <w:color w:val="1F3864"/>
          <w:sz w:val="40"/>
          <w:szCs w:val="40"/>
        </w:rPr>
        <w:t>COMPTE RENDU DE PROJET</w:t>
      </w:r>
    </w:p>
    <w:p w14:paraId="4E023391">
      <w:pPr>
        <w:spacing w:before="0" w:after="80"/>
        <w:jc w:val="center"/>
      </w:pPr>
      <w:r>
        <w:rPr>
          <w:rFonts w:ascii="Arial" w:hAnsi="Arial" w:eastAsia="Arial" w:cs="Arial"/>
          <w:color w:val="2E75B6"/>
          <w:sz w:val="30"/>
          <w:szCs w:val="30"/>
        </w:rPr>
        <w:t>Big Data &amp; Intelligence Artificielle</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52E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1F3864"/>
            <w:tcMar>
              <w:top w:w="240" w:type="dxa"/>
              <w:left w:w="240" w:type="dxa"/>
              <w:bottom w:w="240" w:type="dxa"/>
              <w:right w:w="240" w:type="dxa"/>
            </w:tcMar>
          </w:tcPr>
          <w:p w14:paraId="1F3E43A8">
            <w:pPr>
              <w:jc w:val="center"/>
            </w:pPr>
            <w:r>
              <w:rPr>
                <w:rFonts w:ascii="Arial" w:hAnsi="Arial" w:eastAsia="Arial" w:cs="Arial"/>
                <w:b/>
                <w:bCs/>
                <w:color w:val="FFFFFF"/>
                <w:sz w:val="30"/>
                <w:szCs w:val="30"/>
              </w:rPr>
              <w:t>Analyse de Sentiment sur les Réseaux Sociaux</w:t>
            </w:r>
          </w:p>
          <w:p w14:paraId="1AC86F63">
            <w:pPr>
              <w:spacing w:before="80"/>
              <w:jc w:val="center"/>
            </w:pPr>
            <w:r>
              <w:rPr>
                <w:rFonts w:ascii="Arial" w:hAnsi="Arial" w:eastAsia="Arial" w:cs="Arial"/>
                <w:color w:val="BDD7EE"/>
                <w:sz w:val="20"/>
                <w:szCs w:val="20"/>
              </w:rPr>
              <w:t>Pipeline Big Data : NiFi → Kafka → Spark → CamemBERT → Elasticsearch → Kibana</w:t>
            </w:r>
          </w:p>
        </w:tc>
      </w:tr>
    </w:tbl>
    <w:p w14:paraId="7A6DEC45">
      <w:pPr>
        <w:spacing w:before="400" w:after="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218"/>
      </w:tblGrid>
      <w:tr w14:paraId="659C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60" w:type="dxa"/>
              <w:bottom w:w="80" w:type="dxa"/>
              <w:right w:w="160" w:type="dxa"/>
            </w:tcMar>
          </w:tcPr>
          <w:p w14:paraId="28FC449D">
            <w:r>
              <w:rPr>
                <w:rFonts w:ascii="Arial" w:hAnsi="Arial" w:eastAsia="Arial" w:cs="Arial"/>
                <w:b/>
                <w:bCs/>
                <w:color w:val="1F3864"/>
                <w:sz w:val="20"/>
                <w:szCs w:val="20"/>
              </w:rPr>
              <w:t>Filière</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95E510A">
            <w:r>
              <w:rPr>
                <w:rFonts w:ascii="Arial" w:hAnsi="Arial" w:eastAsia="Arial" w:cs="Arial"/>
                <w:color w:val="555555"/>
                <w:sz w:val="20"/>
                <w:szCs w:val="20"/>
              </w:rPr>
              <w:t xml:space="preserve"> Big Data </w:t>
            </w:r>
          </w:p>
        </w:tc>
      </w:tr>
      <w:tr w14:paraId="7F17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60" w:type="dxa"/>
              <w:bottom w:w="80" w:type="dxa"/>
              <w:right w:w="160" w:type="dxa"/>
            </w:tcMar>
          </w:tcPr>
          <w:p w14:paraId="79239CF0">
            <w:r>
              <w:rPr>
                <w:rFonts w:ascii="Arial" w:hAnsi="Arial" w:eastAsia="Arial" w:cs="Arial"/>
                <w:b/>
                <w:bCs/>
                <w:color w:val="1F3864"/>
                <w:sz w:val="20"/>
                <w:szCs w:val="20"/>
              </w:rPr>
              <w:t>Module</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24E5913">
            <w:pPr>
              <w:rPr>
                <w:rFonts w:hint="default"/>
                <w:lang w:val="fr-FR"/>
              </w:rPr>
            </w:pPr>
            <w:r>
              <w:rPr>
                <w:rFonts w:ascii="Arial" w:hAnsi="Arial" w:eastAsia="Arial" w:cs="Arial"/>
                <w:color w:val="555555"/>
                <w:sz w:val="20"/>
                <w:szCs w:val="20"/>
              </w:rPr>
              <w:t>P</w:t>
            </w:r>
            <w:r>
              <w:rPr>
                <w:rFonts w:hint="default" w:cs="Arial"/>
                <w:color w:val="555555"/>
                <w:sz w:val="20"/>
                <w:szCs w:val="20"/>
                <w:lang w:val="fr-FR"/>
              </w:rPr>
              <w:t xml:space="preserve">ower bi </w:t>
            </w:r>
          </w:p>
        </w:tc>
      </w:tr>
      <w:tr w14:paraId="4AF5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60" w:type="dxa"/>
              <w:bottom w:w="80" w:type="dxa"/>
              <w:right w:w="160" w:type="dxa"/>
            </w:tcMar>
          </w:tcPr>
          <w:p w14:paraId="151D18B0">
            <w:r>
              <w:rPr>
                <w:rFonts w:ascii="Arial" w:hAnsi="Arial" w:eastAsia="Arial" w:cs="Arial"/>
                <w:b/>
                <w:bCs/>
                <w:color w:val="1F3864"/>
                <w:sz w:val="20"/>
                <w:szCs w:val="20"/>
              </w:rPr>
              <w:t>Encadrant</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720998D">
            <w:r>
              <w:rPr>
                <w:rFonts w:ascii="Arial" w:hAnsi="Arial" w:eastAsia="Arial" w:cs="Arial"/>
                <w:color w:val="555555"/>
                <w:sz w:val="20"/>
                <w:szCs w:val="20"/>
              </w:rPr>
              <w:t>M. Hrimech</w:t>
            </w:r>
          </w:p>
        </w:tc>
      </w:tr>
      <w:tr w14:paraId="3E40B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60" w:type="dxa"/>
              <w:bottom w:w="80" w:type="dxa"/>
              <w:right w:w="160" w:type="dxa"/>
            </w:tcMar>
          </w:tcPr>
          <w:p w14:paraId="67A1991B">
            <w:r>
              <w:rPr>
                <w:rFonts w:ascii="Arial" w:hAnsi="Arial" w:eastAsia="Arial" w:cs="Arial"/>
                <w:b/>
                <w:bCs/>
                <w:color w:val="1F3864"/>
                <w:sz w:val="20"/>
                <w:szCs w:val="20"/>
              </w:rPr>
              <w:t>Réalisé par</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80651D1">
            <w:r>
              <w:rPr>
                <w:rFonts w:ascii="Arial" w:hAnsi="Arial" w:eastAsia="Arial" w:cs="Arial"/>
                <w:color w:val="555555"/>
                <w:sz w:val="20"/>
                <w:szCs w:val="20"/>
              </w:rPr>
              <w:t>Zouhair Serrar &amp; Oussama Hajar</w:t>
            </w:r>
          </w:p>
        </w:tc>
      </w:tr>
      <w:tr w14:paraId="7A44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60" w:type="dxa"/>
              <w:bottom w:w="80" w:type="dxa"/>
              <w:right w:w="160" w:type="dxa"/>
            </w:tcMar>
          </w:tcPr>
          <w:p w14:paraId="634C5E82">
            <w:r>
              <w:rPr>
                <w:rFonts w:ascii="Arial" w:hAnsi="Arial" w:eastAsia="Arial" w:cs="Arial"/>
                <w:b/>
                <w:bCs/>
                <w:color w:val="1F3864"/>
                <w:sz w:val="20"/>
                <w:szCs w:val="20"/>
              </w:rPr>
              <w:t>Établissement</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5A357D5">
            <w:r>
              <w:rPr>
                <w:rFonts w:ascii="Arial" w:hAnsi="Arial" w:eastAsia="Arial" w:cs="Arial"/>
                <w:color w:val="555555"/>
                <w:sz w:val="20"/>
                <w:szCs w:val="20"/>
              </w:rPr>
              <w:t>ENSA Berrechid — Université Hassan 1er</w:t>
            </w:r>
          </w:p>
        </w:tc>
      </w:tr>
      <w:tr w14:paraId="046D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60" w:type="dxa"/>
              <w:bottom w:w="80" w:type="dxa"/>
              <w:right w:w="160" w:type="dxa"/>
            </w:tcMar>
          </w:tcPr>
          <w:p w14:paraId="750828F8">
            <w:r>
              <w:rPr>
                <w:rFonts w:ascii="Arial" w:hAnsi="Arial" w:eastAsia="Arial" w:cs="Arial"/>
                <w:b/>
                <w:bCs/>
                <w:color w:val="1F3864"/>
                <w:sz w:val="20"/>
                <w:szCs w:val="20"/>
              </w:rPr>
              <w:t>Année Universitaire</w:t>
            </w:r>
          </w:p>
        </w:tc>
        <w:tc>
          <w:tcPr>
            <w:tcW w:w="6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DD7D422">
            <w:pPr>
              <w:rPr>
                <w:rFonts w:hint="default"/>
                <w:lang w:val="fr-FR"/>
              </w:rPr>
            </w:pPr>
            <w:r>
              <w:rPr>
                <w:rFonts w:ascii="Arial" w:hAnsi="Arial" w:eastAsia="Arial" w:cs="Arial"/>
                <w:color w:val="555555"/>
                <w:sz w:val="20"/>
                <w:szCs w:val="20"/>
              </w:rPr>
              <w:t>202</w:t>
            </w:r>
            <w:r>
              <w:rPr>
                <w:rFonts w:hint="default" w:cs="Arial"/>
                <w:color w:val="555555"/>
                <w:sz w:val="20"/>
                <w:szCs w:val="20"/>
                <w:lang w:val="fr-FR"/>
              </w:rPr>
              <w:t>5</w:t>
            </w:r>
            <w:r>
              <w:rPr>
                <w:rFonts w:ascii="Arial" w:hAnsi="Arial" w:eastAsia="Arial" w:cs="Arial"/>
                <w:color w:val="555555"/>
                <w:sz w:val="20"/>
                <w:szCs w:val="20"/>
              </w:rPr>
              <w:t xml:space="preserve"> - 202</w:t>
            </w:r>
            <w:r>
              <w:rPr>
                <w:rFonts w:hint="default" w:cs="Arial"/>
                <w:color w:val="555555"/>
                <w:sz w:val="20"/>
                <w:szCs w:val="20"/>
                <w:lang w:val="fr-FR"/>
              </w:rPr>
              <w:t>6</w:t>
            </w:r>
            <w:bookmarkStart w:id="0" w:name="_GoBack"/>
            <w:bookmarkEnd w:id="0"/>
          </w:p>
        </w:tc>
      </w:tr>
    </w:tbl>
    <w:p w14:paraId="7983FDC5">
      <w:pPr>
        <w:spacing w:before="400" w:after="0"/>
      </w:pPr>
    </w:p>
    <w:p w14:paraId="41333EC9">
      <w:pPr>
        <w:pBdr>
          <w:bottom w:val="single" w:color="2E75B6" w:sz="6" w:space="1"/>
        </w:pBdr>
        <w:spacing w:before="0" w:after="40"/>
      </w:pPr>
    </w:p>
    <w:p w14:paraId="606E9CCC">
      <w:pPr>
        <w:pBdr>
          <w:bottom w:val="single" w:color="1F3864" w:sz="18" w:space="1"/>
        </w:pBdr>
        <w:spacing w:before="0" w:after="0"/>
      </w:pPr>
    </w:p>
    <w:p w14:paraId="4E2CBF46">
      <w:r>
        <w:br w:type="page"/>
      </w:r>
    </w:p>
    <w:p w14:paraId="236A64EC">
      <w:pPr>
        <w:sectPr>
          <w:pgSz w:w="11906" w:h="16838"/>
          <w:pgMar w:top="1440" w:right="1440" w:bottom="1440" w:left="1440" w:header="708" w:footer="708" w:gutter="0"/>
          <w:cols w:space="720" w:num="1"/>
          <w:docGrid w:linePitch="360" w:charSpace="0"/>
        </w:sectPr>
      </w:pPr>
    </w:p>
    <w:p w14:paraId="5985C481">
      <w:pPr>
        <w:pStyle w:val="2"/>
        <w:pBdr>
          <w:bottom w:val="single" w:color="2E75B6" w:sz="4" w:space="4"/>
        </w:pBdr>
        <w:spacing w:before="360" w:after="200"/>
      </w:pPr>
      <w:r>
        <w:rPr>
          <w:rFonts w:ascii="Arial" w:hAnsi="Arial" w:eastAsia="Arial" w:cs="Arial"/>
          <w:b/>
          <w:bCs/>
          <w:color w:val="1F3864"/>
          <w:sz w:val="28"/>
          <w:szCs w:val="28"/>
        </w:rPr>
        <w:t>1. Résumé Exécutif</w:t>
      </w:r>
    </w:p>
    <w:p w14:paraId="4153BF65">
      <w:pPr>
        <w:spacing w:before="80" w:after="120"/>
        <w:jc w:val="both"/>
      </w:pPr>
      <w:r>
        <w:rPr>
          <w:rFonts w:ascii="Arial" w:hAnsi="Arial" w:eastAsia="Arial" w:cs="Arial"/>
          <w:color w:val="555555"/>
          <w:sz w:val="22"/>
          <w:szCs w:val="22"/>
        </w:rPr>
        <w:t>Ce projet s'inscrit dans le domaine du Big Data et de l'Intelligence Artificielle. Il vise à concevoir et implémenter un pipeline de traitement de données sociales en temps réel, permettant d'analyser automatiquement le sentiment exprimé par les utilisateurs sur les réseaux sociaux à propos de produits ou de marques.</w:t>
      </w:r>
    </w:p>
    <w:p w14:paraId="22FCE977">
      <w:pPr>
        <w:spacing w:before="80" w:after="120"/>
        <w:jc w:val="both"/>
      </w:pPr>
      <w:r>
        <w:rPr>
          <w:rFonts w:ascii="Arial" w:hAnsi="Arial" w:eastAsia="Arial" w:cs="Arial"/>
          <w:color w:val="555555"/>
          <w:sz w:val="22"/>
          <w:szCs w:val="22"/>
        </w:rPr>
        <w:t>La solution développée repose sur un ensemble de technologies Big Data de référence — Apache NiFi, Apache Kafka, Apache Spark — couplées au modèle de traitement du langage naturel CamemBERT, spécialisé dans la langue française. Les données enrichies sont ensuite indexées dans Elasticsearch et visualisées via des tableaux de bord Kibana interactifs. Un croisement analytique avec des données financières est réalisé à l'aide de dbt et DuckDB afin de produire des indicateurs d'aide à la décision stratégique.</w:t>
      </w:r>
    </w:p>
    <w:p w14:paraId="0370EC7E">
      <w:pPr>
        <w:pStyle w:val="2"/>
        <w:pBdr>
          <w:bottom w:val="single" w:color="2E75B6" w:sz="4" w:space="4"/>
        </w:pBdr>
        <w:spacing w:before="360" w:after="200"/>
      </w:pPr>
      <w:r>
        <w:rPr>
          <w:rFonts w:ascii="Arial" w:hAnsi="Arial" w:eastAsia="Arial" w:cs="Arial"/>
          <w:b/>
          <w:bCs/>
          <w:color w:val="1F3864"/>
          <w:sz w:val="28"/>
          <w:szCs w:val="28"/>
        </w:rPr>
        <w:t>2. Contexte et Problématique</w:t>
      </w:r>
    </w:p>
    <w:p w14:paraId="7C736497">
      <w:pPr>
        <w:pStyle w:val="3"/>
        <w:spacing w:before="280" w:after="160"/>
      </w:pPr>
      <w:r>
        <w:rPr>
          <w:rFonts w:ascii="Arial" w:hAnsi="Arial" w:eastAsia="Arial" w:cs="Arial"/>
          <w:b/>
          <w:bCs/>
          <w:color w:val="2E75B6"/>
          <w:sz w:val="24"/>
          <w:szCs w:val="24"/>
        </w:rPr>
        <w:t>2.1 Contexte</w:t>
      </w:r>
    </w:p>
    <w:p w14:paraId="039BEC96">
      <w:pPr>
        <w:spacing w:before="80" w:after="120"/>
        <w:jc w:val="both"/>
      </w:pPr>
      <w:r>
        <w:rPr>
          <w:rFonts w:ascii="Arial" w:hAnsi="Arial" w:eastAsia="Arial" w:cs="Arial"/>
          <w:color w:val="555555"/>
          <w:sz w:val="22"/>
          <w:szCs w:val="22"/>
        </w:rPr>
        <w:t>Dans un environnement commercial de plus en plus compétitif, les entreprises cherchent à comprendre en temps réel la perception de leurs produits et services par les consommateurs. Les réseaux sociaux génèrent des volumes massifs de données textuelles qui, correctement traitées, constituent une source d'information stratégique inestimable.</w:t>
      </w:r>
    </w:p>
    <w:p w14:paraId="79F7B0CE">
      <w:pPr>
        <w:pStyle w:val="3"/>
        <w:spacing w:before="280" w:after="160"/>
      </w:pPr>
      <w:r>
        <w:rPr>
          <w:rFonts w:ascii="Arial" w:hAnsi="Arial" w:eastAsia="Arial" w:cs="Arial"/>
          <w:b/>
          <w:bCs/>
          <w:color w:val="2E75B6"/>
          <w:sz w:val="24"/>
          <w:szCs w:val="24"/>
        </w:rPr>
        <w:t>2.2 Problématique</w:t>
      </w:r>
    </w:p>
    <w:p w14:paraId="4AEFD16D">
      <w:pPr>
        <w:spacing w:before="80" w:after="120"/>
        <w:jc w:val="left"/>
      </w:pPr>
      <w:r>
        <w:rPr>
          <w:rFonts w:ascii="Arial" w:hAnsi="Arial" w:eastAsia="Arial" w:cs="Arial"/>
          <w:color w:val="555555"/>
          <w:sz w:val="22"/>
          <w:szCs w:val="22"/>
        </w:rPr>
        <w:t>Ce projet répond à la question suivante :</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0208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4" w:space="0"/>
              <w:left w:val="single" w:color="2E75B6" w:sz="12" w:space="0"/>
              <w:bottom w:val="single" w:color="2E75B6" w:sz="4" w:space="0"/>
              <w:right w:val="nil"/>
            </w:tcBorders>
            <w:shd w:val="clear" w:color="auto" w:fill="D6E4F0"/>
            <w:tcMar>
              <w:top w:w="120" w:type="dxa"/>
              <w:left w:w="200" w:type="dxa"/>
              <w:bottom w:w="120" w:type="dxa"/>
              <w:right w:w="200" w:type="dxa"/>
            </w:tcMar>
          </w:tcPr>
          <w:p w14:paraId="126391DC">
            <w:pPr>
              <w:jc w:val="center"/>
            </w:pPr>
            <w:r>
              <w:rPr>
                <w:rFonts w:ascii="Arial" w:hAnsi="Arial" w:eastAsia="Arial" w:cs="Arial"/>
                <w:i/>
                <w:iCs/>
                <w:color w:val="1F3864"/>
                <w:sz w:val="22"/>
                <w:szCs w:val="22"/>
              </w:rPr>
              <w:t>Comment exploiter les données non structurées des réseaux sociaux pour mesurer en temps réel le sentiment des consommateurs et le corréler aux performances financières d'une entreprise ?</w:t>
            </w:r>
          </w:p>
        </w:tc>
      </w:tr>
    </w:tbl>
    <w:p w14:paraId="3C26134F">
      <w:pPr>
        <w:pStyle w:val="2"/>
        <w:pBdr>
          <w:bottom w:val="single" w:color="2E75B6" w:sz="4" w:space="4"/>
        </w:pBdr>
        <w:spacing w:before="360" w:after="200"/>
      </w:pPr>
      <w:r>
        <w:rPr>
          <w:rFonts w:ascii="Arial" w:hAnsi="Arial" w:eastAsia="Arial" w:cs="Arial"/>
          <w:b/>
          <w:bCs/>
          <w:color w:val="1F3864"/>
          <w:sz w:val="28"/>
          <w:szCs w:val="28"/>
        </w:rPr>
        <w:t>3. Architecture &amp; Flux de Données</w:t>
      </w:r>
    </w:p>
    <w:p w14:paraId="3C150E4C">
      <w:pPr>
        <w:pStyle w:val="3"/>
        <w:spacing w:before="280" w:after="160"/>
      </w:pPr>
      <w:r>
        <w:rPr>
          <w:rFonts w:ascii="Arial" w:hAnsi="Arial" w:eastAsia="Arial" w:cs="Arial"/>
          <w:b/>
          <w:bCs/>
          <w:color w:val="2E75B6"/>
          <w:sz w:val="24"/>
          <w:szCs w:val="24"/>
        </w:rPr>
        <w:t>3.1 Vue d'Ensemble du Pipeline</w:t>
      </w:r>
    </w:p>
    <w:p w14:paraId="462F0279">
      <w:pPr>
        <w:spacing w:before="80" w:after="120"/>
        <w:jc w:val="both"/>
      </w:pPr>
      <w:r>
        <w:rPr>
          <w:rFonts w:ascii="Arial" w:hAnsi="Arial" w:eastAsia="Arial" w:cs="Arial"/>
          <w:color w:val="555555"/>
          <w:sz w:val="22"/>
          <w:szCs w:val="22"/>
        </w:rPr>
        <w:t>Le pipeline de traitement des données est articulé en cinq étapes séquentielles. Chaque composant a un rôle bien défini et communique avec les étapes adjacentes via des interfaces standardisées garantissant la fiabilité, la scalabilité et la tolérance aux pannes.</w:t>
      </w:r>
    </w:p>
    <w:p w14:paraId="610C5303">
      <w:pPr>
        <w:spacing w:before="160" w:after="12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6CD7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20" w:type="dxa"/>
              <w:bottom w:w="100" w:type="dxa"/>
              <w:right w:w="120" w:type="dxa"/>
            </w:tcMar>
            <w:vAlign w:val="center"/>
          </w:tcPr>
          <w:p w14:paraId="1DF94EBD">
            <w:pPr>
              <w:jc w:val="center"/>
            </w:pPr>
            <w:r>
              <w:rPr>
                <w:rFonts w:ascii="Arial" w:hAnsi="Arial" w:eastAsia="Arial" w:cs="Arial"/>
                <w:b/>
                <w:bCs/>
                <w:color w:val="FFFFFF"/>
                <w:sz w:val="28"/>
                <w:szCs w:val="28"/>
              </w:rPr>
              <w:t>1</w:t>
            </w:r>
          </w:p>
        </w:tc>
        <w:tc>
          <w:tcPr>
            <w:tcW w:w="78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80" w:type="dxa"/>
              <w:bottom w:w="100" w:type="dxa"/>
              <w:right w:w="120" w:type="dxa"/>
            </w:tcMar>
          </w:tcPr>
          <w:p w14:paraId="570EA3E9">
            <w:r>
              <w:rPr>
                <w:rFonts w:ascii="Arial" w:hAnsi="Arial" w:eastAsia="Arial" w:cs="Arial"/>
                <w:b/>
                <w:bCs/>
                <w:color w:val="1F3864"/>
                <w:sz w:val="22"/>
                <w:szCs w:val="22"/>
              </w:rPr>
              <w:t>Ingestion — Apache NiFi</w:t>
            </w:r>
          </w:p>
          <w:p w14:paraId="37B19E17">
            <w:r>
              <w:rPr>
                <w:rFonts w:ascii="Arial" w:hAnsi="Arial" w:eastAsia="Arial" w:cs="Arial"/>
                <w:color w:val="555555"/>
                <w:sz w:val="20"/>
                <w:szCs w:val="20"/>
              </w:rPr>
              <w:t>Collecte et orchestration des flux de données depuis les sources sociales</w:t>
            </w:r>
          </w:p>
        </w:tc>
      </w:tr>
    </w:tbl>
    <w:p w14:paraId="51F7FB8D">
      <w:pPr>
        <w:spacing w:before="80" w:after="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2224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20" w:type="dxa"/>
              <w:bottom w:w="100" w:type="dxa"/>
              <w:right w:w="120" w:type="dxa"/>
            </w:tcMar>
            <w:vAlign w:val="center"/>
          </w:tcPr>
          <w:p w14:paraId="563284D4">
            <w:pPr>
              <w:jc w:val="center"/>
            </w:pPr>
            <w:r>
              <w:rPr>
                <w:rFonts w:ascii="Arial" w:hAnsi="Arial" w:eastAsia="Arial" w:cs="Arial"/>
                <w:b/>
                <w:bCs/>
                <w:color w:val="FFFFFF"/>
                <w:sz w:val="28"/>
                <w:szCs w:val="28"/>
              </w:rPr>
              <w:t>2</w:t>
            </w:r>
          </w:p>
        </w:tc>
        <w:tc>
          <w:tcPr>
            <w:tcW w:w="7826" w:type="dxa"/>
            <w:tcBorders>
              <w:top w:val="single" w:color="CCCCCC" w:sz="0" w:space="0"/>
              <w:left w:val="single" w:color="CCCCCC" w:sz="0" w:space="0"/>
              <w:bottom w:val="single" w:color="CCCCCC" w:sz="0" w:space="0"/>
              <w:right w:val="single" w:color="CCCCCC" w:sz="0" w:space="0"/>
            </w:tcBorders>
            <w:shd w:val="clear" w:color="auto" w:fill="E8F4FD"/>
            <w:tcMar>
              <w:top w:w="100" w:type="dxa"/>
              <w:left w:w="180" w:type="dxa"/>
              <w:bottom w:w="100" w:type="dxa"/>
              <w:right w:w="120" w:type="dxa"/>
            </w:tcMar>
          </w:tcPr>
          <w:p w14:paraId="2C29459D">
            <w:r>
              <w:rPr>
                <w:rFonts w:ascii="Arial" w:hAnsi="Arial" w:eastAsia="Arial" w:cs="Arial"/>
                <w:b/>
                <w:bCs/>
                <w:color w:val="1F3864"/>
                <w:sz w:val="22"/>
                <w:szCs w:val="22"/>
              </w:rPr>
              <w:t>Transport — Apache Kafka</w:t>
            </w:r>
          </w:p>
          <w:p w14:paraId="5D0B0B0F">
            <w:r>
              <w:rPr>
                <w:rFonts w:ascii="Arial" w:hAnsi="Arial" w:eastAsia="Arial" w:cs="Arial"/>
                <w:color w:val="555555"/>
                <w:sz w:val="20"/>
                <w:szCs w:val="20"/>
              </w:rPr>
              <w:t>Bufferisation distribuée et découplage entre la source et le traitement</w:t>
            </w:r>
          </w:p>
        </w:tc>
      </w:tr>
    </w:tbl>
    <w:p w14:paraId="781D2153">
      <w:pPr>
        <w:spacing w:before="80" w:after="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779C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20" w:type="dxa"/>
              <w:bottom w:w="100" w:type="dxa"/>
              <w:right w:w="120" w:type="dxa"/>
            </w:tcMar>
            <w:vAlign w:val="center"/>
          </w:tcPr>
          <w:p w14:paraId="72C50C6D">
            <w:pPr>
              <w:jc w:val="center"/>
            </w:pPr>
            <w:r>
              <w:rPr>
                <w:rFonts w:ascii="Arial" w:hAnsi="Arial" w:eastAsia="Arial" w:cs="Arial"/>
                <w:b/>
                <w:bCs/>
                <w:color w:val="FFFFFF"/>
                <w:sz w:val="28"/>
                <w:szCs w:val="28"/>
              </w:rPr>
              <w:t>3</w:t>
            </w:r>
          </w:p>
        </w:tc>
        <w:tc>
          <w:tcPr>
            <w:tcW w:w="78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80" w:type="dxa"/>
              <w:bottom w:w="100" w:type="dxa"/>
              <w:right w:w="120" w:type="dxa"/>
            </w:tcMar>
          </w:tcPr>
          <w:p w14:paraId="5C3C909D">
            <w:r>
              <w:rPr>
                <w:rFonts w:ascii="Arial" w:hAnsi="Arial" w:eastAsia="Arial" w:cs="Arial"/>
                <w:b/>
                <w:bCs/>
                <w:color w:val="1F3864"/>
                <w:sz w:val="22"/>
                <w:szCs w:val="22"/>
              </w:rPr>
              <w:t>Traitement &amp; IA — Apache Spark + CamemBERT</w:t>
            </w:r>
          </w:p>
          <w:p w14:paraId="3EB98DC7">
            <w:r>
              <w:rPr>
                <w:rFonts w:ascii="Arial" w:hAnsi="Arial" w:eastAsia="Arial" w:cs="Arial"/>
                <w:color w:val="555555"/>
                <w:sz w:val="20"/>
                <w:szCs w:val="20"/>
              </w:rPr>
              <w:t>Analyse NLP distribuée et attribution d'un score de sentiment</w:t>
            </w:r>
          </w:p>
        </w:tc>
      </w:tr>
    </w:tbl>
    <w:p w14:paraId="5614D541">
      <w:pPr>
        <w:spacing w:before="80" w:after="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5A7F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20" w:type="dxa"/>
              <w:bottom w:w="100" w:type="dxa"/>
              <w:right w:w="120" w:type="dxa"/>
            </w:tcMar>
            <w:vAlign w:val="center"/>
          </w:tcPr>
          <w:p w14:paraId="0FD27263">
            <w:pPr>
              <w:jc w:val="center"/>
            </w:pPr>
            <w:r>
              <w:rPr>
                <w:rFonts w:ascii="Arial" w:hAnsi="Arial" w:eastAsia="Arial" w:cs="Arial"/>
                <w:b/>
                <w:bCs/>
                <w:color w:val="FFFFFF"/>
                <w:sz w:val="28"/>
                <w:szCs w:val="28"/>
              </w:rPr>
              <w:t>4</w:t>
            </w:r>
          </w:p>
        </w:tc>
        <w:tc>
          <w:tcPr>
            <w:tcW w:w="7826" w:type="dxa"/>
            <w:tcBorders>
              <w:top w:val="single" w:color="CCCCCC" w:sz="0" w:space="0"/>
              <w:left w:val="single" w:color="CCCCCC" w:sz="0" w:space="0"/>
              <w:bottom w:val="single" w:color="CCCCCC" w:sz="0" w:space="0"/>
              <w:right w:val="single" w:color="CCCCCC" w:sz="0" w:space="0"/>
            </w:tcBorders>
            <w:shd w:val="clear" w:color="auto" w:fill="E8F4FD"/>
            <w:tcMar>
              <w:top w:w="100" w:type="dxa"/>
              <w:left w:w="180" w:type="dxa"/>
              <w:bottom w:w="100" w:type="dxa"/>
              <w:right w:w="120" w:type="dxa"/>
            </w:tcMar>
          </w:tcPr>
          <w:p w14:paraId="66218617">
            <w:r>
              <w:rPr>
                <w:rFonts w:ascii="Arial" w:hAnsi="Arial" w:eastAsia="Arial" w:cs="Arial"/>
                <w:b/>
                <w:bCs/>
                <w:color w:val="1F3864"/>
                <w:sz w:val="22"/>
                <w:szCs w:val="22"/>
              </w:rPr>
              <w:t>Indexation — Elasticsearch</w:t>
            </w:r>
          </w:p>
          <w:p w14:paraId="3F577025">
            <w:r>
              <w:rPr>
                <w:rFonts w:ascii="Arial" w:hAnsi="Arial" w:eastAsia="Arial" w:cs="Arial"/>
                <w:color w:val="555555"/>
                <w:sz w:val="20"/>
                <w:szCs w:val="20"/>
              </w:rPr>
              <w:t>Stockage NoSQL optimisé pour la recherche textuelle instantanée</w:t>
            </w:r>
          </w:p>
        </w:tc>
      </w:tr>
    </w:tbl>
    <w:p w14:paraId="7C7FD92C">
      <w:pPr>
        <w:spacing w:before="80" w:after="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2C7E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20" w:type="dxa"/>
              <w:bottom w:w="100" w:type="dxa"/>
              <w:right w:w="120" w:type="dxa"/>
            </w:tcMar>
            <w:vAlign w:val="center"/>
          </w:tcPr>
          <w:p w14:paraId="40A22653">
            <w:pPr>
              <w:jc w:val="center"/>
            </w:pPr>
            <w:r>
              <w:rPr>
                <w:rFonts w:ascii="Arial" w:hAnsi="Arial" w:eastAsia="Arial" w:cs="Arial"/>
                <w:b/>
                <w:bCs/>
                <w:color w:val="FFFFFF"/>
                <w:sz w:val="28"/>
                <w:szCs w:val="28"/>
              </w:rPr>
              <w:t>5</w:t>
            </w:r>
          </w:p>
        </w:tc>
        <w:tc>
          <w:tcPr>
            <w:tcW w:w="78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80" w:type="dxa"/>
              <w:bottom w:w="100" w:type="dxa"/>
              <w:right w:w="120" w:type="dxa"/>
            </w:tcMar>
          </w:tcPr>
          <w:p w14:paraId="5E57EF13">
            <w:r>
              <w:rPr>
                <w:rFonts w:ascii="Arial" w:hAnsi="Arial" w:eastAsia="Arial" w:cs="Arial"/>
                <w:b/>
                <w:bCs/>
                <w:color w:val="1F3864"/>
                <w:sz w:val="22"/>
                <w:szCs w:val="22"/>
              </w:rPr>
              <w:t>Visualisation — Kibana + dbt + DuckDB</w:t>
            </w:r>
          </w:p>
          <w:p w14:paraId="0D4981FC">
            <w:r>
              <w:rPr>
                <w:rFonts w:ascii="Arial" w:hAnsi="Arial" w:eastAsia="Arial" w:cs="Arial"/>
                <w:color w:val="555555"/>
                <w:sz w:val="20"/>
                <w:szCs w:val="20"/>
              </w:rPr>
              <w:t>Tableaux de bord temps réel et indicateurs croisés financiers/sémantiques</w:t>
            </w:r>
          </w:p>
        </w:tc>
      </w:tr>
    </w:tbl>
    <w:p w14:paraId="3A41EE12">
      <w:pPr>
        <w:pStyle w:val="2"/>
        <w:pBdr>
          <w:bottom w:val="single" w:color="2E75B6" w:sz="4" w:space="4"/>
        </w:pBdr>
        <w:spacing w:before="360" w:after="200"/>
      </w:pPr>
      <w:r>
        <w:rPr>
          <w:rFonts w:ascii="Arial" w:hAnsi="Arial" w:eastAsia="Arial" w:cs="Arial"/>
          <w:b/>
          <w:bCs/>
          <w:color w:val="1F3864"/>
          <w:sz w:val="28"/>
          <w:szCs w:val="28"/>
        </w:rPr>
        <w:t>4. Description Détaillée des Composants</w:t>
      </w:r>
    </w:p>
    <w:p w14:paraId="099F403F">
      <w:pPr>
        <w:pStyle w:val="3"/>
        <w:spacing w:before="280" w:after="160"/>
      </w:pPr>
      <w:r>
        <w:rPr>
          <w:rFonts w:ascii="Arial" w:hAnsi="Arial" w:eastAsia="Arial" w:cs="Arial"/>
          <w:b/>
          <w:bCs/>
          <w:color w:val="2E75B6"/>
          <w:sz w:val="24"/>
          <w:szCs w:val="24"/>
        </w:rPr>
        <w:t>4.1 Étape 1 : Ingestion des Données — Apache NiFi</w:t>
      </w:r>
    </w:p>
    <w:p w14:paraId="7EC9DA8F">
      <w:pPr>
        <w:pStyle w:val="4"/>
        <w:spacing w:before="200" w:after="120"/>
      </w:pPr>
      <w:r>
        <w:rPr>
          <w:rFonts w:ascii="Arial" w:hAnsi="Arial" w:eastAsia="Arial" w:cs="Arial"/>
          <w:b/>
          <w:bCs/>
          <w:color w:val="2E75B6"/>
          <w:sz w:val="22"/>
          <w:szCs w:val="22"/>
        </w:rPr>
        <w:t>Rôle</w:t>
      </w:r>
    </w:p>
    <w:p w14:paraId="25BDA2B1">
      <w:pPr>
        <w:spacing w:before="80" w:after="120"/>
        <w:jc w:val="left"/>
      </w:pPr>
      <w:r>
        <w:rPr>
          <w:rFonts w:ascii="Arial" w:hAnsi="Arial" w:eastAsia="Arial" w:cs="Arial"/>
          <w:color w:val="555555"/>
          <w:sz w:val="22"/>
          <w:szCs w:val="22"/>
        </w:rPr>
        <w:t>Collecter et orchestrer l'arrivée des données depuis les sources externes.</w:t>
      </w:r>
    </w:p>
    <w:p w14:paraId="44CD2FF7">
      <w:pPr>
        <w:pStyle w:val="4"/>
        <w:spacing w:before="200" w:after="120"/>
      </w:pPr>
      <w:r>
        <w:rPr>
          <w:rFonts w:ascii="Arial" w:hAnsi="Arial" w:eastAsia="Arial" w:cs="Arial"/>
          <w:b/>
          <w:bCs/>
          <w:color w:val="2E75B6"/>
          <w:sz w:val="22"/>
          <w:szCs w:val="22"/>
        </w:rPr>
        <w:t>Fonctionnement</w:t>
      </w:r>
    </w:p>
    <w:p w14:paraId="0D4C9ECF">
      <w:pPr>
        <w:pStyle w:val="16"/>
        <w:numPr>
          <w:ilvl w:val="0"/>
          <w:numId w:val="1"/>
        </w:numPr>
        <w:spacing w:before="60" w:after="80"/>
      </w:pPr>
      <w:r>
        <w:rPr>
          <w:rFonts w:ascii="Arial" w:hAnsi="Arial" w:eastAsia="Arial" w:cs="Arial"/>
          <w:color w:val="555555"/>
          <w:sz w:val="22"/>
          <w:szCs w:val="22"/>
        </w:rPr>
        <w:t>NiFi écoute les sources externes : fichiers CSV, flux d'APIs Twitter/réseaux sociaux.</w:t>
      </w:r>
    </w:p>
    <w:p w14:paraId="35BD66E3">
      <w:pPr>
        <w:pStyle w:val="16"/>
        <w:numPr>
          <w:ilvl w:val="0"/>
          <w:numId w:val="1"/>
        </w:numPr>
        <w:spacing w:before="60" w:after="80"/>
      </w:pPr>
      <w:r>
        <w:rPr>
          <w:rFonts w:ascii="Arial" w:hAnsi="Arial" w:eastAsia="Arial" w:cs="Arial"/>
          <w:color w:val="555555"/>
          <w:sz w:val="22"/>
          <w:szCs w:val="22"/>
        </w:rPr>
        <w:t>Il récupère ces flux bruts, applique des premières transformations légères (séparation de champs, nettoyage de format) et les envoie sous forme de flux continus appelés FlowFiles.</w:t>
      </w:r>
    </w:p>
    <w:p w14:paraId="1A126AF0">
      <w:pPr>
        <w:pStyle w:val="4"/>
        <w:spacing w:before="200" w:after="120"/>
      </w:pPr>
      <w:r>
        <w:rPr>
          <w:rFonts w:ascii="Arial" w:hAnsi="Arial" w:eastAsia="Arial" w:cs="Arial"/>
          <w:b/>
          <w:bCs/>
          <w:color w:val="2E75B6"/>
          <w:sz w:val="22"/>
          <w:szCs w:val="22"/>
        </w:rPr>
        <w:t>Avantage clé</w:t>
      </w:r>
    </w:p>
    <w:p w14:paraId="20A5A06B">
      <w:pPr>
        <w:spacing w:before="80" w:after="120"/>
        <w:jc w:val="left"/>
      </w:pPr>
      <w:r>
        <w:rPr>
          <w:rFonts w:ascii="Arial" w:hAnsi="Arial" w:eastAsia="Arial" w:cs="Arial"/>
          <w:color w:val="555555"/>
          <w:sz w:val="22"/>
          <w:szCs w:val="22"/>
        </w:rPr>
        <w:t>Interface graphique temps réel et performante pour la gestion de la connectivité. Système de backpressure natif garantissant zéro perte de données en cas de pic de charge.</w:t>
      </w:r>
    </w:p>
    <w:p w14:paraId="57B27D03">
      <w:pPr>
        <w:pStyle w:val="3"/>
        <w:spacing w:before="280" w:after="160"/>
      </w:pPr>
      <w:r>
        <w:rPr>
          <w:rFonts w:ascii="Arial" w:hAnsi="Arial" w:eastAsia="Arial" w:cs="Arial"/>
          <w:b/>
          <w:bCs/>
          <w:color w:val="2E75B6"/>
          <w:sz w:val="24"/>
          <w:szCs w:val="24"/>
        </w:rPr>
        <w:t>4.2 Étape 2 : Transport &amp; Bufferisation — Apache Kafka</w:t>
      </w:r>
    </w:p>
    <w:p w14:paraId="6DB2597A">
      <w:pPr>
        <w:pStyle w:val="4"/>
        <w:spacing w:before="200" w:after="120"/>
      </w:pPr>
      <w:r>
        <w:rPr>
          <w:rFonts w:ascii="Arial" w:hAnsi="Arial" w:eastAsia="Arial" w:cs="Arial"/>
          <w:b/>
          <w:bCs/>
          <w:color w:val="2E75B6"/>
          <w:sz w:val="22"/>
          <w:szCs w:val="22"/>
        </w:rPr>
        <w:t>Rôle</w:t>
      </w:r>
    </w:p>
    <w:p w14:paraId="640BEED7">
      <w:pPr>
        <w:spacing w:before="80" w:after="120"/>
        <w:jc w:val="left"/>
      </w:pPr>
      <w:r>
        <w:rPr>
          <w:rFonts w:ascii="Arial" w:hAnsi="Arial" w:eastAsia="Arial" w:cs="Arial"/>
          <w:color w:val="555555"/>
          <w:sz w:val="22"/>
          <w:szCs w:val="22"/>
        </w:rPr>
        <w:t>Servir de gare de triage ultra-rapide et sécurisée pour les messages transitant entre NiFi et Spark.</w:t>
      </w:r>
    </w:p>
    <w:p w14:paraId="14D35B5E">
      <w:pPr>
        <w:pStyle w:val="4"/>
        <w:spacing w:before="200" w:after="120"/>
      </w:pPr>
      <w:r>
        <w:rPr>
          <w:rFonts w:ascii="Arial" w:hAnsi="Arial" w:eastAsia="Arial" w:cs="Arial"/>
          <w:b/>
          <w:bCs/>
          <w:color w:val="2E75B6"/>
          <w:sz w:val="22"/>
          <w:szCs w:val="22"/>
        </w:rPr>
        <w:t>Fonctionnement</w:t>
      </w:r>
    </w:p>
    <w:p w14:paraId="22F52DC7">
      <w:pPr>
        <w:pStyle w:val="16"/>
        <w:numPr>
          <w:ilvl w:val="0"/>
          <w:numId w:val="1"/>
        </w:numPr>
        <w:spacing w:before="60" w:after="80"/>
      </w:pPr>
      <w:r>
        <w:rPr>
          <w:rFonts w:ascii="Arial" w:hAnsi="Arial" w:eastAsia="Arial" w:cs="Arial"/>
          <w:color w:val="555555"/>
          <w:sz w:val="22"/>
          <w:szCs w:val="22"/>
        </w:rPr>
        <w:t>NiFi publie les données nettoyées dans un Topic Kafka : social-tweets ou tweets-sentiment.</w:t>
      </w:r>
    </w:p>
    <w:p w14:paraId="231C5004">
      <w:pPr>
        <w:pStyle w:val="16"/>
        <w:numPr>
          <w:ilvl w:val="0"/>
          <w:numId w:val="1"/>
        </w:numPr>
        <w:spacing w:before="60" w:after="80"/>
      </w:pPr>
      <w:r>
        <w:rPr>
          <w:rFonts w:ascii="Arial" w:hAnsi="Arial" w:eastAsia="Arial" w:cs="Arial"/>
          <w:color w:val="555555"/>
          <w:sz w:val="22"/>
          <w:szCs w:val="22"/>
        </w:rPr>
        <w:t>Kafka conserve ces messages de manière distribuée, avec une durée de rétention configurable.</w:t>
      </w:r>
    </w:p>
    <w:p w14:paraId="65EA4273">
      <w:pPr>
        <w:pStyle w:val="4"/>
        <w:spacing w:before="200" w:after="120"/>
      </w:pPr>
      <w:r>
        <w:rPr>
          <w:rFonts w:ascii="Arial" w:hAnsi="Arial" w:eastAsia="Arial" w:cs="Arial"/>
          <w:b/>
          <w:bCs/>
          <w:color w:val="2E75B6"/>
          <w:sz w:val="22"/>
          <w:szCs w:val="22"/>
        </w:rPr>
        <w:t>Avantage clé</w:t>
      </w:r>
    </w:p>
    <w:p w14:paraId="2EF48C1A">
      <w:pPr>
        <w:spacing w:before="80" w:after="120"/>
        <w:jc w:val="left"/>
      </w:pPr>
      <w:r>
        <w:rPr>
          <w:rFonts w:ascii="Arial" w:hAnsi="Arial" w:eastAsia="Arial" w:cs="Arial"/>
          <w:color w:val="555555"/>
          <w:sz w:val="22"/>
          <w:szCs w:val="22"/>
        </w:rPr>
        <w:t>Le découplage entre la source (NiFi) et le traitement (Spark) est l'atout majeur : si Spark s'arrête plusieurs minutes, aucun tweet n'est perdu car Kafka les conserve en attente.</w:t>
      </w:r>
    </w:p>
    <w:p w14:paraId="5D2CEE53">
      <w:pPr>
        <w:pStyle w:val="3"/>
        <w:spacing w:before="280" w:after="160"/>
      </w:pPr>
      <w:r>
        <w:rPr>
          <w:rFonts w:ascii="Arial" w:hAnsi="Arial" w:eastAsia="Arial" w:cs="Arial"/>
          <w:b/>
          <w:bCs/>
          <w:color w:val="2E75B6"/>
          <w:sz w:val="24"/>
          <w:szCs w:val="24"/>
        </w:rPr>
        <w:t>4.3 Étape 3 : Traitement Distribué &amp; IA — Apache Spark + CamemBERT</w:t>
      </w:r>
    </w:p>
    <w:p w14:paraId="2B172ED7">
      <w:pPr>
        <w:pStyle w:val="4"/>
        <w:spacing w:before="200" w:after="120"/>
      </w:pPr>
      <w:r>
        <w:rPr>
          <w:rFonts w:ascii="Arial" w:hAnsi="Arial" w:eastAsia="Arial" w:cs="Arial"/>
          <w:b/>
          <w:bCs/>
          <w:color w:val="2E75B6"/>
          <w:sz w:val="22"/>
          <w:szCs w:val="22"/>
        </w:rPr>
        <w:t>Rôle</w:t>
      </w:r>
    </w:p>
    <w:p w14:paraId="5F6F6CED">
      <w:pPr>
        <w:spacing w:before="80" w:after="120"/>
        <w:jc w:val="left"/>
      </w:pPr>
      <w:r>
        <w:rPr>
          <w:rFonts w:ascii="Arial" w:hAnsi="Arial" w:eastAsia="Arial" w:cs="Arial"/>
          <w:color w:val="555555"/>
          <w:sz w:val="22"/>
          <w:szCs w:val="22"/>
        </w:rPr>
        <w:t>Analyser les données en flux continu et déterminer le sentiment linguistique de chaque message.</w:t>
      </w:r>
    </w:p>
    <w:p w14:paraId="118F8802">
      <w:pPr>
        <w:pStyle w:val="4"/>
        <w:spacing w:before="200" w:after="120"/>
      </w:pPr>
      <w:r>
        <w:rPr>
          <w:rFonts w:ascii="Arial" w:hAnsi="Arial" w:eastAsia="Arial" w:cs="Arial"/>
          <w:b/>
          <w:bCs/>
          <w:color w:val="2E75B6"/>
          <w:sz w:val="22"/>
          <w:szCs w:val="22"/>
        </w:rPr>
        <w:t>Fonctionnement</w:t>
      </w:r>
    </w:p>
    <w:p w14:paraId="2C6A2EB1">
      <w:pPr>
        <w:pStyle w:val="16"/>
        <w:numPr>
          <w:ilvl w:val="0"/>
          <w:numId w:val="1"/>
        </w:numPr>
        <w:spacing w:before="60" w:after="80"/>
      </w:pPr>
      <w:r>
        <w:rPr>
          <w:rFonts w:ascii="Arial" w:hAnsi="Arial" w:eastAsia="Arial" w:cs="Arial"/>
          <w:color w:val="555555"/>
          <w:sz w:val="22"/>
          <w:szCs w:val="22"/>
        </w:rPr>
        <w:t>Spark Streaming consomme en continu les tweets arrivant dans le topic Kafka.</w:t>
      </w:r>
    </w:p>
    <w:p w14:paraId="733BA1DF">
      <w:pPr>
        <w:pStyle w:val="16"/>
        <w:numPr>
          <w:ilvl w:val="0"/>
          <w:numId w:val="1"/>
        </w:numPr>
        <w:spacing w:before="60" w:after="80"/>
      </w:pPr>
      <w:r>
        <w:rPr>
          <w:rFonts w:ascii="Arial" w:hAnsi="Arial" w:eastAsia="Arial" w:cs="Arial"/>
          <w:color w:val="555555"/>
          <w:sz w:val="22"/>
          <w:szCs w:val="22"/>
        </w:rPr>
        <w:t>Pour chaque tweet, Spark invoque le modèle de Deep Learning CamemBERT via l'API transformers de HuggingFace.</w:t>
      </w:r>
    </w:p>
    <w:p w14:paraId="671FCBDD">
      <w:pPr>
        <w:pStyle w:val="16"/>
        <w:numPr>
          <w:ilvl w:val="0"/>
          <w:numId w:val="1"/>
        </w:numPr>
        <w:spacing w:before="60" w:after="80"/>
      </w:pPr>
      <w:r>
        <w:rPr>
          <w:rFonts w:ascii="Arial" w:hAnsi="Arial" w:eastAsia="Arial" w:cs="Arial"/>
          <w:color w:val="555555"/>
          <w:sz w:val="22"/>
          <w:szCs w:val="22"/>
        </w:rPr>
        <w:t>CamemBERT lit le texte en français et lui associe un score de sentiment :</w:t>
      </w:r>
    </w:p>
    <w:p w14:paraId="1BC1611C">
      <w:pPr>
        <w:pStyle w:val="16"/>
        <w:numPr>
          <w:ilvl w:val="1"/>
          <w:numId w:val="1"/>
        </w:numPr>
        <w:spacing w:before="60" w:after="80"/>
      </w:pPr>
      <w:r>
        <w:rPr>
          <w:rFonts w:ascii="Arial" w:hAnsi="Arial" w:eastAsia="Arial" w:cs="Arial"/>
          <w:color w:val="555555"/>
          <w:sz w:val="22"/>
          <w:szCs w:val="22"/>
        </w:rPr>
        <w:t>Positif (ex : Score +0.88)</w:t>
      </w:r>
    </w:p>
    <w:p w14:paraId="76A12B18">
      <w:pPr>
        <w:pStyle w:val="16"/>
        <w:numPr>
          <w:ilvl w:val="1"/>
          <w:numId w:val="1"/>
        </w:numPr>
        <w:spacing w:before="60" w:after="80"/>
      </w:pPr>
      <w:r>
        <w:rPr>
          <w:rFonts w:ascii="Arial" w:hAnsi="Arial" w:eastAsia="Arial" w:cs="Arial"/>
          <w:color w:val="555555"/>
          <w:sz w:val="22"/>
          <w:szCs w:val="22"/>
        </w:rPr>
        <w:t>Neutre  (ex : Score +0.05)</w:t>
      </w:r>
    </w:p>
    <w:p w14:paraId="65CC5D2A">
      <w:pPr>
        <w:pStyle w:val="16"/>
        <w:numPr>
          <w:ilvl w:val="1"/>
          <w:numId w:val="1"/>
        </w:numPr>
        <w:spacing w:before="60" w:after="80"/>
      </w:pPr>
      <w:r>
        <w:rPr>
          <w:rFonts w:ascii="Arial" w:hAnsi="Arial" w:eastAsia="Arial" w:cs="Arial"/>
          <w:color w:val="555555"/>
          <w:sz w:val="22"/>
          <w:szCs w:val="22"/>
        </w:rPr>
        <w:t>Négatif (ex : Score -0.67)</w:t>
      </w:r>
    </w:p>
    <w:p w14:paraId="3CE6B640">
      <w:pPr>
        <w:pStyle w:val="4"/>
        <w:spacing w:before="200" w:after="120"/>
      </w:pPr>
      <w:r>
        <w:rPr>
          <w:rFonts w:ascii="Arial" w:hAnsi="Arial" w:eastAsia="Arial" w:cs="Arial"/>
          <w:b/>
          <w:bCs/>
          <w:color w:val="2E75B6"/>
          <w:sz w:val="22"/>
          <w:szCs w:val="22"/>
        </w:rPr>
        <w:t>Avantage clé</w:t>
      </w:r>
    </w:p>
    <w:p w14:paraId="618E9830">
      <w:pPr>
        <w:spacing w:before="80" w:after="120"/>
        <w:jc w:val="left"/>
      </w:pPr>
      <w:r>
        <w:rPr>
          <w:rFonts w:ascii="Arial" w:hAnsi="Arial" w:eastAsia="Arial" w:cs="Arial"/>
          <w:color w:val="555555"/>
          <w:sz w:val="22"/>
          <w:szCs w:val="22"/>
        </w:rPr>
        <w:t>Traitement massif distribué couplé au meilleur modèle de NLP francophone, garantissant une précision d'analyse supérieure aux approches génériques.</w:t>
      </w:r>
    </w:p>
    <w:p w14:paraId="4FD508FD">
      <w:pPr>
        <w:pStyle w:val="3"/>
        <w:spacing w:before="280" w:after="160"/>
      </w:pPr>
      <w:r>
        <w:rPr>
          <w:rFonts w:ascii="Arial" w:hAnsi="Arial" w:eastAsia="Arial" w:cs="Arial"/>
          <w:b/>
          <w:bCs/>
          <w:color w:val="2E75B6"/>
          <w:sz w:val="24"/>
          <w:szCs w:val="24"/>
        </w:rPr>
        <w:t>4.4 Étape 4 : Indexation &amp; Stockage — Elasticsearch</w:t>
      </w:r>
    </w:p>
    <w:p w14:paraId="056E26CD">
      <w:pPr>
        <w:pStyle w:val="4"/>
        <w:spacing w:before="200" w:after="120"/>
      </w:pPr>
      <w:r>
        <w:rPr>
          <w:rFonts w:ascii="Arial" w:hAnsi="Arial" w:eastAsia="Arial" w:cs="Arial"/>
          <w:b/>
          <w:bCs/>
          <w:color w:val="2E75B6"/>
          <w:sz w:val="22"/>
          <w:szCs w:val="22"/>
        </w:rPr>
        <w:t>Rôle</w:t>
      </w:r>
    </w:p>
    <w:p w14:paraId="2CEACC75">
      <w:pPr>
        <w:spacing w:before="80" w:after="120"/>
        <w:jc w:val="left"/>
      </w:pPr>
      <w:r>
        <w:rPr>
          <w:rFonts w:ascii="Arial" w:hAnsi="Arial" w:eastAsia="Arial" w:cs="Arial"/>
          <w:color w:val="555555"/>
          <w:sz w:val="22"/>
          <w:szCs w:val="22"/>
        </w:rPr>
        <w:t>Stocker les données textuelles enrichies et permettre des recherches et agrégations instantanées.</w:t>
      </w:r>
    </w:p>
    <w:p w14:paraId="063F260B">
      <w:pPr>
        <w:pStyle w:val="4"/>
        <w:spacing w:before="200" w:after="120"/>
      </w:pPr>
      <w:r>
        <w:rPr>
          <w:rFonts w:ascii="Arial" w:hAnsi="Arial" w:eastAsia="Arial" w:cs="Arial"/>
          <w:b/>
          <w:bCs/>
          <w:color w:val="2E75B6"/>
          <w:sz w:val="22"/>
          <w:szCs w:val="22"/>
        </w:rPr>
        <w:t>Fonctionnement</w:t>
      </w:r>
    </w:p>
    <w:p w14:paraId="145A5F72">
      <w:pPr>
        <w:pStyle w:val="16"/>
        <w:numPr>
          <w:ilvl w:val="0"/>
          <w:numId w:val="1"/>
        </w:numPr>
        <w:spacing w:before="60" w:after="80"/>
      </w:pPr>
      <w:r>
        <w:rPr>
          <w:rFonts w:ascii="Arial" w:hAnsi="Arial" w:eastAsia="Arial" w:cs="Arial"/>
          <w:color w:val="555555"/>
          <w:sz w:val="22"/>
          <w:szCs w:val="22"/>
        </w:rPr>
        <w:t>Spark (ou NiFi en flux direct) pousse les tweets analysés dans un index Elasticsearch nommé tweets-sentiment.</w:t>
      </w:r>
    </w:p>
    <w:p w14:paraId="7E28CA00">
      <w:pPr>
        <w:pStyle w:val="16"/>
        <w:numPr>
          <w:ilvl w:val="0"/>
          <w:numId w:val="1"/>
        </w:numPr>
        <w:spacing w:before="60" w:after="80"/>
      </w:pPr>
      <w:r>
        <w:rPr>
          <w:rFonts w:ascii="Arial" w:hAnsi="Arial" w:eastAsia="Arial" w:cs="Arial"/>
          <w:color w:val="555555"/>
          <w:sz w:val="22"/>
          <w:szCs w:val="22"/>
        </w:rPr>
        <w:t>Chaque document indexé contient : le texte original, le produit mentionné, le sentiment attribué et le score NLP.</w:t>
      </w:r>
    </w:p>
    <w:p w14:paraId="3AD28740">
      <w:pPr>
        <w:pStyle w:val="4"/>
        <w:spacing w:before="200" w:after="120"/>
      </w:pPr>
      <w:r>
        <w:rPr>
          <w:rFonts w:ascii="Arial" w:hAnsi="Arial" w:eastAsia="Arial" w:cs="Arial"/>
          <w:b/>
          <w:bCs/>
          <w:color w:val="2E75B6"/>
          <w:sz w:val="22"/>
          <w:szCs w:val="22"/>
        </w:rPr>
        <w:t>Avantage clé</w:t>
      </w:r>
    </w:p>
    <w:p w14:paraId="71795CCD">
      <w:pPr>
        <w:spacing w:before="80" w:after="120"/>
        <w:jc w:val="left"/>
      </w:pPr>
      <w:r>
        <w:rPr>
          <w:rFonts w:ascii="Arial" w:hAnsi="Arial" w:eastAsia="Arial" w:cs="Arial"/>
          <w:color w:val="555555"/>
          <w:sz w:val="22"/>
          <w:szCs w:val="22"/>
        </w:rPr>
        <w:t>Moteur NoSQL extrêmement rapide pour la recherche textuelle complexe et les agrégations en temps réel sur de larges volumes de données.</w:t>
      </w:r>
    </w:p>
    <w:p w14:paraId="4CC4EF8D">
      <w:pPr>
        <w:pStyle w:val="3"/>
        <w:spacing w:before="280" w:after="160"/>
      </w:pPr>
      <w:r>
        <w:rPr>
          <w:rFonts w:ascii="Arial" w:hAnsi="Arial" w:eastAsia="Arial" w:cs="Arial"/>
          <w:b/>
          <w:bCs/>
          <w:color w:val="2E75B6"/>
          <w:sz w:val="24"/>
          <w:szCs w:val="24"/>
        </w:rPr>
        <w:t>4.5 Étape 5 : Visualisation &amp; Décision — Kibana, dbt, DuckDB</w:t>
      </w:r>
    </w:p>
    <w:p w14:paraId="38E3ACC8">
      <w:pPr>
        <w:pStyle w:val="4"/>
        <w:spacing w:before="200" w:after="120"/>
      </w:pPr>
      <w:r>
        <w:rPr>
          <w:rFonts w:ascii="Arial" w:hAnsi="Arial" w:eastAsia="Arial" w:cs="Arial"/>
          <w:b/>
          <w:bCs/>
          <w:color w:val="2E75B6"/>
          <w:sz w:val="22"/>
          <w:szCs w:val="22"/>
        </w:rPr>
        <w:t>Rôle</w:t>
      </w:r>
    </w:p>
    <w:p w14:paraId="7FAEEC0C">
      <w:pPr>
        <w:spacing w:before="80" w:after="120"/>
        <w:jc w:val="left"/>
      </w:pPr>
      <w:r>
        <w:rPr>
          <w:rFonts w:ascii="Arial" w:hAnsi="Arial" w:eastAsia="Arial" w:cs="Arial"/>
          <w:color w:val="555555"/>
          <w:sz w:val="22"/>
          <w:szCs w:val="22"/>
        </w:rPr>
        <w:t>Visualiser les indicateurs métiers en temps réel et croiser les sentiments sociaux avec les performances financières.</w:t>
      </w:r>
    </w:p>
    <w:p w14:paraId="10B858ED">
      <w:pPr>
        <w:pStyle w:val="4"/>
        <w:spacing w:before="200" w:after="120"/>
      </w:pPr>
      <w:r>
        <w:rPr>
          <w:rFonts w:ascii="Arial" w:hAnsi="Arial" w:eastAsia="Arial" w:cs="Arial"/>
          <w:b/>
          <w:bCs/>
          <w:color w:val="2E75B6"/>
          <w:sz w:val="22"/>
          <w:szCs w:val="22"/>
        </w:rPr>
        <w:t>Fonctionnement</w:t>
      </w:r>
    </w:p>
    <w:p w14:paraId="2925C590">
      <w:pPr>
        <w:pStyle w:val="16"/>
        <w:numPr>
          <w:ilvl w:val="0"/>
          <w:numId w:val="1"/>
        </w:numPr>
        <w:spacing w:before="60" w:after="80"/>
      </w:pPr>
      <w:r>
        <w:rPr>
          <w:rFonts w:ascii="Arial" w:hAnsi="Arial" w:eastAsia="Arial" w:cs="Arial"/>
          <w:color w:val="555555"/>
          <w:sz w:val="22"/>
          <w:szCs w:val="22"/>
        </w:rPr>
        <w:t>Kibana est connecté à Elasticsearch pour afficher des graphiques en direct : évolution du sentiment par jour, répartition positif/neutre/négatif, nuages de mots-clés, produits les plus mentionnés.</w:t>
      </w:r>
    </w:p>
    <w:p w14:paraId="0F83BD6B">
      <w:pPr>
        <w:pStyle w:val="16"/>
        <w:numPr>
          <w:ilvl w:val="0"/>
          <w:numId w:val="1"/>
        </w:numPr>
        <w:spacing w:before="60" w:after="80"/>
      </w:pPr>
      <w:r>
        <w:rPr>
          <w:rFonts w:ascii="Arial" w:hAnsi="Arial" w:eastAsia="Arial" w:cs="Arial"/>
          <w:color w:val="555555"/>
          <w:sz w:val="22"/>
          <w:szCs w:val="22"/>
        </w:rPr>
        <w:t>dbt (Data Build Tool) se connecte à la base DuckDB locale pour croiser les données analytiques agrégées (chiffre d'affaires, ventes de l'ERP) avec le ressenti sémantique des tweets.</w:t>
      </w:r>
    </w:p>
    <w:p w14:paraId="35D189A3">
      <w:pPr>
        <w:pStyle w:val="16"/>
        <w:numPr>
          <w:ilvl w:val="0"/>
          <w:numId w:val="1"/>
        </w:numPr>
        <w:spacing w:before="60" w:after="80"/>
      </w:pPr>
      <w:r>
        <w:rPr>
          <w:rFonts w:ascii="Arial" w:hAnsi="Arial" w:eastAsia="Arial" w:cs="Arial"/>
          <w:color w:val="555555"/>
          <w:sz w:val="22"/>
          <w:szCs w:val="22"/>
        </w:rPr>
        <w:t>Un KPI croisé est ainsi calculé, par exemple : « Baskets RunX a généré 291 056 EUR de ventes avec un sentiment sémantique à 82 % positif. »</w:t>
      </w:r>
    </w:p>
    <w:p w14:paraId="64C03D02">
      <w:pPr>
        <w:pStyle w:val="4"/>
        <w:spacing w:before="200" w:after="120"/>
      </w:pPr>
      <w:r>
        <w:rPr>
          <w:rFonts w:ascii="Arial" w:hAnsi="Arial" w:eastAsia="Arial" w:cs="Arial"/>
          <w:b/>
          <w:bCs/>
          <w:color w:val="2E75B6"/>
          <w:sz w:val="22"/>
          <w:szCs w:val="22"/>
        </w:rPr>
        <w:t>Avantage clé</w:t>
      </w:r>
    </w:p>
    <w:p w14:paraId="16CD7ECC">
      <w:pPr>
        <w:spacing w:before="80" w:after="120"/>
        <w:jc w:val="left"/>
      </w:pPr>
      <w:r>
        <w:rPr>
          <w:rFonts w:ascii="Arial" w:hAnsi="Arial" w:eastAsia="Arial" w:cs="Arial"/>
          <w:color w:val="555555"/>
          <w:sz w:val="22"/>
          <w:szCs w:val="22"/>
        </w:rPr>
        <w:t>Aide à la décision stratégique immédiate : comprendre pourquoi un produit se vend moins bien à cause d'une mauvaise expérience de livraison détectée dans les tweets négatifs.</w:t>
      </w:r>
    </w:p>
    <w:p w14:paraId="63B72C0C">
      <w:pPr>
        <w:pStyle w:val="2"/>
        <w:pBdr>
          <w:bottom w:val="single" w:color="2E75B6" w:sz="4" w:space="4"/>
        </w:pBdr>
        <w:spacing w:before="360" w:after="200"/>
      </w:pPr>
      <w:r>
        <w:rPr>
          <w:rFonts w:ascii="Arial" w:hAnsi="Arial" w:eastAsia="Arial" w:cs="Arial"/>
          <w:b/>
          <w:bCs/>
          <w:color w:val="1F3864"/>
          <w:sz w:val="28"/>
          <w:szCs w:val="28"/>
        </w:rPr>
        <w:t>5. Technologies Utilisées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26"/>
      </w:tblGrid>
      <w:tr w14:paraId="778B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7D61B09">
            <w:r>
              <w:rPr>
                <w:rFonts w:ascii="Arial" w:hAnsi="Arial" w:eastAsia="Arial" w:cs="Arial"/>
                <w:b/>
                <w:bCs/>
                <w:color w:val="FFFFFF"/>
                <w:sz w:val="20"/>
                <w:szCs w:val="20"/>
              </w:rPr>
              <w:t>Technologie</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5E387B0">
            <w:r>
              <w:rPr>
                <w:rFonts w:ascii="Arial" w:hAnsi="Arial" w:eastAsia="Arial" w:cs="Arial"/>
                <w:b/>
                <w:bCs/>
                <w:color w:val="FFFFFF"/>
                <w:sz w:val="20"/>
                <w:szCs w:val="20"/>
              </w:rPr>
              <w:t>Catégorie</w:t>
            </w:r>
          </w:p>
        </w:tc>
        <w:tc>
          <w:tcPr>
            <w:tcW w:w="4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0F9C22C">
            <w:r>
              <w:rPr>
                <w:rFonts w:ascii="Arial" w:hAnsi="Arial" w:eastAsia="Arial" w:cs="Arial"/>
                <w:b/>
                <w:bCs/>
                <w:color w:val="FFFFFF"/>
                <w:sz w:val="20"/>
                <w:szCs w:val="20"/>
              </w:rPr>
              <w:t>Usage dans le projet</w:t>
            </w:r>
          </w:p>
        </w:tc>
      </w:tr>
      <w:tr w14:paraId="6563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C239F0">
            <w:r>
              <w:rPr>
                <w:rFonts w:ascii="Arial" w:hAnsi="Arial" w:eastAsia="Arial" w:cs="Arial"/>
                <w:b/>
                <w:bCs/>
                <w:color w:val="2E75B6"/>
                <w:sz w:val="20"/>
                <w:szCs w:val="20"/>
              </w:rPr>
              <w:t>Apache NiFi</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30F5CE">
            <w:r>
              <w:rPr>
                <w:rFonts w:ascii="Arial" w:hAnsi="Arial" w:eastAsia="Arial" w:cs="Arial"/>
                <w:color w:val="555555"/>
                <w:sz w:val="20"/>
                <w:szCs w:val="20"/>
              </w:rPr>
              <w:t>Ingestion</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F868E1">
            <w:r>
              <w:rPr>
                <w:rFonts w:ascii="Arial" w:hAnsi="Arial" w:eastAsia="Arial" w:cs="Arial"/>
                <w:color w:val="555555"/>
                <w:sz w:val="20"/>
                <w:szCs w:val="20"/>
              </w:rPr>
              <w:t>Collecte et routage des flux de données sociales</w:t>
            </w:r>
          </w:p>
        </w:tc>
      </w:tr>
      <w:tr w14:paraId="0EE6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FA0F00">
            <w:r>
              <w:rPr>
                <w:rFonts w:ascii="Arial" w:hAnsi="Arial" w:eastAsia="Arial" w:cs="Arial"/>
                <w:b/>
                <w:bCs/>
                <w:color w:val="2E75B6"/>
                <w:sz w:val="20"/>
                <w:szCs w:val="20"/>
              </w:rPr>
              <w:t>Apache Kafka</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D94FF3">
            <w:r>
              <w:rPr>
                <w:rFonts w:ascii="Arial" w:hAnsi="Arial" w:eastAsia="Arial" w:cs="Arial"/>
                <w:color w:val="555555"/>
                <w:sz w:val="20"/>
                <w:szCs w:val="20"/>
              </w:rPr>
              <w:t>Transport</w:t>
            </w:r>
          </w:p>
        </w:tc>
        <w:tc>
          <w:tcPr>
            <w:tcW w:w="402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E1FD65">
            <w:r>
              <w:rPr>
                <w:rFonts w:ascii="Arial" w:hAnsi="Arial" w:eastAsia="Arial" w:cs="Arial"/>
                <w:color w:val="555555"/>
                <w:sz w:val="20"/>
                <w:szCs w:val="20"/>
              </w:rPr>
              <w:t>File de messages distribuée et persistante</w:t>
            </w:r>
          </w:p>
        </w:tc>
      </w:tr>
      <w:tr w14:paraId="6B3DC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F03052">
            <w:r>
              <w:rPr>
                <w:rFonts w:ascii="Arial" w:hAnsi="Arial" w:eastAsia="Arial" w:cs="Arial"/>
                <w:b/>
                <w:bCs/>
                <w:color w:val="2E75B6"/>
                <w:sz w:val="20"/>
                <w:szCs w:val="20"/>
              </w:rPr>
              <w:t>Apache Spark</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68142">
            <w:r>
              <w:rPr>
                <w:rFonts w:ascii="Arial" w:hAnsi="Arial" w:eastAsia="Arial" w:cs="Arial"/>
                <w:color w:val="555555"/>
                <w:sz w:val="20"/>
                <w:szCs w:val="20"/>
              </w:rPr>
              <w:t>Traitement</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A062C2">
            <w:r>
              <w:rPr>
                <w:rFonts w:ascii="Arial" w:hAnsi="Arial" w:eastAsia="Arial" w:cs="Arial"/>
                <w:color w:val="555555"/>
                <w:sz w:val="20"/>
                <w:szCs w:val="20"/>
              </w:rPr>
              <w:t>Moteur de calcul distribué en temps réel (Streaming)</w:t>
            </w:r>
          </w:p>
        </w:tc>
      </w:tr>
      <w:tr w14:paraId="2EC6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8FCD75">
            <w:r>
              <w:rPr>
                <w:rFonts w:ascii="Arial" w:hAnsi="Arial" w:eastAsia="Arial" w:cs="Arial"/>
                <w:b/>
                <w:bCs/>
                <w:color w:val="2E75B6"/>
                <w:sz w:val="20"/>
                <w:szCs w:val="20"/>
              </w:rPr>
              <w:t>CamemBERT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44B8CC">
            <w:r>
              <w:rPr>
                <w:rFonts w:ascii="Arial" w:hAnsi="Arial" w:eastAsia="Arial" w:cs="Arial"/>
                <w:color w:val="555555"/>
                <w:sz w:val="20"/>
                <w:szCs w:val="20"/>
              </w:rPr>
              <w:t>IA / NLP</w:t>
            </w:r>
          </w:p>
        </w:tc>
        <w:tc>
          <w:tcPr>
            <w:tcW w:w="402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F4471A">
            <w:r>
              <w:rPr>
                <w:rFonts w:ascii="Arial" w:hAnsi="Arial" w:eastAsia="Arial" w:cs="Arial"/>
                <w:color w:val="555555"/>
                <w:sz w:val="20"/>
                <w:szCs w:val="20"/>
              </w:rPr>
              <w:t>Modèle de langage français pour l'analyse de sentiment</w:t>
            </w:r>
          </w:p>
        </w:tc>
      </w:tr>
      <w:tr w14:paraId="0C66C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FBB7B8">
            <w:r>
              <w:rPr>
                <w:rFonts w:ascii="Arial" w:hAnsi="Arial" w:eastAsia="Arial" w:cs="Arial"/>
                <w:b/>
                <w:bCs/>
                <w:color w:val="2E75B6"/>
                <w:sz w:val="20"/>
                <w:szCs w:val="20"/>
              </w:rPr>
              <w:t>HuggingFace Transformers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6D484E">
            <w:r>
              <w:rPr>
                <w:rFonts w:ascii="Arial" w:hAnsi="Arial" w:eastAsia="Arial" w:cs="Arial"/>
                <w:color w:val="555555"/>
                <w:sz w:val="20"/>
                <w:szCs w:val="20"/>
              </w:rPr>
              <w:t>IA / NLP</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B792ED">
            <w:r>
              <w:rPr>
                <w:rFonts w:ascii="Arial" w:hAnsi="Arial" w:eastAsia="Arial" w:cs="Arial"/>
                <w:color w:val="555555"/>
                <w:sz w:val="20"/>
                <w:szCs w:val="20"/>
              </w:rPr>
              <w:t>Bibliothèque Python d'accès aux modèles pré-entraînés</w:t>
            </w:r>
          </w:p>
        </w:tc>
      </w:tr>
      <w:tr w14:paraId="14827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343D7D">
            <w:r>
              <w:rPr>
                <w:rFonts w:ascii="Arial" w:hAnsi="Arial" w:eastAsia="Arial" w:cs="Arial"/>
                <w:b/>
                <w:bCs/>
                <w:color w:val="2E75B6"/>
                <w:sz w:val="20"/>
                <w:szCs w:val="20"/>
              </w:rPr>
              <w:t>Elasticsearch</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C6BFF2">
            <w:r>
              <w:rPr>
                <w:rFonts w:ascii="Arial" w:hAnsi="Arial" w:eastAsia="Arial" w:cs="Arial"/>
                <w:color w:val="555555"/>
                <w:sz w:val="20"/>
                <w:szCs w:val="20"/>
              </w:rPr>
              <w:t>Stockage</w:t>
            </w:r>
          </w:p>
        </w:tc>
        <w:tc>
          <w:tcPr>
            <w:tcW w:w="402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F0F713">
            <w:r>
              <w:rPr>
                <w:rFonts w:ascii="Arial" w:hAnsi="Arial" w:eastAsia="Arial" w:cs="Arial"/>
                <w:color w:val="555555"/>
                <w:sz w:val="20"/>
                <w:szCs w:val="20"/>
              </w:rPr>
              <w:t>Base NoSQL orientée recherche textuelle</w:t>
            </w:r>
          </w:p>
        </w:tc>
      </w:tr>
      <w:tr w14:paraId="00DB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25EE7B">
            <w:r>
              <w:rPr>
                <w:rFonts w:ascii="Arial" w:hAnsi="Arial" w:eastAsia="Arial" w:cs="Arial"/>
                <w:b/>
                <w:bCs/>
                <w:color w:val="2E75B6"/>
                <w:sz w:val="20"/>
                <w:szCs w:val="20"/>
              </w:rPr>
              <w:t>Kibana</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CB349F">
            <w:r>
              <w:rPr>
                <w:rFonts w:ascii="Arial" w:hAnsi="Arial" w:eastAsia="Arial" w:cs="Arial"/>
                <w:color w:val="555555"/>
                <w:sz w:val="20"/>
                <w:szCs w:val="20"/>
              </w:rPr>
              <w:t>Visualisation</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AA20DD">
            <w:r>
              <w:rPr>
                <w:rFonts w:ascii="Arial" w:hAnsi="Arial" w:eastAsia="Arial" w:cs="Arial"/>
                <w:color w:val="555555"/>
                <w:sz w:val="20"/>
                <w:szCs w:val="20"/>
              </w:rPr>
              <w:t>Tableaux de bord interactifs en temps réel</w:t>
            </w:r>
          </w:p>
        </w:tc>
      </w:tr>
      <w:tr w14:paraId="0EDE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02BCA2">
            <w:r>
              <w:rPr>
                <w:rFonts w:ascii="Arial" w:hAnsi="Arial" w:eastAsia="Arial" w:cs="Arial"/>
                <w:b/>
                <w:bCs/>
                <w:color w:val="2E75B6"/>
                <w:sz w:val="20"/>
                <w:szCs w:val="20"/>
              </w:rPr>
              <w:t>dbt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7253C6">
            <w:r>
              <w:rPr>
                <w:rFonts w:ascii="Arial" w:hAnsi="Arial" w:eastAsia="Arial" w:cs="Arial"/>
                <w:color w:val="555555"/>
                <w:sz w:val="20"/>
                <w:szCs w:val="20"/>
              </w:rPr>
              <w:t>Analytique</w:t>
            </w:r>
          </w:p>
        </w:tc>
        <w:tc>
          <w:tcPr>
            <w:tcW w:w="402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5E64A25">
            <w:r>
              <w:rPr>
                <w:rFonts w:ascii="Arial" w:hAnsi="Arial" w:eastAsia="Arial" w:cs="Arial"/>
                <w:color w:val="555555"/>
                <w:sz w:val="20"/>
                <w:szCs w:val="20"/>
              </w:rPr>
              <w:t>Transformation et modélisation des données analytiques</w:t>
            </w:r>
          </w:p>
        </w:tc>
      </w:tr>
      <w:tr w14:paraId="0EB96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5E3937">
            <w:r>
              <w:rPr>
                <w:rFonts w:ascii="Arial" w:hAnsi="Arial" w:eastAsia="Arial" w:cs="Arial"/>
                <w:b/>
                <w:bCs/>
                <w:color w:val="2E75B6"/>
                <w:sz w:val="20"/>
                <w:szCs w:val="20"/>
              </w:rPr>
              <w:t>DuckDB</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2503F0">
            <w:r>
              <w:rPr>
                <w:rFonts w:ascii="Arial" w:hAnsi="Arial" w:eastAsia="Arial" w:cs="Arial"/>
                <w:color w:val="555555"/>
                <w:sz w:val="20"/>
                <w:szCs w:val="20"/>
              </w:rPr>
              <w:t>Analytique</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046374">
            <w:r>
              <w:rPr>
                <w:rFonts w:ascii="Arial" w:hAnsi="Arial" w:eastAsia="Arial" w:cs="Arial"/>
                <w:color w:val="555555"/>
                <w:sz w:val="20"/>
                <w:szCs w:val="20"/>
              </w:rPr>
              <w:t>Base OLAP locale pour les croisements financiers</w:t>
            </w:r>
          </w:p>
        </w:tc>
      </w:tr>
      <w:tr w14:paraId="0E79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50B30B">
            <w:r>
              <w:rPr>
                <w:rFonts w:ascii="Arial" w:hAnsi="Arial" w:eastAsia="Arial" w:cs="Arial"/>
                <w:b/>
                <w:bCs/>
                <w:color w:val="2E75B6"/>
                <w:sz w:val="20"/>
                <w:szCs w:val="20"/>
              </w:rPr>
              <w:t>Python</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10DDB7">
            <w:r>
              <w:rPr>
                <w:rFonts w:ascii="Arial" w:hAnsi="Arial" w:eastAsia="Arial" w:cs="Arial"/>
                <w:color w:val="555555"/>
                <w:sz w:val="20"/>
                <w:szCs w:val="20"/>
              </w:rPr>
              <w:t>Développement</w:t>
            </w:r>
          </w:p>
        </w:tc>
        <w:tc>
          <w:tcPr>
            <w:tcW w:w="402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358481B">
            <w:r>
              <w:rPr>
                <w:rFonts w:ascii="Arial" w:hAnsi="Arial" w:eastAsia="Arial" w:cs="Arial"/>
                <w:color w:val="555555"/>
                <w:sz w:val="20"/>
                <w:szCs w:val="20"/>
              </w:rPr>
              <w:t>Langage principal pour les scripts Spark et NLP</w:t>
            </w:r>
          </w:p>
        </w:tc>
      </w:tr>
    </w:tbl>
    <w:p w14:paraId="5A7EE052">
      <w:pPr>
        <w:pStyle w:val="2"/>
        <w:pBdr>
          <w:bottom w:val="single" w:color="2E75B6" w:sz="4" w:space="4"/>
        </w:pBdr>
        <w:spacing w:before="360" w:after="200"/>
      </w:pPr>
      <w:r>
        <w:rPr>
          <w:rFonts w:ascii="Arial" w:hAnsi="Arial" w:eastAsia="Arial" w:cs="Arial"/>
          <w:b/>
          <w:bCs/>
          <w:color w:val="1F3864"/>
          <w:sz w:val="28"/>
          <w:szCs w:val="28"/>
        </w:rPr>
        <w:t>6. Résultats et Indicateurs Produits</w:t>
      </w:r>
    </w:p>
    <w:p w14:paraId="39CED80D">
      <w:pPr>
        <w:spacing w:before="80" w:after="120"/>
        <w:jc w:val="left"/>
      </w:pPr>
      <w:r>
        <w:rPr>
          <w:rFonts w:ascii="Arial" w:hAnsi="Arial" w:eastAsia="Arial" w:cs="Arial"/>
          <w:color w:val="555555"/>
          <w:sz w:val="22"/>
          <w:szCs w:val="22"/>
        </w:rPr>
        <w:t>Le pipeline développé est capable de produire les indicateurs et visualisations suivants :</w:t>
      </w:r>
    </w:p>
    <w:p w14:paraId="479B9C57">
      <w:pPr>
        <w:pStyle w:val="16"/>
        <w:numPr>
          <w:ilvl w:val="0"/>
          <w:numId w:val="1"/>
        </w:numPr>
        <w:spacing w:before="60" w:after="80"/>
      </w:pPr>
      <w:r>
        <w:rPr>
          <w:rFonts w:ascii="Arial" w:hAnsi="Arial" w:eastAsia="Arial" w:cs="Arial"/>
          <w:color w:val="555555"/>
          <w:sz w:val="22"/>
          <w:szCs w:val="22"/>
        </w:rPr>
        <w:t>Évolution temporelle du sentiment (courbe journalière positif / neutre / négatif)</w:t>
      </w:r>
    </w:p>
    <w:p w14:paraId="7859EC26">
      <w:pPr>
        <w:pStyle w:val="16"/>
        <w:numPr>
          <w:ilvl w:val="0"/>
          <w:numId w:val="1"/>
        </w:numPr>
        <w:spacing w:before="60" w:after="80"/>
      </w:pPr>
      <w:r>
        <w:rPr>
          <w:rFonts w:ascii="Arial" w:hAnsi="Arial" w:eastAsia="Arial" w:cs="Arial"/>
          <w:color w:val="555555"/>
          <w:sz w:val="22"/>
          <w:szCs w:val="22"/>
        </w:rPr>
        <w:t>Répartition globale des sentiments par produit ou par catégorie</w:t>
      </w:r>
    </w:p>
    <w:p w14:paraId="36DA5C93">
      <w:pPr>
        <w:pStyle w:val="16"/>
        <w:numPr>
          <w:ilvl w:val="0"/>
          <w:numId w:val="1"/>
        </w:numPr>
        <w:spacing w:before="60" w:after="80"/>
      </w:pPr>
      <w:r>
        <w:rPr>
          <w:rFonts w:ascii="Arial" w:hAnsi="Arial" w:eastAsia="Arial" w:cs="Arial"/>
          <w:color w:val="555555"/>
          <w:sz w:val="22"/>
          <w:szCs w:val="22"/>
        </w:rPr>
        <w:t>Nuages de mots-clés issus des tweets les plus représentatifs</w:t>
      </w:r>
    </w:p>
    <w:p w14:paraId="4FF79290">
      <w:pPr>
        <w:pStyle w:val="16"/>
        <w:numPr>
          <w:ilvl w:val="0"/>
          <w:numId w:val="1"/>
        </w:numPr>
        <w:spacing w:before="60" w:after="80"/>
      </w:pPr>
      <w:r>
        <w:rPr>
          <w:rFonts w:ascii="Arial" w:hAnsi="Arial" w:eastAsia="Arial" w:cs="Arial"/>
          <w:color w:val="555555"/>
          <w:sz w:val="22"/>
          <w:szCs w:val="22"/>
        </w:rPr>
        <w:t>Classement des produits par score de sentiment moyen</w:t>
      </w:r>
    </w:p>
    <w:p w14:paraId="3C6B176E">
      <w:pPr>
        <w:pStyle w:val="16"/>
        <w:numPr>
          <w:ilvl w:val="0"/>
          <w:numId w:val="1"/>
        </w:numPr>
        <w:spacing w:before="60" w:after="80"/>
      </w:pPr>
      <w:r>
        <w:rPr>
          <w:rFonts w:ascii="Arial" w:hAnsi="Arial" w:eastAsia="Arial" w:cs="Arial"/>
          <w:color w:val="555555"/>
          <w:sz w:val="22"/>
          <w:szCs w:val="22"/>
        </w:rPr>
        <w:t>KPI croisé : corrélation entre sentiment sémantique et chiffre d'affaires par produit</w:t>
      </w:r>
    </w:p>
    <w:p w14:paraId="2965142B">
      <w:pPr>
        <w:pStyle w:val="16"/>
        <w:numPr>
          <w:ilvl w:val="0"/>
          <w:numId w:val="1"/>
        </w:numPr>
        <w:spacing w:before="60" w:after="80"/>
      </w:pPr>
      <w:r>
        <w:rPr>
          <w:rFonts w:ascii="Arial" w:hAnsi="Arial" w:eastAsia="Arial" w:cs="Arial"/>
          <w:color w:val="555555"/>
          <w:sz w:val="22"/>
          <w:szCs w:val="22"/>
        </w:rPr>
        <w:t>Alerte en temps réel lors d'une dégradation soudaine du sentiment</w:t>
      </w:r>
    </w:p>
    <w:p w14:paraId="44CD5531">
      <w:pPr>
        <w:spacing w:before="80" w:after="120"/>
        <w:jc w:val="both"/>
      </w:pPr>
      <w:r>
        <w:rPr>
          <w:rFonts w:ascii="Arial" w:hAnsi="Arial" w:eastAsia="Arial" w:cs="Arial"/>
          <w:color w:val="555555"/>
          <w:sz w:val="22"/>
          <w:szCs w:val="22"/>
        </w:rPr>
        <w:t>Exemple de résultat concret : le produit « Baskets RunX » a enregistré 291 056 EUR de ventes lors d'une période avec un indice de sentiment à 82 % positif, confirmant la corrélation directe entre réputation sociale et performance commerciale.</w:t>
      </w:r>
    </w:p>
    <w:p w14:paraId="3F58E695">
      <w:pPr>
        <w:pStyle w:val="2"/>
        <w:pBdr>
          <w:bottom w:val="single" w:color="2E75B6" w:sz="4" w:space="4"/>
        </w:pBdr>
        <w:spacing w:before="360" w:after="200"/>
      </w:pPr>
      <w:r>
        <w:rPr>
          <w:rFonts w:ascii="Arial" w:hAnsi="Arial" w:eastAsia="Arial" w:cs="Arial"/>
          <w:b/>
          <w:bCs/>
          <w:color w:val="1F3864"/>
          <w:sz w:val="28"/>
          <w:szCs w:val="28"/>
        </w:rPr>
        <w:t>7. Conclusion</w:t>
      </w:r>
    </w:p>
    <w:p w14:paraId="26550980">
      <w:pPr>
        <w:spacing w:before="80" w:after="120"/>
        <w:jc w:val="both"/>
      </w:pPr>
      <w:r>
        <w:rPr>
          <w:rFonts w:ascii="Arial" w:hAnsi="Arial" w:eastAsia="Arial" w:cs="Arial"/>
          <w:color w:val="555555"/>
          <w:sz w:val="22"/>
          <w:szCs w:val="22"/>
        </w:rPr>
        <w:t>Ce projet démontre la faisabilité et la pertinence d'un pipeline Big Data de bout en bout pour l'analyse automatisée du sentiment sur les réseaux sociaux. L'intégration de technologies éprouvées (NiFi, Kafka, Spark) avec un modèle de NLP de pointe (CamemBERT) et des outils de visualisation et d'analytique modernes (Kibana, dbt, DuckDB) constitue une architecture robuste, scalable et directement exploitable par les équipes métiers.</w:t>
      </w:r>
    </w:p>
    <w:p w14:paraId="038F3B4A">
      <w:pPr>
        <w:spacing w:before="80" w:after="120"/>
        <w:jc w:val="both"/>
      </w:pPr>
      <w:r>
        <w:rPr>
          <w:rFonts w:ascii="Arial" w:hAnsi="Arial" w:eastAsia="Arial" w:cs="Arial"/>
          <w:color w:val="555555"/>
          <w:sz w:val="22"/>
          <w:szCs w:val="22"/>
        </w:rPr>
        <w:t>La valeur ajoutée principale de cette solution réside dans sa capacité à transformer des données non structurées et massives en indicateurs décisionnels concrets, permettant aux décideurs de comprendre et d'anticiper les dynamiques de réputation de marque en temps réel.</w:t>
      </w:r>
    </w:p>
    <w:p w14:paraId="2EDEC98D">
      <w:pPr>
        <w:spacing w:before="20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26DD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D6E4F0"/>
            <w:tcMar>
              <w:top w:w="160" w:type="dxa"/>
              <w:left w:w="160" w:type="dxa"/>
              <w:bottom w:w="160" w:type="dxa"/>
              <w:right w:w="160" w:type="dxa"/>
            </w:tcMar>
          </w:tcPr>
          <w:p w14:paraId="6E95A835">
            <w:pPr>
              <w:jc w:val="center"/>
            </w:pPr>
            <w:r>
              <w:rPr>
                <w:rFonts w:ascii="Arial" w:hAnsi="Arial" w:eastAsia="Arial" w:cs="Arial"/>
                <w:b/>
                <w:bCs/>
                <w:color w:val="1F3864"/>
                <w:sz w:val="20"/>
                <w:szCs w:val="20"/>
              </w:rPr>
              <w:t>Encadrant</w:t>
            </w:r>
          </w:p>
          <w:p w14:paraId="35A7DABE">
            <w:pPr>
              <w:jc w:val="center"/>
            </w:pPr>
            <w:r>
              <w:rPr>
                <w:rFonts w:ascii="Arial" w:hAnsi="Arial" w:eastAsia="Arial" w:cs="Arial"/>
                <w:color w:val="555555"/>
                <w:sz w:val="20"/>
                <w:szCs w:val="20"/>
              </w:rPr>
              <w:t>M. Hrimech</w:t>
            </w:r>
          </w:p>
        </w:tc>
        <w:tc>
          <w:tcPr>
            <w:tcW w:w="4513" w:type="dxa"/>
            <w:tcBorders>
              <w:top w:val="single" w:color="CCCCCC" w:sz="0" w:space="0"/>
              <w:left w:val="single" w:color="CCCCCC" w:sz="0" w:space="0"/>
              <w:bottom w:val="single" w:color="CCCCCC" w:sz="0" w:space="0"/>
              <w:right w:val="single" w:color="CCCCCC" w:sz="0" w:space="0"/>
            </w:tcBorders>
            <w:shd w:val="clear" w:color="auto" w:fill="F2F2F2"/>
            <w:tcMar>
              <w:top w:w="160" w:type="dxa"/>
              <w:left w:w="160" w:type="dxa"/>
              <w:bottom w:w="160" w:type="dxa"/>
              <w:right w:w="160" w:type="dxa"/>
            </w:tcMar>
          </w:tcPr>
          <w:p w14:paraId="277B8D23">
            <w:pPr>
              <w:jc w:val="center"/>
            </w:pPr>
            <w:r>
              <w:rPr>
                <w:rFonts w:ascii="Arial" w:hAnsi="Arial" w:eastAsia="Arial" w:cs="Arial"/>
                <w:b/>
                <w:bCs/>
                <w:color w:val="1F3864"/>
                <w:sz w:val="20"/>
                <w:szCs w:val="20"/>
              </w:rPr>
              <w:t>Réalisé par</w:t>
            </w:r>
          </w:p>
          <w:p w14:paraId="3BF63B16">
            <w:pPr>
              <w:jc w:val="center"/>
            </w:pPr>
            <w:r>
              <w:rPr>
                <w:rFonts w:ascii="Arial" w:hAnsi="Arial" w:eastAsia="Arial" w:cs="Arial"/>
                <w:color w:val="555555"/>
                <w:sz w:val="20"/>
                <w:szCs w:val="20"/>
              </w:rPr>
              <w:t>Zouhair Serrar &amp; Oussama Hajar</w:t>
            </w:r>
          </w:p>
        </w:tc>
      </w:tr>
    </w:tbl>
    <w:p w14:paraId="2B356193"/>
    <w:sectPr>
      <w:headerReference r:id="rId3" w:type="default"/>
      <w:footerReference r:id="rId4" w:type="default"/>
      <w:pgSz w:w="11906" w:h="16838"/>
      <w:pgMar w:top="1200" w:right="120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8C21B">
    <w:pPr>
      <w:pBdr>
        <w:top w:val="single" w:color="2E75B6" w:sz="4" w:space="4"/>
      </w:pBdr>
      <w:tabs>
        <w:tab w:val="right" w:pos="9026"/>
      </w:tabs>
      <w:spacing w:before="80"/>
    </w:pPr>
    <w:r>
      <w:rPr>
        <w:rFonts w:ascii="Arial" w:hAnsi="Arial" w:eastAsia="Arial" w:cs="Arial"/>
        <w:color w:val="555555"/>
        <w:sz w:val="18"/>
        <w:szCs w:val="18"/>
      </w:rPr>
      <w:t>ENSA Berrechid — Université Hassan 1er</w:t>
    </w:r>
    <w:r>
      <w:rPr>
        <w:rFonts w:ascii="Arial" w:hAnsi="Arial" w:eastAsia="Arial" w:cs="Arial"/>
        <w:color w:val="555555"/>
        <w:sz w:val="18"/>
        <w:szCs w:val="18"/>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AB27B">
    <w:pPr>
      <w:pBdr>
        <w:bottom w:val="single" w:color="2E75B6" w:sz="4" w:space="4"/>
      </w:pBdr>
      <w:spacing w:before="0" w:after="80"/>
    </w:pPr>
    <w:r>
      <w:rPr>
        <w:rFonts w:ascii="Arial" w:hAnsi="Arial" w:eastAsia="Arial" w:cs="Arial"/>
        <w:i/>
        <w:iCs/>
        <w:color w:val="555555"/>
        <w:sz w:val="18"/>
        <w:szCs w:val="18"/>
      </w:rPr>
      <w:t>Analyse de Sentiment Social — Compte Rendu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2C132C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3864"/>
      <w:sz w:val="28"/>
      <w:szCs w:val="28"/>
    </w:rPr>
  </w:style>
  <w:style w:type="paragraph" w:styleId="3">
    <w:name w:val="heading 2"/>
    <w:next w:val="1"/>
    <w:qFormat/>
    <w:uiPriority w:val="0"/>
    <w:pPr>
      <w:spacing w:before="280" w:after="160"/>
      <w:outlineLvl w:val="1"/>
    </w:pPr>
    <w:rPr>
      <w:rFonts w:ascii="Arial" w:hAnsi="Arial" w:eastAsia="Arial" w:cs="Arial"/>
      <w:b/>
      <w:bCs/>
      <w:color w:val="2E75B6"/>
      <w:sz w:val="24"/>
      <w:szCs w:val="24"/>
    </w:rPr>
  </w:style>
  <w:style w:type="paragraph" w:styleId="4">
    <w:name w:val="heading 3"/>
    <w:next w:val="1"/>
    <w:qFormat/>
    <w:uiPriority w:val="0"/>
    <w:pPr>
      <w:spacing w:before="200" w:after="120"/>
      <w:outlineLvl w:val="2"/>
    </w:pPr>
    <w:rPr>
      <w:rFonts w:ascii="Arial" w:hAnsi="Arial" w:eastAsia="Arial" w:cs="Arial"/>
      <w:b/>
      <w:bCs/>
      <w:color w:val="2E75B6"/>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18"/>
    <w:semiHidden/>
    <w:unhideWhenUsed/>
    <w:uiPriority w:val="99"/>
    <w:pPr>
      <w:spacing w:after="0" w:line="240" w:lineRule="auto"/>
    </w:pPr>
    <w:rPr>
      <w:rFonts w:ascii="Arial" w:hAnsi="Arial" w:eastAsia="Arial" w:cs="Arial"/>
      <w:sz w:val="20"/>
      <w:szCs w:val="20"/>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2026-06-01T21:16:00Z</dcterms:created>
  <dc:creator>Un-named</dc:creator>
  <cp:lastModifiedBy>hp</cp:lastModifiedBy>
  <dcterms:modified xsi:type="dcterms:W3CDTF">2026-06-01T21:20:32Z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3084-12.2.0.23202</vt:lpwstr>
  </property>
  <property fmtid="{D5CDD505-2E9C-101B-9397-08002B2CF9AE}" pid="3" name="ICV">
    <vt:lpwstr>FB6D061A991D45DE947972DC875C1C0C_13</vt:lpwstr>
  </property>
</Properties>
</file>