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line="264" w:lineRule="auto"/>
        <w:jc w:val="center"/>
      </w:pPr>
      <w:r>
        <w:rPr>
          <w:rFonts w:ascii="Times New Roman" w:hAnsi="Times New Roman"/>
          <w:b/>
          <w:sz w:val="32"/>
        </w:rPr>
        <w:t>Cahier des Charges Technique : Système de classification ECG multimodale PTB-XL</w:t>
      </w:r>
    </w:p>
    <w:p>
      <w:pPr>
        <w:spacing w:after="160" w:before="160" w:line="264" w:lineRule="auto"/>
        <w:jc w:val="left"/>
      </w:pPr>
      <w:r>
        <w:rPr>
          <w:rFonts w:ascii="Times New Roman" w:hAnsi="Times New Roman"/>
          <w:b/>
          <w:sz w:val="26"/>
        </w:rPr>
        <w:t>SECTION 1 — Présentation Générale et Objectifs du Projet</w:t>
      </w:r>
    </w:p>
    <w:p>
      <w:pPr>
        <w:spacing w:after="80" w:before="0" w:line="264" w:lineRule="auto"/>
      </w:pPr>
      <w:r>
        <w:rPr>
          <w:rFonts w:ascii="Times New Roman" w:hAnsi="Times New Roman"/>
          <w:b/>
          <w:sz w:val="22"/>
        </w:rPr>
        <w:t>§ Mission et Contexte</w:t>
      </w:r>
    </w:p>
    <w:p>
      <w:pPr>
        <w:spacing w:after="80" w:before="0" w:line="264" w:lineRule="auto"/>
      </w:pPr>
      <w:r>
        <w:rPr>
          <w:rFonts w:ascii="Times New Roman" w:hAnsi="Times New Roman"/>
          <w:b w:val="0"/>
          <w:i w:val="0"/>
          <w:sz w:val="22"/>
        </w:rPr>
        <w:t>Le système a pour objectif de classer automatiquement des ECG 12 dérivations du PTB-XL en 5 classes cliniques (NORM, MI, STTC, CD, ARR) dans un cadre multi-label. Le domaine applicatif est l’IA médicale pour l’aide au tri, à la détection d’anomalies et à la priorisation des examens. Les parties prenantes visées sont les cardiologues, les médecins de garde, les ingénieurs IA et les équipes MLOps. Les priorités techniques et cliniques sont la sensibilité sur les classes critiques, la robustesse au bruit, la reproductibilité des splits patient-wise, et une latence compatible avec un usage opérationnel (sources : README.md; PROJECT_DESCRIPTION.md; common/utils.py; pipeline_fusion/train.py).</w:t>
      </w:r>
    </w:p>
    <w:p>
      <w:pPr>
        <w:spacing w:after="80" w:before="0" w:line="264" w:lineRule="auto"/>
      </w:pPr>
      <w:r>
        <w:rPr>
          <w:rFonts w:ascii="Times New Roman" w:hAnsi="Times New Roman"/>
          <w:b w:val="0"/>
          <w:i w:val="0"/>
          <w:sz w:val="22"/>
        </w:rPr>
        <w:t>La base logicielle contient trois pipelines complémentaires: signaux 1D, images scalogrammes 2D et fusion multimodale. Le livrable principal du projet est cependant la fusion signal-image avec métadonnées, car elle exploite conjointement les informations temporelles, fréquentielles et contextuelles du signal ECG (sources : PROJECT_DESCRIPTION.md; pipeline_fusion/model.py; pipeline_fusion/dataset.py).</w:t>
      </w:r>
    </w:p>
    <w:p>
      <w:pPr>
        <w:spacing w:after="80" w:before="0" w:line="264" w:lineRule="auto"/>
      </w:pPr>
      <w:r>
        <w:rPr>
          <w:rFonts w:ascii="Times New Roman" w:hAnsi="Times New Roman"/>
          <w:b/>
          <w:sz w:val="22"/>
        </w:rPr>
        <w:t>§ Livrables Attendus</w:t>
      </w:r>
    </w:p>
    <w:p>
      <w:pPr>
        <w:pStyle w:val="ListBullet"/>
        <w:spacing w:after="80" w:before="0" w:line="264" w:lineRule="auto"/>
      </w:pPr>
      <w:r>
        <w:rPr>
          <w:rFonts w:ascii="Times New Roman" w:hAnsi="Times New Roman"/>
          <w:sz w:val="22"/>
        </w:rPr>
        <w:t>MVP / Application de Base : pipeline d’inférence sur ECG PTB-XL, chargement du signal 12 leads, prétraitement, génération de scalogramme, fusion multimodale, sortie multi-label et sauvegarde du meilleur checkpoint. (sources : pipeline_fusion/train.py; pipeline_fusion/dataset.py; pipeline_fusion/model.py)</w:t>
      </w:r>
    </w:p>
    <w:p>
      <w:pPr>
        <w:pStyle w:val="ListBullet"/>
        <w:spacing w:after="80" w:before="0" w:line="264" w:lineRule="auto"/>
      </w:pPr>
      <w:r>
        <w:rPr>
          <w:rFonts w:ascii="Times New Roman" w:hAnsi="Times New Roman"/>
          <w:sz w:val="22"/>
        </w:rPr>
        <w:t>Version Avancée Industrialisée :</w:t>
      </w:r>
    </w:p>
    <w:p>
      <w:pPr>
        <w:pStyle w:val="ListBullet"/>
        <w:spacing w:after="80" w:before="0" w:line="264" w:lineRule="auto"/>
        <w:ind w:left="360"/>
      </w:pPr>
      <w:r>
        <w:rPr>
          <w:rFonts w:ascii="Times New Roman" w:hAnsi="Times New Roman"/>
          <w:sz w:val="22"/>
        </w:rPr>
        <w:t>API d’inférence versionnée, journalisation structurée, export ONNX, conteneurisation, monitoring de dérive, et interface clinique ou d’exploration des prédictions.</w:t>
      </w:r>
    </w:p>
    <w:p>
      <w:pPr>
        <w:pStyle w:val="ListBullet"/>
        <w:spacing w:after="80" w:before="0" w:line="264" w:lineRule="auto"/>
        <w:ind w:left="360"/>
      </w:pPr>
      <w:r>
        <w:rPr>
          <w:rFonts w:ascii="Times New Roman" w:hAnsi="Times New Roman"/>
          <w:sz w:val="22"/>
        </w:rPr>
        <w:t>Mécanismes complémentaires de calibration, seuils de rejet, interprétabilité et traçabilité des décisions.</w:t>
      </w:r>
    </w:p>
    <w:p>
      <w:pPr>
        <w:spacing w:after="160" w:before="160" w:line="264" w:lineRule="auto"/>
        <w:jc w:val="left"/>
      </w:pPr>
      <w:r>
        <w:rPr>
          <w:rFonts w:ascii="Times New Roman" w:hAnsi="Times New Roman"/>
          <w:b/>
          <w:sz w:val="26"/>
        </w:rPr>
        <w:t>SECTION 2 — Spécifications de l’Application de Base (Baseline)</w:t>
      </w:r>
    </w:p>
    <w:p>
      <w:pPr>
        <w:spacing w:after="80" w:before="0" w:line="264" w:lineRule="auto"/>
      </w:pPr>
      <w:r>
        <w:rPr>
          <w:rFonts w:ascii="Times New Roman" w:hAnsi="Times New Roman"/>
          <w:b/>
          <w:sz w:val="22"/>
        </w:rPr>
        <w:t>§ Collecte et Sources de Données</w:t>
      </w:r>
    </w:p>
    <w:p>
      <w:pPr>
        <w:spacing w:after="80" w:before="0" w:line="264" w:lineRule="auto"/>
      </w:pPr>
      <w:r>
        <w:rPr>
          <w:rFonts w:ascii="Times New Roman" w:hAnsi="Times New Roman"/>
          <w:b w:val="0"/>
          <w:i w:val="0"/>
          <w:sz w:val="22"/>
        </w:rPr>
        <w:t>Le jeu de données principal est PTB-XL, issu de PhysioNet, composé d’environ 21 799 enregistrements ECG 12 dérivations, acquis sur 10 secondes à 500 Hz. Le code charge les métadonnées du CSV PTB-XL, vérifie l’existence des fichiers WFDB, et reconstruit les étiquettes à partir des codes SCP. La modalité image n’est pas importée d’un corpus externe dans le pipeline de fusion: elle est dérivée à la volée du signal brut sous forme de scalogramme CWT 3 canaux. Le dépôt conserve des chemins compatibles avec un dossier d’images, mais la logique effective du code fonctionne à partir des signaux PTB-XL eux-mêmes (sources : README.md; config.yaml; pipeline_fusion/dataset.py; pipeline_images/dataset.py; pipeline_signals/dataset.py; common/time_frequency.py).</w:t>
      </w:r>
    </w:p>
    <w:p>
      <w:pPr>
        <w:spacing w:after="80" w:before="0" w:line="264" w:lineRule="auto"/>
      </w:pPr>
      <w:r>
        <w:rPr>
          <w:rFonts w:ascii="Times New Roman" w:hAnsi="Times New Roman"/>
          <w:b w:val="0"/>
          <w:i w:val="0"/>
          <w:sz w:val="22"/>
        </w:rPr>
        <w:t>Modalités supportées: signal ECG 1D brut, image 2D de type scalogramme temps-fréquence, et métadonnées tabulaires réduites (âge normalisé, sexe binaire). (sources : common/utils.py; pipeline_fusion/dataset.py; pipeline_images/dataset.py)</w:t>
      </w:r>
    </w:p>
    <w:p>
      <w:pPr>
        <w:spacing w:after="80" w:before="0" w:line="264" w:lineRule="auto"/>
      </w:pPr>
      <w:r>
        <w:rPr>
          <w:rFonts w:ascii="Times New Roman" w:hAnsi="Times New Roman"/>
          <w:b/>
          <w:sz w:val="22"/>
        </w:rPr>
        <w:t>§ Prétraitement des Données</w:t>
      </w:r>
    </w:p>
    <w:p>
      <w:pPr>
        <w:pStyle w:val="ListNumber"/>
        <w:spacing w:after="80" w:before="0" w:line="264" w:lineRule="auto"/>
      </w:pPr>
      <w:r>
        <w:rPr>
          <w:rFonts w:ascii="Times New Roman" w:hAnsi="Times New Roman"/>
          <w:sz w:val="22"/>
        </w:rPr>
        <w:t>Redimensionnement / normalisation temporelle: chaque signal est paddé ou tronqué à 5 000 échantillons par dérivation, soit 10 secondes à 500 Hz. Le scalogramme est ensuite redimensionné en 300 × 300 pour la branche image. (sources : common/utils.py; pipeline_fusion/dataset.py; common/time_frequency.py)</w:t>
      </w:r>
    </w:p>
    <w:p>
      <w:pPr>
        <w:pStyle w:val="ListNumber"/>
        <w:spacing w:after="80" w:before="0" w:line="264" w:lineRule="auto"/>
      </w:pPr>
      <w:r>
        <w:rPr>
          <w:rFonts w:ascii="Times New Roman" w:hAnsi="Times New Roman"/>
          <w:sz w:val="22"/>
        </w:rPr>
        <w:t>Normalisation des valeurs: filtrage passe-haut 1 Hz d’ordre 4 puis notch 50 Hz avec Q=30, appliqués en zéro phase via filtfilt; ensuite z-score par lead sur le signal 1D. Le scalogramme est ramené dans [0, 1] après log1p et normalisation min-max. (sources : common/preprocessing.py; pipeline_fusion/dataset.py; common/time_frequency.py)</w:t>
      </w:r>
    </w:p>
    <w:p>
      <w:pPr>
        <w:pStyle w:val="ListNumber"/>
        <w:spacing w:after="80" w:before="0" w:line="264" w:lineRule="auto"/>
      </w:pPr>
      <w:r>
        <w:rPr>
          <w:rFonts w:ascii="Times New Roman" w:hAnsi="Times New Roman"/>
          <w:sz w:val="22"/>
        </w:rPr>
        <w:t>Étiquetage / encodage des classes: les codes SCP sont mappés vers les 5 classes NORM, MI, STTC, CD, ARR via SCP_TO_CLASS, puis encodés en vecteur multi-label binaire de taille 5 dans l’ordre [NORM, MI, STTC, CD, ARR]. Le code conserve aussi un label unique de priorité clinique pour compatibilité. (sources : common/utils.py)</w:t>
      </w:r>
    </w:p>
    <w:p>
      <w:pPr>
        <w:spacing w:after="160" w:before="160" w:line="264" w:lineRule="auto"/>
        <w:jc w:val="left"/>
      </w:pPr>
      <w:r>
        <w:rPr>
          <w:rFonts w:ascii="Times New Roman" w:hAnsi="Times New Roman"/>
          <w:b/>
          <w:sz w:val="26"/>
        </w:rPr>
        <w:t>SECTION 3 — Architecture Technique du Modèle de Base</w:t>
      </w:r>
    </w:p>
    <w:p>
      <w:pPr>
        <w:spacing w:after="80" w:before="0" w:line="264" w:lineRule="auto"/>
      </w:pPr>
      <w:r>
        <w:rPr>
          <w:rFonts w:ascii="Times New Roman" w:hAnsi="Times New Roman"/>
          <w:b/>
          <w:sz w:val="22"/>
        </w:rPr>
        <w:t>§ Tableau des couches (OBLIGATOIRE)</w:t>
      </w:r>
    </w:p>
    <w:p>
      <w:pPr>
        <w:spacing w:after="80" w:before="0" w:line="264" w:lineRule="auto"/>
      </w:pPr>
      <w:r>
        <w:rPr>
          <w:rFonts w:ascii="Times New Roman" w:hAnsi="Times New Roman"/>
          <w:b w:val="0"/>
          <w:i w:val="0"/>
          <w:sz w:val="22"/>
        </w:rPr>
        <w:t>Modèle baseline retenu: ECGFusionModel, c’est-à-dire la fusion multimodale signal + image + métadonnées. Les shapes ci-dessous sont celles du flux nominal utilisé par le code; lorsque la longueur spatiale dépend du backbone convolutionnel, elle est notée de manière explicite. (sources : pipeline_fusion/model.py; common/signal_backbone.py; common/image_backbone.py; common/blocks.py)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D9D9"/>
          </w:tcPr>
          <w:p>
            <w:pPr>
              <w:spacing w:after="0" w:before="0"/>
            </w:pPr>
            <w:r>
              <w:rPr>
                <w:rFonts w:ascii="Times New Roman" w:hAnsi="Times New Roman"/>
                <w:sz w:val="18"/>
              </w:rPr>
            </w:r>
            <w:r>
              <w:rPr>
                <w:rFonts w:ascii="Times New Roman" w:hAnsi="Times New Roman"/>
                <w:b/>
                <w:sz w:val="18"/>
              </w:rPr>
              <w:t>Type de Couche</w:t>
            </w:r>
          </w:p>
        </w:tc>
        <w:tc>
          <w:tcPr>
            <w:tcW w:type="dxa" w:w="3312"/>
            <w:vAlign w:val="top"/>
            <w:shd w:fill="D9D9D9"/>
          </w:tcPr>
          <w:p>
            <w:pPr>
              <w:spacing w:after="0" w:before="0"/>
            </w:pPr>
            <w:r>
              <w:rPr>
                <w:rFonts w:ascii="Times New Roman" w:hAnsi="Times New Roman"/>
                <w:sz w:val="18"/>
              </w:rPr>
            </w:r>
            <w:r>
              <w:rPr>
                <w:rFonts w:ascii="Times New Roman" w:hAnsi="Times New Roman"/>
                <w:b/>
                <w:sz w:val="18"/>
              </w:rPr>
              <w:t>Paramètres et Output Shape</w:t>
            </w:r>
          </w:p>
        </w:tc>
        <w:tc>
          <w:tcPr>
            <w:tcW w:type="dxa" w:w="3312"/>
            <w:vAlign w:val="top"/>
            <w:shd w:fill="D9D9D9"/>
          </w:tcPr>
          <w:p>
            <w:pPr>
              <w:spacing w:after="0" w:before="0"/>
            </w:pPr>
            <w:r>
              <w:rPr>
                <w:rFonts w:ascii="Times New Roman" w:hAnsi="Times New Roman"/>
                <w:sz w:val="18"/>
              </w:rPr>
            </w:r>
            <w:r>
              <w:rPr>
                <w:rFonts w:ascii="Times New Roman" w:hAnsi="Times New Roman"/>
                <w:b/>
                <w:sz w:val="18"/>
              </w:rPr>
              <w:t>Fonction / Activation</w:t>
            </w:r>
          </w:p>
        </w:tc>
      </w:tr>
      <w:tr>
        <w:tc>
          <w:tcPr>
            <w:tcW w:type="dxa" w:w="3312"/>
            <w:vAlign w:val="top"/>
          </w:tcPr>
          <w:p>
            <w:pPr>
              <w:spacing w:after="0" w:before="0"/>
            </w:pPr>
            <w:r>
              <w:rPr>
                <w:rFonts w:ascii="Times New Roman" w:hAnsi="Times New Roman"/>
                <w:sz w:val="18"/>
              </w:rPr>
            </w:r>
            <w:r>
              <w:rPr>
                <w:rFonts w:ascii="Times New Roman" w:hAnsi="Times New Roman"/>
                <w:b w:val="0"/>
                <w:sz w:val="18"/>
              </w:rPr>
              <w:t>Input signal</w:t>
            </w:r>
          </w:p>
        </w:tc>
        <w:tc>
          <w:tcPr>
            <w:tcW w:type="dxa" w:w="3312"/>
            <w:vAlign w:val="top"/>
          </w:tcPr>
          <w:p>
            <w:pPr>
              <w:spacing w:after="0" w:before="0"/>
            </w:pPr>
            <w:r>
              <w:rPr>
                <w:rFonts w:ascii="Times New Roman" w:hAnsi="Times New Roman"/>
                <w:sz w:val="18"/>
              </w:rPr>
            </w:r>
            <w:r>
              <w:rPr>
                <w:rFonts w:ascii="Times New Roman" w:hAnsi="Times New Roman"/>
                <w:b w:val="0"/>
                <w:sz w:val="18"/>
              </w:rPr>
              <w:t>(B, 12, 5000)</w:t>
            </w:r>
          </w:p>
        </w:tc>
        <w:tc>
          <w:tcPr>
            <w:tcW w:type="dxa" w:w="3312"/>
            <w:vAlign w:val="top"/>
          </w:tcPr>
          <w:p>
            <w:pPr>
              <w:spacing w:after="0" w:before="0"/>
            </w:pPr>
            <w:r>
              <w:rPr>
                <w:rFonts w:ascii="Times New Roman" w:hAnsi="Times New Roman"/>
                <w:sz w:val="18"/>
              </w:rPr>
            </w:r>
            <w:r>
              <w:rPr>
                <w:rFonts w:ascii="Times New Roman" w:hAnsi="Times New Roman"/>
                <w:b w:val="0"/>
                <w:sz w:val="18"/>
              </w:rPr>
              <w:t>Entrée ECG brute 12 leads.</w:t>
            </w:r>
          </w:p>
        </w:tc>
      </w:tr>
      <w:tr>
        <w:tc>
          <w:tcPr>
            <w:tcW w:type="dxa" w:w="3312"/>
            <w:vAlign w:val="top"/>
          </w:tcPr>
          <w:p>
            <w:pPr>
              <w:spacing w:after="0" w:before="0"/>
            </w:pPr>
            <w:r>
              <w:rPr>
                <w:rFonts w:ascii="Times New Roman" w:hAnsi="Times New Roman"/>
                <w:sz w:val="18"/>
              </w:rPr>
            </w:r>
            <w:r>
              <w:rPr>
                <w:rFonts w:ascii="Times New Roman" w:hAnsi="Times New Roman"/>
                <w:b w:val="0"/>
                <w:sz w:val="18"/>
              </w:rPr>
              <w:t>Stem 1D</w:t>
            </w:r>
          </w:p>
        </w:tc>
        <w:tc>
          <w:tcPr>
            <w:tcW w:type="dxa" w:w="3312"/>
            <w:vAlign w:val="top"/>
          </w:tcPr>
          <w:p>
            <w:pPr>
              <w:spacing w:after="0" w:before="0"/>
            </w:pPr>
            <w:r>
              <w:rPr>
                <w:rFonts w:ascii="Times New Roman" w:hAnsi="Times New Roman"/>
                <w:sz w:val="18"/>
              </w:rPr>
            </w:r>
            <w:r>
              <w:rPr>
                <w:rFonts w:ascii="Times New Roman" w:hAnsi="Times New Roman"/>
                <w:b w:val="0"/>
                <w:sz w:val="18"/>
              </w:rPr>
              <w:t>Conv1d 12→64, k=15, s=2, p=7 + BatchNorm1d + ReLU + MaxPool1d k=3 s=2 p=1 -&gt; (B, 64, 1250)</w:t>
            </w:r>
          </w:p>
        </w:tc>
        <w:tc>
          <w:tcPr>
            <w:tcW w:type="dxa" w:w="3312"/>
            <w:vAlign w:val="top"/>
          </w:tcPr>
          <w:p>
            <w:pPr>
              <w:spacing w:after="0" w:before="0"/>
            </w:pPr>
            <w:r>
              <w:rPr>
                <w:rFonts w:ascii="Times New Roman" w:hAnsi="Times New Roman"/>
                <w:sz w:val="18"/>
              </w:rPr>
            </w:r>
            <w:r>
              <w:rPr>
                <w:rFonts w:ascii="Times New Roman" w:hAnsi="Times New Roman"/>
                <w:b w:val="0"/>
                <w:sz w:val="18"/>
              </w:rPr>
              <w:t>Extraction locale des morphologies ECG.</w:t>
            </w:r>
          </w:p>
        </w:tc>
      </w:tr>
      <w:tr>
        <w:tc>
          <w:tcPr>
            <w:tcW w:type="dxa" w:w="3312"/>
            <w:vAlign w:val="top"/>
          </w:tcPr>
          <w:p>
            <w:pPr>
              <w:spacing w:after="0" w:before="0"/>
            </w:pPr>
            <w:r>
              <w:rPr>
                <w:rFonts w:ascii="Times New Roman" w:hAnsi="Times New Roman"/>
                <w:sz w:val="18"/>
              </w:rPr>
            </w:r>
            <w:r>
              <w:rPr>
                <w:rFonts w:ascii="Times New Roman" w:hAnsi="Times New Roman"/>
                <w:b w:val="0"/>
                <w:sz w:val="18"/>
              </w:rPr>
              <w:t>LeadWiseAttention</w:t>
            </w:r>
          </w:p>
        </w:tc>
        <w:tc>
          <w:tcPr>
            <w:tcW w:type="dxa" w:w="3312"/>
            <w:vAlign w:val="top"/>
          </w:tcPr>
          <w:p>
            <w:pPr>
              <w:spacing w:after="0" w:before="0"/>
            </w:pPr>
            <w:r>
              <w:rPr>
                <w:rFonts w:ascii="Times New Roman" w:hAnsi="Times New Roman"/>
                <w:sz w:val="18"/>
              </w:rPr>
            </w:r>
            <w:r>
              <w:rPr>
                <w:rFonts w:ascii="Times New Roman" w:hAnsi="Times New Roman"/>
                <w:b w:val="0"/>
                <w:sz w:val="18"/>
              </w:rPr>
              <w:t>Canal 64 -&gt; 64, attention de type canal -&gt; (B, 64, 1250)</w:t>
            </w:r>
          </w:p>
        </w:tc>
        <w:tc>
          <w:tcPr>
            <w:tcW w:type="dxa" w:w="3312"/>
            <w:vAlign w:val="top"/>
          </w:tcPr>
          <w:p>
            <w:pPr>
              <w:spacing w:after="0" w:before="0"/>
            </w:pPr>
            <w:r>
              <w:rPr>
                <w:rFonts w:ascii="Times New Roman" w:hAnsi="Times New Roman"/>
                <w:sz w:val="18"/>
              </w:rPr>
            </w:r>
            <w:r>
              <w:rPr>
                <w:rFonts w:ascii="Times New Roman" w:hAnsi="Times New Roman"/>
                <w:b w:val="0"/>
                <w:sz w:val="18"/>
              </w:rPr>
              <w:t>Pondération dynamique des leads (Sigmoid).</w:t>
            </w:r>
          </w:p>
        </w:tc>
      </w:tr>
      <w:tr>
        <w:tc>
          <w:tcPr>
            <w:tcW w:type="dxa" w:w="3312"/>
            <w:vAlign w:val="top"/>
          </w:tcPr>
          <w:p>
            <w:pPr>
              <w:spacing w:after="0" w:before="0"/>
            </w:pPr>
            <w:r>
              <w:rPr>
                <w:rFonts w:ascii="Times New Roman" w:hAnsi="Times New Roman"/>
                <w:sz w:val="18"/>
              </w:rPr>
            </w:r>
            <w:r>
              <w:rPr>
                <w:rFonts w:ascii="Times New Roman" w:hAnsi="Times New Roman"/>
                <w:b w:val="0"/>
                <w:sz w:val="18"/>
              </w:rPr>
              <w:t>ResBlock1D x2</w:t>
            </w:r>
          </w:p>
        </w:tc>
        <w:tc>
          <w:tcPr>
            <w:tcW w:type="dxa" w:w="3312"/>
            <w:vAlign w:val="top"/>
          </w:tcPr>
          <w:p>
            <w:pPr>
              <w:spacing w:after="0" w:before="0"/>
            </w:pPr>
            <w:r>
              <w:rPr>
                <w:rFonts w:ascii="Times New Roman" w:hAnsi="Times New Roman"/>
                <w:sz w:val="18"/>
              </w:rPr>
            </w:r>
            <w:r>
              <w:rPr>
                <w:rFonts w:ascii="Times New Roman" w:hAnsi="Times New Roman"/>
                <w:b w:val="0"/>
                <w:sz w:val="18"/>
              </w:rPr>
              <w:t>64→64, k=7, stride=1 -&gt; (B, 64, 1250)</w:t>
            </w:r>
          </w:p>
        </w:tc>
        <w:tc>
          <w:tcPr>
            <w:tcW w:type="dxa" w:w="3312"/>
            <w:vAlign w:val="top"/>
          </w:tcPr>
          <w:p>
            <w:pPr>
              <w:spacing w:after="0" w:before="0"/>
            </w:pPr>
            <w:r>
              <w:rPr>
                <w:rFonts w:ascii="Times New Roman" w:hAnsi="Times New Roman"/>
                <w:sz w:val="18"/>
              </w:rPr>
            </w:r>
            <w:r>
              <w:rPr>
                <w:rFonts w:ascii="Times New Roman" w:hAnsi="Times New Roman"/>
                <w:b w:val="0"/>
                <w:sz w:val="18"/>
              </w:rPr>
              <w:t>Résidus + SEBlock1D + ReLU.</w:t>
            </w:r>
          </w:p>
        </w:tc>
      </w:tr>
      <w:tr>
        <w:tc>
          <w:tcPr>
            <w:tcW w:type="dxa" w:w="3312"/>
            <w:vAlign w:val="top"/>
          </w:tcPr>
          <w:p>
            <w:pPr>
              <w:spacing w:after="0" w:before="0"/>
            </w:pPr>
            <w:r>
              <w:rPr>
                <w:rFonts w:ascii="Times New Roman" w:hAnsi="Times New Roman"/>
                <w:sz w:val="18"/>
              </w:rPr>
            </w:r>
            <w:r>
              <w:rPr>
                <w:rFonts w:ascii="Times New Roman" w:hAnsi="Times New Roman"/>
                <w:b w:val="0"/>
                <w:sz w:val="18"/>
              </w:rPr>
              <w:t>ResBlock1D x2</w:t>
            </w:r>
          </w:p>
        </w:tc>
        <w:tc>
          <w:tcPr>
            <w:tcW w:type="dxa" w:w="3312"/>
            <w:vAlign w:val="top"/>
          </w:tcPr>
          <w:p>
            <w:pPr>
              <w:spacing w:after="0" w:before="0"/>
            </w:pPr>
            <w:r>
              <w:rPr>
                <w:rFonts w:ascii="Times New Roman" w:hAnsi="Times New Roman"/>
                <w:sz w:val="18"/>
              </w:rPr>
            </w:r>
            <w:r>
              <w:rPr>
                <w:rFonts w:ascii="Times New Roman" w:hAnsi="Times New Roman"/>
                <w:b w:val="0"/>
                <w:sz w:val="18"/>
              </w:rPr>
              <w:t>64→128, k=7, stride=2 -&gt; (B, 128, 625)</w:t>
            </w:r>
          </w:p>
        </w:tc>
        <w:tc>
          <w:tcPr>
            <w:tcW w:type="dxa" w:w="3312"/>
            <w:vAlign w:val="top"/>
          </w:tcPr>
          <w:p>
            <w:pPr>
              <w:spacing w:after="0" w:before="0"/>
            </w:pPr>
            <w:r>
              <w:rPr>
                <w:rFonts w:ascii="Times New Roman" w:hAnsi="Times New Roman"/>
                <w:sz w:val="18"/>
              </w:rPr>
            </w:r>
            <w:r>
              <w:rPr>
                <w:rFonts w:ascii="Times New Roman" w:hAnsi="Times New Roman"/>
                <w:b w:val="0"/>
                <w:sz w:val="18"/>
              </w:rPr>
              <w:t>Réduction temporelle et augmentation de capacité.</w:t>
            </w:r>
          </w:p>
        </w:tc>
      </w:tr>
      <w:tr>
        <w:tc>
          <w:tcPr>
            <w:tcW w:type="dxa" w:w="3312"/>
            <w:vAlign w:val="top"/>
          </w:tcPr>
          <w:p>
            <w:pPr>
              <w:spacing w:after="0" w:before="0"/>
            </w:pPr>
            <w:r>
              <w:rPr>
                <w:rFonts w:ascii="Times New Roman" w:hAnsi="Times New Roman"/>
                <w:sz w:val="18"/>
              </w:rPr>
            </w:r>
            <w:r>
              <w:rPr>
                <w:rFonts w:ascii="Times New Roman" w:hAnsi="Times New Roman"/>
                <w:b w:val="0"/>
                <w:sz w:val="18"/>
              </w:rPr>
              <w:t>ResBlock1D x2</w:t>
            </w:r>
          </w:p>
        </w:tc>
        <w:tc>
          <w:tcPr>
            <w:tcW w:type="dxa" w:w="3312"/>
            <w:vAlign w:val="top"/>
          </w:tcPr>
          <w:p>
            <w:pPr>
              <w:spacing w:after="0" w:before="0"/>
            </w:pPr>
            <w:r>
              <w:rPr>
                <w:rFonts w:ascii="Times New Roman" w:hAnsi="Times New Roman"/>
                <w:sz w:val="18"/>
              </w:rPr>
            </w:r>
            <w:r>
              <w:rPr>
                <w:rFonts w:ascii="Times New Roman" w:hAnsi="Times New Roman"/>
                <w:b w:val="0"/>
                <w:sz w:val="18"/>
              </w:rPr>
              <w:t>128→256, k=11, stride=2 -&gt; (B, 256, 313)</w:t>
            </w:r>
          </w:p>
        </w:tc>
        <w:tc>
          <w:tcPr>
            <w:tcW w:type="dxa" w:w="3312"/>
            <w:vAlign w:val="top"/>
          </w:tcPr>
          <w:p>
            <w:pPr>
              <w:spacing w:after="0" w:before="0"/>
            </w:pPr>
            <w:r>
              <w:rPr>
                <w:rFonts w:ascii="Times New Roman" w:hAnsi="Times New Roman"/>
                <w:sz w:val="18"/>
              </w:rPr>
            </w:r>
            <w:r>
              <w:rPr>
                <w:rFonts w:ascii="Times New Roman" w:hAnsi="Times New Roman"/>
                <w:b w:val="0"/>
                <w:sz w:val="18"/>
              </w:rPr>
              <w:t>Capture de dépendances intermédiaires.</w:t>
            </w:r>
          </w:p>
        </w:tc>
      </w:tr>
      <w:tr>
        <w:tc>
          <w:tcPr>
            <w:tcW w:type="dxa" w:w="3312"/>
            <w:vAlign w:val="top"/>
          </w:tcPr>
          <w:p>
            <w:pPr>
              <w:spacing w:after="0" w:before="0"/>
            </w:pPr>
            <w:r>
              <w:rPr>
                <w:rFonts w:ascii="Times New Roman" w:hAnsi="Times New Roman"/>
                <w:sz w:val="18"/>
              </w:rPr>
            </w:r>
            <w:r>
              <w:rPr>
                <w:rFonts w:ascii="Times New Roman" w:hAnsi="Times New Roman"/>
                <w:b w:val="0"/>
                <w:sz w:val="18"/>
              </w:rPr>
              <w:t>ResBlock1D x2</w:t>
            </w:r>
          </w:p>
        </w:tc>
        <w:tc>
          <w:tcPr>
            <w:tcW w:type="dxa" w:w="3312"/>
            <w:vAlign w:val="top"/>
          </w:tcPr>
          <w:p>
            <w:pPr>
              <w:spacing w:after="0" w:before="0"/>
            </w:pPr>
            <w:r>
              <w:rPr>
                <w:rFonts w:ascii="Times New Roman" w:hAnsi="Times New Roman"/>
                <w:sz w:val="18"/>
              </w:rPr>
            </w:r>
            <w:r>
              <w:rPr>
                <w:rFonts w:ascii="Times New Roman" w:hAnsi="Times New Roman"/>
                <w:b w:val="0"/>
                <w:sz w:val="18"/>
              </w:rPr>
              <w:t>256→512, k=15, stride=2 -&gt; (B, 512, 157)</w:t>
            </w:r>
          </w:p>
        </w:tc>
        <w:tc>
          <w:tcPr>
            <w:tcW w:type="dxa" w:w="3312"/>
            <w:vAlign w:val="top"/>
          </w:tcPr>
          <w:p>
            <w:pPr>
              <w:spacing w:after="0" w:before="0"/>
            </w:pPr>
            <w:r>
              <w:rPr>
                <w:rFonts w:ascii="Times New Roman" w:hAnsi="Times New Roman"/>
                <w:sz w:val="18"/>
              </w:rPr>
            </w:r>
            <w:r>
              <w:rPr>
                <w:rFonts w:ascii="Times New Roman" w:hAnsi="Times New Roman"/>
                <w:b w:val="0"/>
                <w:sz w:val="18"/>
              </w:rPr>
              <w:t>Champ réceptif élargi pour le rythme.</w:t>
            </w:r>
          </w:p>
        </w:tc>
      </w:tr>
      <w:tr>
        <w:tc>
          <w:tcPr>
            <w:tcW w:type="dxa" w:w="3312"/>
            <w:vAlign w:val="top"/>
          </w:tcPr>
          <w:p>
            <w:pPr>
              <w:spacing w:after="0" w:before="0"/>
            </w:pPr>
            <w:r>
              <w:rPr>
                <w:rFonts w:ascii="Times New Roman" w:hAnsi="Times New Roman"/>
                <w:sz w:val="18"/>
              </w:rPr>
            </w:r>
            <w:r>
              <w:rPr>
                <w:rFonts w:ascii="Times New Roman" w:hAnsi="Times New Roman"/>
                <w:b w:val="0"/>
                <w:sz w:val="18"/>
              </w:rPr>
              <w:t>Temporal tokens</w:t>
            </w:r>
          </w:p>
        </w:tc>
        <w:tc>
          <w:tcPr>
            <w:tcW w:type="dxa" w:w="3312"/>
            <w:vAlign w:val="top"/>
          </w:tcPr>
          <w:p>
            <w:pPr>
              <w:spacing w:after="0" w:before="0"/>
            </w:pPr>
            <w:r>
              <w:rPr>
                <w:rFonts w:ascii="Times New Roman" w:hAnsi="Times New Roman"/>
                <w:sz w:val="18"/>
              </w:rPr>
            </w:r>
            <w:r>
              <w:rPr>
                <w:rFonts w:ascii="Times New Roman" w:hAnsi="Times New Roman"/>
                <w:b w:val="0"/>
                <w:sz w:val="18"/>
              </w:rPr>
              <w:t>Permute -&gt; (B, 157, 512) + positional encoding (max_tokens=256) + TemporalTransformerEncoder (1 couche, 8 têtes, FFN=1024) -&gt; (B, 157, 512)</w:t>
            </w:r>
          </w:p>
        </w:tc>
        <w:tc>
          <w:tcPr>
            <w:tcW w:type="dxa" w:w="3312"/>
            <w:vAlign w:val="top"/>
          </w:tcPr>
          <w:p>
            <w:pPr>
              <w:spacing w:after="0" w:before="0"/>
            </w:pPr>
            <w:r>
              <w:rPr>
                <w:rFonts w:ascii="Times New Roman" w:hAnsi="Times New Roman"/>
                <w:sz w:val="18"/>
              </w:rPr>
            </w:r>
            <w:r>
              <w:rPr>
                <w:rFonts w:ascii="Times New Roman" w:hAnsi="Times New Roman"/>
                <w:b w:val="0"/>
                <w:sz w:val="18"/>
              </w:rPr>
              <w:t>Modélisation des dépendances longues (GELU, norm_first).</w:t>
            </w:r>
          </w:p>
        </w:tc>
      </w:tr>
      <w:tr>
        <w:tc>
          <w:tcPr>
            <w:tcW w:type="dxa" w:w="3312"/>
            <w:vAlign w:val="top"/>
          </w:tcPr>
          <w:p>
            <w:pPr>
              <w:spacing w:after="0" w:before="0"/>
            </w:pPr>
            <w:r>
              <w:rPr>
                <w:rFonts w:ascii="Times New Roman" w:hAnsi="Times New Roman"/>
                <w:sz w:val="18"/>
              </w:rPr>
            </w:r>
            <w:r>
              <w:rPr>
                <w:rFonts w:ascii="Times New Roman" w:hAnsi="Times New Roman"/>
                <w:b w:val="0"/>
                <w:sz w:val="18"/>
              </w:rPr>
              <w:t>AttentionPool1D</w:t>
            </w:r>
          </w:p>
        </w:tc>
        <w:tc>
          <w:tcPr>
            <w:tcW w:type="dxa" w:w="3312"/>
            <w:vAlign w:val="top"/>
          </w:tcPr>
          <w:p>
            <w:pPr>
              <w:spacing w:after="0" w:before="0"/>
            </w:pPr>
            <w:r>
              <w:rPr>
                <w:rFonts w:ascii="Times New Roman" w:hAnsi="Times New Roman"/>
                <w:sz w:val="18"/>
              </w:rPr>
            </w:r>
            <w:r>
              <w:rPr>
                <w:rFonts w:ascii="Times New Roman" w:hAnsi="Times New Roman"/>
                <w:b w:val="0"/>
                <w:sz w:val="18"/>
              </w:rPr>
              <w:t>512 canaux -&gt; (B, 512)</w:t>
            </w:r>
          </w:p>
        </w:tc>
        <w:tc>
          <w:tcPr>
            <w:tcW w:type="dxa" w:w="3312"/>
            <w:vAlign w:val="top"/>
          </w:tcPr>
          <w:p>
            <w:pPr>
              <w:spacing w:after="0" w:before="0"/>
            </w:pPr>
            <w:r>
              <w:rPr>
                <w:rFonts w:ascii="Times New Roman" w:hAnsi="Times New Roman"/>
                <w:sz w:val="18"/>
              </w:rPr>
            </w:r>
            <w:r>
              <w:rPr>
                <w:rFonts w:ascii="Times New Roman" w:hAnsi="Times New Roman"/>
                <w:b w:val="0"/>
                <w:sz w:val="18"/>
              </w:rPr>
              <w:t>Pooling pondéré par attention sur la séquence.</w:t>
            </w:r>
          </w:p>
        </w:tc>
      </w:tr>
      <w:tr>
        <w:tc>
          <w:tcPr>
            <w:tcW w:type="dxa" w:w="3312"/>
            <w:vAlign w:val="top"/>
          </w:tcPr>
          <w:p>
            <w:pPr>
              <w:spacing w:after="0" w:before="0"/>
            </w:pPr>
            <w:r>
              <w:rPr>
                <w:rFonts w:ascii="Times New Roman" w:hAnsi="Times New Roman"/>
                <w:sz w:val="18"/>
              </w:rPr>
            </w:r>
            <w:r>
              <w:rPr>
                <w:rFonts w:ascii="Times New Roman" w:hAnsi="Times New Roman"/>
                <w:b w:val="0"/>
                <w:sz w:val="18"/>
              </w:rPr>
              <w:t>AvgPool1D</w:t>
            </w:r>
          </w:p>
        </w:tc>
        <w:tc>
          <w:tcPr>
            <w:tcW w:type="dxa" w:w="3312"/>
            <w:vAlign w:val="top"/>
          </w:tcPr>
          <w:p>
            <w:pPr>
              <w:spacing w:after="0" w:before="0"/>
            </w:pPr>
            <w:r>
              <w:rPr>
                <w:rFonts w:ascii="Times New Roman" w:hAnsi="Times New Roman"/>
                <w:sz w:val="18"/>
              </w:rPr>
            </w:r>
            <w:r>
              <w:rPr>
                <w:rFonts w:ascii="Times New Roman" w:hAnsi="Times New Roman"/>
                <w:b w:val="0"/>
                <w:sz w:val="18"/>
              </w:rPr>
              <w:t>AdaptiveAvgPool1d(1) -&gt; (B, 512)</w:t>
            </w:r>
          </w:p>
        </w:tc>
        <w:tc>
          <w:tcPr>
            <w:tcW w:type="dxa" w:w="3312"/>
            <w:vAlign w:val="top"/>
          </w:tcPr>
          <w:p>
            <w:pPr>
              <w:spacing w:after="0" w:before="0"/>
            </w:pPr>
            <w:r>
              <w:rPr>
                <w:rFonts w:ascii="Times New Roman" w:hAnsi="Times New Roman"/>
                <w:sz w:val="18"/>
              </w:rPr>
            </w:r>
            <w:r>
              <w:rPr>
                <w:rFonts w:ascii="Times New Roman" w:hAnsi="Times New Roman"/>
                <w:b w:val="0"/>
                <w:sz w:val="18"/>
              </w:rPr>
              <w:t>Agrégation globale complémentaire.</w:t>
            </w:r>
          </w:p>
        </w:tc>
      </w:tr>
      <w:tr>
        <w:tc>
          <w:tcPr>
            <w:tcW w:type="dxa" w:w="3312"/>
            <w:vAlign w:val="top"/>
          </w:tcPr>
          <w:p>
            <w:pPr>
              <w:spacing w:after="0" w:before="0"/>
            </w:pPr>
            <w:r>
              <w:rPr>
                <w:rFonts w:ascii="Times New Roman" w:hAnsi="Times New Roman"/>
                <w:sz w:val="18"/>
              </w:rPr>
            </w:r>
            <w:r>
              <w:rPr>
                <w:rFonts w:ascii="Times New Roman" w:hAnsi="Times New Roman"/>
                <w:b w:val="0"/>
                <w:sz w:val="18"/>
              </w:rPr>
              <w:t>Concat signal</w:t>
            </w:r>
          </w:p>
        </w:tc>
        <w:tc>
          <w:tcPr>
            <w:tcW w:type="dxa" w:w="3312"/>
            <w:vAlign w:val="top"/>
          </w:tcPr>
          <w:p>
            <w:pPr>
              <w:spacing w:after="0" w:before="0"/>
            </w:pPr>
            <w:r>
              <w:rPr>
                <w:rFonts w:ascii="Times New Roman" w:hAnsi="Times New Roman"/>
                <w:sz w:val="18"/>
              </w:rPr>
            </w:r>
            <w:r>
              <w:rPr>
                <w:rFonts w:ascii="Times New Roman" w:hAnsi="Times New Roman"/>
                <w:b w:val="0"/>
                <w:sz w:val="18"/>
              </w:rPr>
              <w:t>Concat(AttentionPool, AvgPool) -&gt; (B, 1024)</w:t>
            </w:r>
          </w:p>
        </w:tc>
        <w:tc>
          <w:tcPr>
            <w:tcW w:type="dxa" w:w="3312"/>
            <w:vAlign w:val="top"/>
          </w:tcPr>
          <w:p>
            <w:pPr>
              <w:spacing w:after="0" w:before="0"/>
            </w:pPr>
            <w:r>
              <w:rPr>
                <w:rFonts w:ascii="Times New Roman" w:hAnsi="Times New Roman"/>
                <w:sz w:val="18"/>
              </w:rPr>
            </w:r>
            <w:r>
              <w:rPr>
                <w:rFonts w:ascii="Times New Roman" w:hAnsi="Times New Roman"/>
                <w:b w:val="0"/>
                <w:sz w:val="18"/>
              </w:rPr>
              <w:t>Fusion des deux résumés temporels.</w:t>
            </w:r>
          </w:p>
        </w:tc>
      </w:tr>
      <w:tr>
        <w:tc>
          <w:tcPr>
            <w:tcW w:type="dxa" w:w="3312"/>
            <w:vAlign w:val="top"/>
          </w:tcPr>
          <w:p>
            <w:pPr>
              <w:spacing w:after="0" w:before="0"/>
            </w:pPr>
            <w:r>
              <w:rPr>
                <w:rFonts w:ascii="Times New Roman" w:hAnsi="Times New Roman"/>
                <w:sz w:val="18"/>
              </w:rPr>
            </w:r>
            <w:r>
              <w:rPr>
                <w:rFonts w:ascii="Times New Roman" w:hAnsi="Times New Roman"/>
                <w:b w:val="0"/>
                <w:sz w:val="18"/>
              </w:rPr>
              <w:t>FC signal</w:t>
            </w:r>
          </w:p>
        </w:tc>
        <w:tc>
          <w:tcPr>
            <w:tcW w:type="dxa" w:w="3312"/>
            <w:vAlign w:val="top"/>
          </w:tcPr>
          <w:p>
            <w:pPr>
              <w:spacing w:after="0" w:before="0"/>
            </w:pPr>
            <w:r>
              <w:rPr>
                <w:rFonts w:ascii="Times New Roman" w:hAnsi="Times New Roman"/>
                <w:sz w:val="18"/>
              </w:rPr>
            </w:r>
            <w:r>
              <w:rPr>
                <w:rFonts w:ascii="Times New Roman" w:hAnsi="Times New Roman"/>
                <w:b w:val="0"/>
                <w:sz w:val="18"/>
              </w:rPr>
              <w:t>Linear 1024→256 + BatchNorm1d + ReLU -&gt; (B, 256)</w:t>
            </w:r>
          </w:p>
        </w:tc>
        <w:tc>
          <w:tcPr>
            <w:tcW w:type="dxa" w:w="3312"/>
            <w:vAlign w:val="top"/>
          </w:tcPr>
          <w:p>
            <w:pPr>
              <w:spacing w:after="0" w:before="0"/>
            </w:pPr>
            <w:r>
              <w:rPr>
                <w:rFonts w:ascii="Times New Roman" w:hAnsi="Times New Roman"/>
                <w:sz w:val="18"/>
              </w:rPr>
            </w:r>
            <w:r>
              <w:rPr>
                <w:rFonts w:ascii="Times New Roman" w:hAnsi="Times New Roman"/>
                <w:b w:val="0"/>
                <w:sz w:val="18"/>
              </w:rPr>
              <w:t>Embedding signal final.</w:t>
            </w:r>
          </w:p>
        </w:tc>
      </w:tr>
      <w:tr>
        <w:tc>
          <w:tcPr>
            <w:tcW w:type="dxa" w:w="3312"/>
            <w:vAlign w:val="top"/>
          </w:tcPr>
          <w:p>
            <w:pPr>
              <w:spacing w:after="0" w:before="0"/>
            </w:pPr>
            <w:r>
              <w:rPr>
                <w:rFonts w:ascii="Times New Roman" w:hAnsi="Times New Roman"/>
                <w:sz w:val="18"/>
              </w:rPr>
            </w:r>
            <w:r>
              <w:rPr>
                <w:rFonts w:ascii="Times New Roman" w:hAnsi="Times New Roman"/>
                <w:b w:val="0"/>
                <w:sz w:val="18"/>
              </w:rPr>
              <w:t>Input image</w:t>
            </w:r>
          </w:p>
        </w:tc>
        <w:tc>
          <w:tcPr>
            <w:tcW w:type="dxa" w:w="3312"/>
            <w:vAlign w:val="top"/>
          </w:tcPr>
          <w:p>
            <w:pPr>
              <w:spacing w:after="0" w:before="0"/>
            </w:pPr>
            <w:r>
              <w:rPr>
                <w:rFonts w:ascii="Times New Roman" w:hAnsi="Times New Roman"/>
                <w:sz w:val="18"/>
              </w:rPr>
            </w:r>
            <w:r>
              <w:rPr>
                <w:rFonts w:ascii="Times New Roman" w:hAnsi="Times New Roman"/>
                <w:b w:val="0"/>
                <w:sz w:val="18"/>
              </w:rPr>
              <w:t>(B, 3, 300, 300)</w:t>
            </w:r>
          </w:p>
        </w:tc>
        <w:tc>
          <w:tcPr>
            <w:tcW w:type="dxa" w:w="3312"/>
            <w:vAlign w:val="top"/>
          </w:tcPr>
          <w:p>
            <w:pPr>
              <w:spacing w:after="0" w:before="0"/>
            </w:pPr>
            <w:r>
              <w:rPr>
                <w:rFonts w:ascii="Times New Roman" w:hAnsi="Times New Roman"/>
                <w:sz w:val="18"/>
              </w:rPr>
            </w:r>
            <w:r>
              <w:rPr>
                <w:rFonts w:ascii="Times New Roman" w:hAnsi="Times New Roman"/>
                <w:b w:val="0"/>
                <w:sz w:val="18"/>
              </w:rPr>
              <w:t>Scalogramme CWT 3 canaux.</w:t>
            </w:r>
          </w:p>
        </w:tc>
      </w:tr>
      <w:tr>
        <w:tc>
          <w:tcPr>
            <w:tcW w:type="dxa" w:w="3312"/>
            <w:vAlign w:val="top"/>
          </w:tcPr>
          <w:p>
            <w:pPr>
              <w:spacing w:after="0" w:before="0"/>
            </w:pPr>
            <w:r>
              <w:rPr>
                <w:rFonts w:ascii="Times New Roman" w:hAnsi="Times New Roman"/>
                <w:sz w:val="18"/>
              </w:rPr>
            </w:r>
            <w:r>
              <w:rPr>
                <w:rFonts w:ascii="Times New Roman" w:hAnsi="Times New Roman"/>
                <w:b w:val="0"/>
                <w:sz w:val="18"/>
              </w:rPr>
              <w:t>EfficientNet-B3 backbone</w:t>
            </w:r>
          </w:p>
        </w:tc>
        <w:tc>
          <w:tcPr>
            <w:tcW w:type="dxa" w:w="3312"/>
            <w:vAlign w:val="top"/>
          </w:tcPr>
          <w:p>
            <w:pPr>
              <w:spacing w:after="0" w:before="0"/>
            </w:pPr>
            <w:r>
              <w:rPr>
                <w:rFonts w:ascii="Times New Roman" w:hAnsi="Times New Roman"/>
                <w:sz w:val="18"/>
              </w:rPr>
            </w:r>
            <w:r>
              <w:rPr>
                <w:rFonts w:ascii="Times New Roman" w:hAnsi="Times New Roman"/>
                <w:b w:val="0"/>
                <w:sz w:val="18"/>
              </w:rPr>
              <w:t>Weights IMAGENET1K_V1, features conv + MBConv + pooling -&gt; feature map (B, 1536, H, W), puis vector pooled (B, 1536)</w:t>
            </w:r>
          </w:p>
        </w:tc>
        <w:tc>
          <w:tcPr>
            <w:tcW w:type="dxa" w:w="3312"/>
            <w:vAlign w:val="top"/>
          </w:tcPr>
          <w:p>
            <w:pPr>
              <w:spacing w:after="0" w:before="0"/>
            </w:pPr>
            <w:r>
              <w:rPr>
                <w:rFonts w:ascii="Times New Roman" w:hAnsi="Times New Roman"/>
                <w:sz w:val="18"/>
              </w:rPr>
            </w:r>
            <w:r>
              <w:rPr>
                <w:rFonts w:ascii="Times New Roman" w:hAnsi="Times New Roman"/>
                <w:b w:val="0"/>
                <w:sz w:val="18"/>
              </w:rPr>
              <w:t>Extraction visuelle hiérarchique.</w:t>
            </w:r>
          </w:p>
        </w:tc>
      </w:tr>
      <w:tr>
        <w:tc>
          <w:tcPr>
            <w:tcW w:type="dxa" w:w="3312"/>
            <w:vAlign w:val="top"/>
          </w:tcPr>
          <w:p>
            <w:pPr>
              <w:spacing w:after="0" w:before="0"/>
            </w:pPr>
            <w:r>
              <w:rPr>
                <w:rFonts w:ascii="Times New Roman" w:hAnsi="Times New Roman"/>
                <w:sz w:val="18"/>
              </w:rPr>
            </w:r>
            <w:r>
              <w:rPr>
                <w:rFonts w:ascii="Times New Roman" w:hAnsi="Times New Roman"/>
                <w:b w:val="0"/>
                <w:sz w:val="18"/>
              </w:rPr>
              <w:t>Head image</w:t>
            </w:r>
          </w:p>
        </w:tc>
        <w:tc>
          <w:tcPr>
            <w:tcW w:type="dxa" w:w="3312"/>
            <w:vAlign w:val="top"/>
          </w:tcPr>
          <w:p>
            <w:pPr>
              <w:spacing w:after="0" w:before="0"/>
            </w:pPr>
            <w:r>
              <w:rPr>
                <w:rFonts w:ascii="Times New Roman" w:hAnsi="Times New Roman"/>
                <w:sz w:val="18"/>
              </w:rPr>
            </w:r>
            <w:r>
              <w:rPr>
                <w:rFonts w:ascii="Times New Roman" w:hAnsi="Times New Roman"/>
                <w:b w:val="0"/>
                <w:sz w:val="18"/>
              </w:rPr>
              <w:t>Linear 1536→768→256 + BatchNorm1d + ReLU + Dropout(0.3) -&gt; (B, 256)</w:t>
            </w:r>
          </w:p>
        </w:tc>
        <w:tc>
          <w:tcPr>
            <w:tcW w:type="dxa" w:w="3312"/>
            <w:vAlign w:val="top"/>
          </w:tcPr>
          <w:p>
            <w:pPr>
              <w:spacing w:after="0" w:before="0"/>
            </w:pPr>
            <w:r>
              <w:rPr>
                <w:rFonts w:ascii="Times New Roman" w:hAnsi="Times New Roman"/>
                <w:sz w:val="18"/>
              </w:rPr>
            </w:r>
            <w:r>
              <w:rPr>
                <w:rFonts w:ascii="Times New Roman" w:hAnsi="Times New Roman"/>
                <w:b w:val="0"/>
                <w:sz w:val="18"/>
              </w:rPr>
              <w:t>Projection image vers l’espace de fusion.</w:t>
            </w:r>
          </w:p>
        </w:tc>
      </w:tr>
      <w:tr>
        <w:tc>
          <w:tcPr>
            <w:tcW w:type="dxa" w:w="3312"/>
            <w:vAlign w:val="top"/>
          </w:tcPr>
          <w:p>
            <w:pPr>
              <w:spacing w:after="0" w:before="0"/>
            </w:pPr>
            <w:r>
              <w:rPr>
                <w:rFonts w:ascii="Times New Roman" w:hAnsi="Times New Roman"/>
                <w:sz w:val="18"/>
              </w:rPr>
            </w:r>
            <w:r>
              <w:rPr>
                <w:rFonts w:ascii="Times New Roman" w:hAnsi="Times New Roman"/>
                <w:b w:val="0"/>
                <w:sz w:val="18"/>
              </w:rPr>
              <w:t>Flatten image tokens</w:t>
            </w:r>
          </w:p>
        </w:tc>
        <w:tc>
          <w:tcPr>
            <w:tcW w:type="dxa" w:w="3312"/>
            <w:vAlign w:val="top"/>
          </w:tcPr>
          <w:p>
            <w:pPr>
              <w:spacing w:after="0" w:before="0"/>
            </w:pPr>
            <w:r>
              <w:rPr>
                <w:rFonts w:ascii="Times New Roman" w:hAnsi="Times New Roman"/>
                <w:sz w:val="18"/>
              </w:rPr>
            </w:r>
            <w:r>
              <w:rPr>
                <w:rFonts w:ascii="Times New Roman" w:hAnsi="Times New Roman"/>
                <w:b w:val="0"/>
                <w:sz w:val="18"/>
              </w:rPr>
              <w:t>forward_features -&gt; flatten(2).transpose(1, 2) -&gt; (B, N_img, 1536)</w:t>
            </w:r>
          </w:p>
        </w:tc>
        <w:tc>
          <w:tcPr>
            <w:tcW w:type="dxa" w:w="3312"/>
            <w:vAlign w:val="top"/>
          </w:tcPr>
          <w:p>
            <w:pPr>
              <w:spacing w:after="0" w:before="0"/>
            </w:pPr>
            <w:r>
              <w:rPr>
                <w:rFonts w:ascii="Times New Roman" w:hAnsi="Times New Roman"/>
                <w:sz w:val="18"/>
              </w:rPr>
            </w:r>
            <w:r>
              <w:rPr>
                <w:rFonts w:ascii="Times New Roman" w:hAnsi="Times New Roman"/>
                <w:b w:val="0"/>
                <w:sz w:val="18"/>
              </w:rPr>
              <w:t>Séquence spatiale pour co-attention.</w:t>
            </w:r>
          </w:p>
        </w:tc>
      </w:tr>
      <w:tr>
        <w:tc>
          <w:tcPr>
            <w:tcW w:type="dxa" w:w="3312"/>
            <w:vAlign w:val="top"/>
          </w:tcPr>
          <w:p>
            <w:pPr>
              <w:spacing w:after="0" w:before="0"/>
            </w:pPr>
            <w:r>
              <w:rPr>
                <w:rFonts w:ascii="Times New Roman" w:hAnsi="Times New Roman"/>
                <w:sz w:val="18"/>
              </w:rPr>
            </w:r>
            <w:r>
              <w:rPr>
                <w:rFonts w:ascii="Times New Roman" w:hAnsi="Times New Roman"/>
                <w:b w:val="0"/>
                <w:sz w:val="18"/>
              </w:rPr>
              <w:t>CoAttention signal→image</w:t>
            </w:r>
          </w:p>
        </w:tc>
        <w:tc>
          <w:tcPr>
            <w:tcW w:type="dxa" w:w="3312"/>
            <w:vAlign w:val="top"/>
          </w:tcPr>
          <w:p>
            <w:pPr>
              <w:spacing w:after="0" w:before="0"/>
            </w:pPr>
            <w:r>
              <w:rPr>
                <w:rFonts w:ascii="Times New Roman" w:hAnsi="Times New Roman"/>
                <w:sz w:val="18"/>
              </w:rPr>
            </w:r>
            <w:r>
              <w:rPr>
                <w:rFonts w:ascii="Times New Roman" w:hAnsi="Times New Roman"/>
                <w:b w:val="0"/>
                <w:sz w:val="18"/>
              </w:rPr>
              <w:t>Linear projections 512/1536→256, MultiheadAttention 8 têtes -&gt; (B, L_sig, 256) et (B, N_img, 256)</w:t>
            </w:r>
          </w:p>
        </w:tc>
        <w:tc>
          <w:tcPr>
            <w:tcW w:type="dxa" w:w="3312"/>
            <w:vAlign w:val="top"/>
          </w:tcPr>
          <w:p>
            <w:pPr>
              <w:spacing w:after="0" w:before="0"/>
            </w:pPr>
            <w:r>
              <w:rPr>
                <w:rFonts w:ascii="Times New Roman" w:hAnsi="Times New Roman"/>
                <w:sz w:val="18"/>
              </w:rPr>
            </w:r>
            <w:r>
              <w:rPr>
                <w:rFonts w:ascii="Times New Roman" w:hAnsi="Times New Roman"/>
                <w:b w:val="0"/>
                <w:sz w:val="18"/>
              </w:rPr>
              <w:t>Alignement croisé des modalités.</w:t>
            </w:r>
          </w:p>
        </w:tc>
      </w:tr>
      <w:tr>
        <w:tc>
          <w:tcPr>
            <w:tcW w:type="dxa" w:w="3312"/>
            <w:vAlign w:val="top"/>
          </w:tcPr>
          <w:p>
            <w:pPr>
              <w:spacing w:after="0" w:before="0"/>
            </w:pPr>
            <w:r>
              <w:rPr>
                <w:rFonts w:ascii="Times New Roman" w:hAnsi="Times New Roman"/>
                <w:sz w:val="18"/>
              </w:rPr>
            </w:r>
            <w:r>
              <w:rPr>
                <w:rFonts w:ascii="Times New Roman" w:hAnsi="Times New Roman"/>
                <w:b w:val="0"/>
                <w:sz w:val="18"/>
              </w:rPr>
              <w:t>Context projection</w:t>
            </w:r>
          </w:p>
        </w:tc>
        <w:tc>
          <w:tcPr>
            <w:tcW w:type="dxa" w:w="3312"/>
            <w:vAlign w:val="top"/>
          </w:tcPr>
          <w:p>
            <w:pPr>
              <w:spacing w:after="0" w:before="0"/>
            </w:pPr>
            <w:r>
              <w:rPr>
                <w:rFonts w:ascii="Times New Roman" w:hAnsi="Times New Roman"/>
                <w:sz w:val="18"/>
              </w:rPr>
            </w:r>
            <w:r>
              <w:rPr>
                <w:rFonts w:ascii="Times New Roman" w:hAnsi="Times New Roman"/>
                <w:b w:val="0"/>
                <w:sz w:val="18"/>
              </w:rPr>
              <w:t>Mean pooling + Linear/LayerNorm/GELU -&gt; (B, 256) + (B, 256)</w:t>
            </w:r>
          </w:p>
        </w:tc>
        <w:tc>
          <w:tcPr>
            <w:tcW w:type="dxa" w:w="3312"/>
            <w:vAlign w:val="top"/>
          </w:tcPr>
          <w:p>
            <w:pPr>
              <w:spacing w:after="0" w:before="0"/>
            </w:pPr>
            <w:r>
              <w:rPr>
                <w:rFonts w:ascii="Times New Roman" w:hAnsi="Times New Roman"/>
                <w:sz w:val="18"/>
              </w:rPr>
            </w:r>
            <w:r>
              <w:rPr>
                <w:rFonts w:ascii="Times New Roman" w:hAnsi="Times New Roman"/>
                <w:b w:val="0"/>
                <w:sz w:val="18"/>
              </w:rPr>
              <w:t>Résumé contextuel signal et image.</w:t>
            </w:r>
          </w:p>
        </w:tc>
      </w:tr>
      <w:tr>
        <w:tc>
          <w:tcPr>
            <w:tcW w:type="dxa" w:w="3312"/>
            <w:vAlign w:val="top"/>
          </w:tcPr>
          <w:p>
            <w:pPr>
              <w:spacing w:after="0" w:before="0"/>
            </w:pPr>
            <w:r>
              <w:rPr>
                <w:rFonts w:ascii="Times New Roman" w:hAnsi="Times New Roman"/>
                <w:sz w:val="18"/>
              </w:rPr>
            </w:r>
            <w:r>
              <w:rPr>
                <w:rFonts w:ascii="Times New Roman" w:hAnsi="Times New Roman"/>
                <w:b w:val="0"/>
                <w:sz w:val="18"/>
              </w:rPr>
              <w:t>Intermediate fusion</w:t>
            </w:r>
          </w:p>
        </w:tc>
        <w:tc>
          <w:tcPr>
            <w:tcW w:type="dxa" w:w="3312"/>
            <w:vAlign w:val="top"/>
          </w:tcPr>
          <w:p>
            <w:pPr>
              <w:spacing w:after="0" w:before="0"/>
            </w:pPr>
            <w:r>
              <w:rPr>
                <w:rFonts w:ascii="Times New Roman" w:hAnsi="Times New Roman"/>
                <w:sz w:val="18"/>
              </w:rPr>
            </w:r>
            <w:r>
              <w:rPr>
                <w:rFonts w:ascii="Times New Roman" w:hAnsi="Times New Roman"/>
                <w:b w:val="0"/>
                <w:sz w:val="18"/>
              </w:rPr>
              <w:t>Concat(2 × 256) -&gt; Linear 512→256 + LayerNorm + GELU + Dropout -&gt; (B, 256)</w:t>
            </w:r>
          </w:p>
        </w:tc>
        <w:tc>
          <w:tcPr>
            <w:tcW w:type="dxa" w:w="3312"/>
            <w:vAlign w:val="top"/>
          </w:tcPr>
          <w:p>
            <w:pPr>
              <w:spacing w:after="0" w:before="0"/>
            </w:pPr>
            <w:r>
              <w:rPr>
                <w:rFonts w:ascii="Times New Roman" w:hAnsi="Times New Roman"/>
                <w:sz w:val="18"/>
              </w:rPr>
            </w:r>
            <w:r>
              <w:rPr>
                <w:rFonts w:ascii="Times New Roman" w:hAnsi="Times New Roman"/>
                <w:b w:val="0"/>
                <w:sz w:val="18"/>
              </w:rPr>
              <w:t>Fusion intermédiaire.</w:t>
            </w:r>
          </w:p>
        </w:tc>
      </w:tr>
      <w:tr>
        <w:tc>
          <w:tcPr>
            <w:tcW w:type="dxa" w:w="3312"/>
            <w:vAlign w:val="top"/>
          </w:tcPr>
          <w:p>
            <w:pPr>
              <w:spacing w:after="0" w:before="0"/>
            </w:pPr>
            <w:r>
              <w:rPr>
                <w:rFonts w:ascii="Times New Roman" w:hAnsi="Times New Roman"/>
                <w:sz w:val="18"/>
              </w:rPr>
            </w:r>
            <w:r>
              <w:rPr>
                <w:rFonts w:ascii="Times New Roman" w:hAnsi="Times New Roman"/>
                <w:b w:val="0"/>
                <w:sz w:val="18"/>
              </w:rPr>
              <w:t>Metadata encoder</w:t>
            </w:r>
          </w:p>
        </w:tc>
        <w:tc>
          <w:tcPr>
            <w:tcW w:type="dxa" w:w="3312"/>
            <w:vAlign w:val="top"/>
          </w:tcPr>
          <w:p>
            <w:pPr>
              <w:spacing w:after="0" w:before="0"/>
            </w:pPr>
            <w:r>
              <w:rPr>
                <w:rFonts w:ascii="Times New Roman" w:hAnsi="Times New Roman"/>
                <w:sz w:val="18"/>
              </w:rPr>
            </w:r>
            <w:r>
              <w:rPr>
                <w:rFonts w:ascii="Times New Roman" w:hAnsi="Times New Roman"/>
                <w:b w:val="0"/>
                <w:sz w:val="18"/>
              </w:rPr>
              <w:t>3→16→16 + ReLU -&gt; (B, 16)</w:t>
            </w:r>
          </w:p>
        </w:tc>
        <w:tc>
          <w:tcPr>
            <w:tcW w:type="dxa" w:w="3312"/>
            <w:vAlign w:val="top"/>
          </w:tcPr>
          <w:p>
            <w:pPr>
              <w:spacing w:after="0" w:before="0"/>
            </w:pPr>
            <w:r>
              <w:rPr>
                <w:rFonts w:ascii="Times New Roman" w:hAnsi="Times New Roman"/>
                <w:sz w:val="18"/>
              </w:rPr>
            </w:r>
            <w:r>
              <w:rPr>
                <w:rFonts w:ascii="Times New Roman" w:hAnsi="Times New Roman"/>
                <w:b w:val="0"/>
                <w:sz w:val="18"/>
              </w:rPr>
              <w:t>Injection âge + sexe.</w:t>
            </w:r>
          </w:p>
        </w:tc>
      </w:tr>
      <w:tr>
        <w:tc>
          <w:tcPr>
            <w:tcW w:type="dxa" w:w="3312"/>
            <w:vAlign w:val="top"/>
          </w:tcPr>
          <w:p>
            <w:pPr>
              <w:spacing w:after="0" w:before="0"/>
            </w:pPr>
            <w:r>
              <w:rPr>
                <w:rFonts w:ascii="Times New Roman" w:hAnsi="Times New Roman"/>
                <w:sz w:val="18"/>
              </w:rPr>
            </w:r>
            <w:r>
              <w:rPr>
                <w:rFonts w:ascii="Times New Roman" w:hAnsi="Times New Roman"/>
                <w:b w:val="0"/>
                <w:sz w:val="18"/>
              </w:rPr>
              <w:t>Global fusion</w:t>
            </w:r>
          </w:p>
        </w:tc>
        <w:tc>
          <w:tcPr>
            <w:tcW w:type="dxa" w:w="3312"/>
            <w:vAlign w:val="top"/>
          </w:tcPr>
          <w:p>
            <w:pPr>
              <w:spacing w:after="0" w:before="0"/>
            </w:pPr>
            <w:r>
              <w:rPr>
                <w:rFonts w:ascii="Times New Roman" w:hAnsi="Times New Roman"/>
                <w:sz w:val="18"/>
              </w:rPr>
            </w:r>
            <w:r>
              <w:rPr>
                <w:rFonts w:ascii="Times New Roman" w:hAnsi="Times New Roman"/>
                <w:b w:val="0"/>
                <w:sz w:val="18"/>
              </w:rPr>
              <w:t>Concat(intermediate, signal_global, image_global, metadata) -&gt; 784 -&gt; Linear 784→512→256 + LayerNorm + GELU + Dropout -&gt; (B, 256)</w:t>
            </w:r>
          </w:p>
        </w:tc>
        <w:tc>
          <w:tcPr>
            <w:tcW w:type="dxa" w:w="3312"/>
            <w:vAlign w:val="top"/>
          </w:tcPr>
          <w:p>
            <w:pPr>
              <w:spacing w:after="0" w:before="0"/>
            </w:pPr>
            <w:r>
              <w:rPr>
                <w:rFonts w:ascii="Times New Roman" w:hAnsi="Times New Roman"/>
                <w:sz w:val="18"/>
              </w:rPr>
            </w:r>
            <w:r>
              <w:rPr>
                <w:rFonts w:ascii="Times New Roman" w:hAnsi="Times New Roman"/>
                <w:b w:val="0"/>
                <w:sz w:val="18"/>
              </w:rPr>
              <w:t>Fusion hiérarchique finale.</w:t>
            </w:r>
          </w:p>
        </w:tc>
      </w:tr>
      <w:tr>
        <w:tc>
          <w:tcPr>
            <w:tcW w:type="dxa" w:w="3312"/>
            <w:vAlign w:val="top"/>
          </w:tcPr>
          <w:p>
            <w:pPr>
              <w:spacing w:after="0" w:before="0"/>
            </w:pPr>
            <w:r>
              <w:rPr>
                <w:rFonts w:ascii="Times New Roman" w:hAnsi="Times New Roman"/>
                <w:sz w:val="18"/>
              </w:rPr>
            </w:r>
            <w:r>
              <w:rPr>
                <w:rFonts w:ascii="Times New Roman" w:hAnsi="Times New Roman"/>
                <w:b w:val="0"/>
                <w:sz w:val="18"/>
              </w:rPr>
              <w:t>Fusion head</w:t>
            </w:r>
          </w:p>
        </w:tc>
        <w:tc>
          <w:tcPr>
            <w:tcW w:type="dxa" w:w="3312"/>
            <w:vAlign w:val="top"/>
          </w:tcPr>
          <w:p>
            <w:pPr>
              <w:spacing w:after="0" w:before="0"/>
            </w:pPr>
            <w:r>
              <w:rPr>
                <w:rFonts w:ascii="Times New Roman" w:hAnsi="Times New Roman"/>
                <w:sz w:val="18"/>
              </w:rPr>
            </w:r>
            <w:r>
              <w:rPr>
                <w:rFonts w:ascii="Times New Roman" w:hAnsi="Times New Roman"/>
                <w:b w:val="0"/>
                <w:sz w:val="18"/>
              </w:rPr>
              <w:t>Linear 256→256 + BatchNorm1d + ReLU + Dropout + Linear 256→5 -&gt; logits (B, 5)</w:t>
            </w:r>
          </w:p>
        </w:tc>
        <w:tc>
          <w:tcPr>
            <w:tcW w:type="dxa" w:w="3312"/>
            <w:vAlign w:val="top"/>
          </w:tcPr>
          <w:p>
            <w:pPr>
              <w:spacing w:after="0" w:before="0"/>
            </w:pPr>
            <w:r>
              <w:rPr>
                <w:rFonts w:ascii="Times New Roman" w:hAnsi="Times New Roman"/>
                <w:sz w:val="18"/>
              </w:rPr>
            </w:r>
            <w:r>
              <w:rPr>
                <w:rFonts w:ascii="Times New Roman" w:hAnsi="Times New Roman"/>
                <w:b w:val="0"/>
                <w:sz w:val="18"/>
              </w:rPr>
              <w:t>Sortie multi-label principale.</w:t>
            </w:r>
          </w:p>
        </w:tc>
      </w:tr>
      <w:tr>
        <w:tc>
          <w:tcPr>
            <w:tcW w:type="dxa" w:w="3312"/>
            <w:vAlign w:val="top"/>
          </w:tcPr>
          <w:p>
            <w:pPr>
              <w:spacing w:after="0" w:before="0"/>
            </w:pPr>
            <w:r>
              <w:rPr>
                <w:rFonts w:ascii="Times New Roman" w:hAnsi="Times New Roman"/>
                <w:sz w:val="18"/>
              </w:rPr>
            </w:r>
            <w:r>
              <w:rPr>
                <w:rFonts w:ascii="Times New Roman" w:hAnsi="Times New Roman"/>
                <w:b w:val="0"/>
                <w:sz w:val="18"/>
              </w:rPr>
              <w:t>Aux head 1D</w:t>
            </w:r>
          </w:p>
        </w:tc>
        <w:tc>
          <w:tcPr>
            <w:tcW w:type="dxa" w:w="3312"/>
            <w:vAlign w:val="top"/>
          </w:tcPr>
          <w:p>
            <w:pPr>
              <w:spacing w:after="0" w:before="0"/>
            </w:pPr>
            <w:r>
              <w:rPr>
                <w:rFonts w:ascii="Times New Roman" w:hAnsi="Times New Roman"/>
                <w:sz w:val="18"/>
              </w:rPr>
            </w:r>
            <w:r>
              <w:rPr>
                <w:rFonts w:ascii="Times New Roman" w:hAnsi="Times New Roman"/>
                <w:b w:val="0"/>
                <w:sz w:val="18"/>
              </w:rPr>
              <w:t>Linear 256→128→5 -&gt; logits (B, 5)</w:t>
            </w:r>
          </w:p>
        </w:tc>
        <w:tc>
          <w:tcPr>
            <w:tcW w:type="dxa" w:w="3312"/>
            <w:vAlign w:val="top"/>
          </w:tcPr>
          <w:p>
            <w:pPr>
              <w:spacing w:after="0" w:before="0"/>
            </w:pPr>
            <w:r>
              <w:rPr>
                <w:rFonts w:ascii="Times New Roman" w:hAnsi="Times New Roman"/>
                <w:sz w:val="18"/>
              </w:rPr>
            </w:r>
            <w:r>
              <w:rPr>
                <w:rFonts w:ascii="Times New Roman" w:hAnsi="Times New Roman"/>
                <w:b w:val="0"/>
                <w:sz w:val="18"/>
              </w:rPr>
              <w:t>Supervision auxiliaire de la branche signal.</w:t>
            </w:r>
          </w:p>
        </w:tc>
      </w:tr>
      <w:tr>
        <w:tc>
          <w:tcPr>
            <w:tcW w:type="dxa" w:w="3312"/>
            <w:vAlign w:val="top"/>
          </w:tcPr>
          <w:p>
            <w:pPr>
              <w:spacing w:after="0" w:before="0"/>
            </w:pPr>
            <w:r>
              <w:rPr>
                <w:rFonts w:ascii="Times New Roman" w:hAnsi="Times New Roman"/>
                <w:sz w:val="18"/>
              </w:rPr>
            </w:r>
            <w:r>
              <w:rPr>
                <w:rFonts w:ascii="Times New Roman" w:hAnsi="Times New Roman"/>
                <w:b w:val="0"/>
                <w:sz w:val="18"/>
              </w:rPr>
              <w:t>Aux head 2D</w:t>
            </w:r>
          </w:p>
        </w:tc>
        <w:tc>
          <w:tcPr>
            <w:tcW w:type="dxa" w:w="3312"/>
            <w:vAlign w:val="top"/>
          </w:tcPr>
          <w:p>
            <w:pPr>
              <w:spacing w:after="0" w:before="0"/>
            </w:pPr>
            <w:r>
              <w:rPr>
                <w:rFonts w:ascii="Times New Roman" w:hAnsi="Times New Roman"/>
                <w:sz w:val="18"/>
              </w:rPr>
            </w:r>
            <w:r>
              <w:rPr>
                <w:rFonts w:ascii="Times New Roman" w:hAnsi="Times New Roman"/>
                <w:b w:val="0"/>
                <w:sz w:val="18"/>
              </w:rPr>
              <w:t>Linear 256→128→5 -&gt; logits (B, 5)</w:t>
            </w:r>
          </w:p>
        </w:tc>
        <w:tc>
          <w:tcPr>
            <w:tcW w:type="dxa" w:w="3312"/>
            <w:vAlign w:val="top"/>
          </w:tcPr>
          <w:p>
            <w:pPr>
              <w:spacing w:after="0" w:before="0"/>
            </w:pPr>
            <w:r>
              <w:rPr>
                <w:rFonts w:ascii="Times New Roman" w:hAnsi="Times New Roman"/>
                <w:sz w:val="18"/>
              </w:rPr>
            </w:r>
            <w:r>
              <w:rPr>
                <w:rFonts w:ascii="Times New Roman" w:hAnsi="Times New Roman"/>
                <w:b w:val="0"/>
                <w:sz w:val="18"/>
              </w:rPr>
              <w:t>Supervision auxiliaire de la branche image.</w:t>
            </w:r>
          </w:p>
        </w:tc>
      </w:tr>
      <w:tr>
        <w:tc>
          <w:tcPr>
            <w:tcW w:type="dxa" w:w="3312"/>
            <w:vAlign w:val="top"/>
          </w:tcPr>
          <w:p>
            <w:pPr>
              <w:spacing w:after="0" w:before="0"/>
            </w:pPr>
            <w:r>
              <w:rPr>
                <w:rFonts w:ascii="Times New Roman" w:hAnsi="Times New Roman"/>
                <w:sz w:val="18"/>
              </w:rPr>
            </w:r>
            <w:r>
              <w:rPr>
                <w:rFonts w:ascii="Times New Roman" w:hAnsi="Times New Roman"/>
                <w:b w:val="0"/>
                <w:sz w:val="18"/>
              </w:rPr>
              <w:t>CD head</w:t>
            </w:r>
          </w:p>
        </w:tc>
        <w:tc>
          <w:tcPr>
            <w:tcW w:type="dxa" w:w="3312"/>
            <w:vAlign w:val="top"/>
          </w:tcPr>
          <w:p>
            <w:pPr>
              <w:spacing w:after="0" w:before="0"/>
            </w:pPr>
            <w:r>
              <w:rPr>
                <w:rFonts w:ascii="Times New Roman" w:hAnsi="Times New Roman"/>
                <w:sz w:val="18"/>
              </w:rPr>
            </w:r>
            <w:r>
              <w:rPr>
                <w:rFonts w:ascii="Times New Roman" w:hAnsi="Times New Roman"/>
                <w:b w:val="0"/>
                <w:sz w:val="18"/>
              </w:rPr>
              <w:t>Linear 256→64→1 -&gt; logit (B, 1)</w:t>
            </w:r>
          </w:p>
        </w:tc>
        <w:tc>
          <w:tcPr>
            <w:tcW w:type="dxa" w:w="3312"/>
            <w:vAlign w:val="top"/>
          </w:tcPr>
          <w:p>
            <w:pPr>
              <w:spacing w:after="0" w:before="0"/>
            </w:pPr>
            <w:r>
              <w:rPr>
                <w:rFonts w:ascii="Times New Roman" w:hAnsi="Times New Roman"/>
                <w:sz w:val="18"/>
              </w:rPr>
            </w:r>
            <w:r>
              <w:rPr>
                <w:rFonts w:ascii="Times New Roman" w:hAnsi="Times New Roman"/>
                <w:b w:val="0"/>
                <w:sz w:val="18"/>
              </w:rPr>
              <w:t>Tête spécialisée pour CD.</w:t>
            </w:r>
          </w:p>
        </w:tc>
      </w:tr>
      <w:tr>
        <w:tc>
          <w:tcPr>
            <w:tcW w:type="dxa" w:w="3312"/>
            <w:vAlign w:val="top"/>
          </w:tcPr>
          <w:p>
            <w:pPr>
              <w:spacing w:after="0" w:before="0"/>
            </w:pPr>
            <w:r>
              <w:rPr>
                <w:rFonts w:ascii="Times New Roman" w:hAnsi="Times New Roman"/>
                <w:sz w:val="18"/>
              </w:rPr>
            </w:r>
            <w:r>
              <w:rPr>
                <w:rFonts w:ascii="Times New Roman" w:hAnsi="Times New Roman"/>
                <w:b w:val="0"/>
                <w:sz w:val="18"/>
              </w:rPr>
              <w:t>MI head</w:t>
            </w:r>
          </w:p>
        </w:tc>
        <w:tc>
          <w:tcPr>
            <w:tcW w:type="dxa" w:w="3312"/>
            <w:vAlign w:val="top"/>
          </w:tcPr>
          <w:p>
            <w:pPr>
              <w:spacing w:after="0" w:before="0"/>
            </w:pPr>
            <w:r>
              <w:rPr>
                <w:rFonts w:ascii="Times New Roman" w:hAnsi="Times New Roman"/>
                <w:sz w:val="18"/>
              </w:rPr>
            </w:r>
            <w:r>
              <w:rPr>
                <w:rFonts w:ascii="Times New Roman" w:hAnsi="Times New Roman"/>
                <w:b w:val="0"/>
                <w:sz w:val="18"/>
              </w:rPr>
              <w:t>Linear 256→64→1 -&gt; logit (B, 1)</w:t>
            </w:r>
          </w:p>
        </w:tc>
        <w:tc>
          <w:tcPr>
            <w:tcW w:type="dxa" w:w="3312"/>
            <w:vAlign w:val="top"/>
          </w:tcPr>
          <w:p>
            <w:pPr>
              <w:spacing w:after="0" w:before="0"/>
            </w:pPr>
            <w:r>
              <w:rPr>
                <w:rFonts w:ascii="Times New Roman" w:hAnsi="Times New Roman"/>
                <w:sz w:val="18"/>
              </w:rPr>
            </w:r>
            <w:r>
              <w:rPr>
                <w:rFonts w:ascii="Times New Roman" w:hAnsi="Times New Roman"/>
                <w:b w:val="0"/>
                <w:sz w:val="18"/>
              </w:rPr>
              <w:t>Tête spécialisée pour MI.</w:t>
            </w:r>
          </w:p>
        </w:tc>
      </w:tr>
      <w:tr>
        <w:tc>
          <w:tcPr>
            <w:tcW w:type="dxa" w:w="3312"/>
            <w:vAlign w:val="top"/>
          </w:tcPr>
          <w:p>
            <w:pPr>
              <w:spacing w:after="0" w:before="0"/>
            </w:pPr>
            <w:r>
              <w:rPr>
                <w:rFonts w:ascii="Times New Roman" w:hAnsi="Times New Roman"/>
                <w:sz w:val="18"/>
              </w:rPr>
            </w:r>
            <w:r>
              <w:rPr>
                <w:rFonts w:ascii="Times New Roman" w:hAnsi="Times New Roman"/>
                <w:b w:val="0"/>
                <w:sz w:val="18"/>
              </w:rPr>
              <w:t>Sortie décision</w:t>
            </w:r>
          </w:p>
        </w:tc>
        <w:tc>
          <w:tcPr>
            <w:tcW w:type="dxa" w:w="3312"/>
            <w:vAlign w:val="top"/>
          </w:tcPr>
          <w:p>
            <w:pPr>
              <w:spacing w:after="0" w:before="0"/>
            </w:pPr>
            <w:r>
              <w:rPr>
                <w:rFonts w:ascii="Times New Roman" w:hAnsi="Times New Roman"/>
                <w:sz w:val="18"/>
              </w:rPr>
            </w:r>
            <w:r>
              <w:rPr>
                <w:rFonts w:ascii="Times New Roman" w:hAnsi="Times New Roman"/>
                <w:b w:val="0"/>
                <w:sz w:val="18"/>
              </w:rPr>
              <w:t>Sigmoid(logits) puis seuil 0.5 par classe -&gt; vecteur binaire multi-label</w:t>
            </w:r>
          </w:p>
        </w:tc>
        <w:tc>
          <w:tcPr>
            <w:tcW w:type="dxa" w:w="3312"/>
            <w:vAlign w:val="top"/>
          </w:tcPr>
          <w:p>
            <w:pPr>
              <w:spacing w:after="0" w:before="0"/>
            </w:pPr>
            <w:r>
              <w:rPr>
                <w:rFonts w:ascii="Times New Roman" w:hAnsi="Times New Roman"/>
                <w:sz w:val="18"/>
              </w:rPr>
            </w:r>
            <w:r>
              <w:rPr>
                <w:rFonts w:ascii="Times New Roman" w:hAnsi="Times New Roman"/>
                <w:b w:val="0"/>
                <w:sz w:val="18"/>
              </w:rPr>
              <w:t>Décision clinique sans argmax global.</w:t>
            </w:r>
          </w:p>
        </w:tc>
      </w:tr>
    </w:tbl>
    <w:p>
      <w:pPr>
        <w:spacing w:after="80" w:before="0" w:line="264" w:lineRule="auto"/>
      </w:pPr>
      <w:r>
        <w:rPr>
          <w:rFonts w:ascii="Times New Roman" w:hAnsi="Times New Roman"/>
          <w:b w:val="0"/>
          <w:i w:val="0"/>
          <w:sz w:val="22"/>
        </w:rPr>
        <w:t>Configuration de compilation et sortie</w:t>
      </w:r>
    </w:p>
    <w:p>
      <w:pPr>
        <w:pStyle w:val="ListBullet"/>
        <w:spacing w:after="80" w:before="0" w:line="264" w:lineRule="auto"/>
      </w:pPr>
      <w:r>
        <w:rPr>
          <w:rFonts w:ascii="Times New Roman" w:hAnsi="Times New Roman"/>
          <w:sz w:val="22"/>
        </w:rPr>
        <w:t>Optimiseur: AdamW avec lr=3e-4 et weight_decay=1e-4. Justification: convergence stable sur un problème multi-label déséquilibré, avec régularisation implicite du poids décorrélée du gradient. (sources : pipeline_fusion/trainer.py; pipeline_fusion/train.py)</w:t>
      </w:r>
    </w:p>
    <w:p>
      <w:pPr>
        <w:pStyle w:val="ListBullet"/>
        <w:spacing w:after="80" w:before="0" w:line="264" w:lineRule="auto"/>
      </w:pPr>
      <w:r>
        <w:rPr>
          <w:rFonts w:ascii="Times New Roman" w:hAnsi="Times New Roman"/>
          <w:sz w:val="22"/>
        </w:rPr>
        <w:t>Fonction de perte: en configuration de référence, BCEWithLogitsLoss pondérée par classe, avec poids pos_weight = sqrt((total - pos_counts) / pos_counts) puis clipping dans [1, 8]. Le code supporte aussi MultiLabelLogitAdjustedBCE si loss_type=logit_adj. Justification: compenser la rareté des classes minoritaires sans suramplification excessive. (sources : pipeline_fusion/trainer.py; common/losses.py; models/checkpoints/final_results.json)</w:t>
      </w:r>
    </w:p>
    <w:p>
      <w:pPr>
        <w:pStyle w:val="ListBullet"/>
        <w:spacing w:after="80" w:before="0" w:line="264" w:lineRule="auto"/>
      </w:pPr>
      <w:r>
        <w:rPr>
          <w:rFonts w:ascii="Times New Roman" w:hAnsi="Times New Roman"/>
          <w:sz w:val="22"/>
        </w:rPr>
        <w:t>Format de sortie: 5 logits indépendants, convertis en probabilités par sigmoid puis en vecteur binaire par seuil 0.5. Le modèle n’utilise pas d’argmax global car la tâche est multi-label. (sources : pipeline_fusion/model.py; pipeline_fusion/trainer.py)</w:t>
      </w:r>
    </w:p>
    <w:p>
      <w:pPr>
        <w:pStyle w:val="ListBullet"/>
        <w:spacing w:after="80" w:before="0" w:line="264" w:lineRule="auto"/>
      </w:pPr>
      <w:r>
        <w:rPr>
          <w:rFonts w:ascii="Times New Roman" w:hAnsi="Times New Roman"/>
          <w:sz w:val="22"/>
        </w:rPr>
        <w:t>Note technique: les entrées manquantes ou défaillantes sont repliées en tenseurs nuls dans les datasets; la fusion exploite un masque de modalité et un dropout de modalité p=0.15. La détection d’anomalies/rejet explicite n’est pas implémentée et reste à définir. (sources : pipeline_fusion/dataset.py; pipeline_fusion/model.py)</w:t>
      </w:r>
    </w:p>
    <w:p>
      <w:pPr>
        <w:spacing w:after="80" w:before="0" w:line="264" w:lineRule="auto"/>
      </w:pPr>
      <w:r>
        <w:rPr>
          <w:rFonts w:ascii="Times New Roman" w:hAnsi="Times New Roman"/>
          <w:b/>
          <w:sz w:val="22"/>
        </w:rPr>
        <w:t>§ Augmentation de Données</w:t>
      </w:r>
    </w:p>
    <w:p>
      <w:pPr>
        <w:pStyle w:val="ListBullet"/>
        <w:spacing w:after="80" w:before="0" w:line="264" w:lineRule="auto"/>
      </w:pPr>
      <w:r>
        <w:rPr>
          <w:rFonts w:ascii="Times New Roman" w:hAnsi="Times New Roman"/>
          <w:sz w:val="22"/>
        </w:rPr>
        <w:t>Bruit gaussien sur le signal avec probabilité 0.5.</w:t>
      </w:r>
    </w:p>
    <w:p>
      <w:pPr>
        <w:pStyle w:val="ListBullet"/>
        <w:spacing w:after="80" w:before="0" w:line="264" w:lineRule="auto"/>
      </w:pPr>
      <w:r>
        <w:rPr>
          <w:rFonts w:ascii="Times New Roman" w:hAnsi="Times New Roman"/>
          <w:sz w:val="22"/>
        </w:rPr>
        <w:t>Scaling aléatoire d’amplitude avec probabilité 0.3.</w:t>
      </w:r>
    </w:p>
    <w:p>
      <w:pPr>
        <w:pStyle w:val="ListBullet"/>
        <w:spacing w:after="80" w:before="0" w:line="264" w:lineRule="auto"/>
      </w:pPr>
      <w:r>
        <w:rPr>
          <w:rFonts w:ascii="Times New Roman" w:hAnsi="Times New Roman"/>
          <w:sz w:val="22"/>
        </w:rPr>
        <w:t>Baseline wander synthétique basse fréquence avec probabilité 0.3.</w:t>
      </w:r>
    </w:p>
    <w:p>
      <w:pPr>
        <w:pStyle w:val="ListBullet"/>
        <w:spacing w:after="80" w:before="0" w:line="264" w:lineRule="auto"/>
      </w:pPr>
      <w:r>
        <w:rPr>
          <w:rFonts w:ascii="Times New Roman" w:hAnsi="Times New Roman"/>
          <w:sz w:val="22"/>
        </w:rPr>
        <w:t>Masquage aléatoire de 1 à 2 leads avec probabilité 0.2.</w:t>
      </w:r>
    </w:p>
    <w:p>
      <w:pPr>
        <w:pStyle w:val="ListBullet"/>
        <w:spacing w:after="80" w:before="0" w:line="264" w:lineRule="auto"/>
      </w:pPr>
      <w:r>
        <w:rPr>
          <w:rFonts w:ascii="Times New Roman" w:hAnsi="Times New Roman"/>
          <w:sz w:val="22"/>
        </w:rPr>
        <w:t>Masquage temporel d’un segment avec probabilité 0.2.</w:t>
      </w:r>
    </w:p>
    <w:p>
      <w:pPr>
        <w:pStyle w:val="ListBullet"/>
        <w:spacing w:after="80" w:before="0" w:line="264" w:lineRule="auto"/>
      </w:pPr>
      <w:r>
        <w:rPr>
          <w:rFonts w:ascii="Times New Roman" w:hAnsi="Times New Roman"/>
          <w:sz w:val="22"/>
        </w:rPr>
        <w:t>Dans le pipeline image dédié, la branche scalogramme peut aussi recevoir un flip horizontal et un bruit léger; cette augmentation n’est pas la transformation principale du pipeline de fusion courant. (sources : pipeline_fusion/dataset.py; pipeline_images/dataset.py)</w:t>
      </w:r>
    </w:p>
    <w:p>
      <w:pPr>
        <w:spacing w:after="160" w:before="160" w:line="264" w:lineRule="auto"/>
        <w:jc w:val="left"/>
      </w:pPr>
      <w:r>
        <w:rPr>
          <w:rFonts w:ascii="Times New Roman" w:hAnsi="Times New Roman"/>
          <w:b/>
          <w:sz w:val="26"/>
        </w:rPr>
        <w:t>SECTION 3 bis — Analyse Clinique / Métier et Interprétabilité</w:t>
      </w:r>
    </w:p>
    <w:p>
      <w:pPr>
        <w:spacing w:after="80" w:before="0" w:line="264" w:lineRule="auto"/>
      </w:pPr>
      <w:r>
        <w:rPr>
          <w:rFonts w:ascii="Times New Roman" w:hAnsi="Times New Roman"/>
          <w:b/>
          <w:sz w:val="22"/>
        </w:rPr>
        <w:t>§ Classification par Stades / Classes et Corrélation Métier</w:t>
      </w:r>
    </w:p>
    <w:p>
      <w:pPr>
        <w:spacing w:after="80" w:before="0" w:line="264" w:lineRule="auto"/>
      </w:pPr>
      <w:r>
        <w:rPr>
          <w:rFonts w:ascii="Times New Roman" w:hAnsi="Times New Roman"/>
          <w:b w:val="0"/>
          <w:i w:val="0"/>
          <w:sz w:val="22"/>
        </w:rPr>
        <w:t>Le mapping métier du projet suit les 5 classes PTB-XL codées dans common/utils.py. La lecture clinique ci-dessous sert de grille de corrélation métier pour l’expert, sans prétendre remplacer une validation cardiologique. (sources : common/utils.py; PROJECT_DESCRIPTION.md)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D9D9"/>
          </w:tcPr>
          <w:p>
            <w:pPr>
              <w:spacing w:after="0" w:before="0"/>
            </w:pPr>
            <w:r>
              <w:rPr>
                <w:rFonts w:ascii="Times New Roman" w:hAnsi="Times New Roman"/>
                <w:sz w:val="18"/>
              </w:rPr>
            </w:r>
            <w:r>
              <w:rPr>
                <w:rFonts w:ascii="Times New Roman" w:hAnsi="Times New Roman"/>
                <w:b/>
                <w:sz w:val="18"/>
              </w:rPr>
              <w:t>Classe / Stade</w:t>
            </w:r>
          </w:p>
        </w:tc>
        <w:tc>
          <w:tcPr>
            <w:tcW w:type="dxa" w:w="3312"/>
            <w:vAlign w:val="top"/>
            <w:shd w:fill="D9D9D9"/>
          </w:tcPr>
          <w:p>
            <w:pPr>
              <w:spacing w:after="0" w:before="0"/>
            </w:pPr>
            <w:r>
              <w:rPr>
                <w:rFonts w:ascii="Times New Roman" w:hAnsi="Times New Roman"/>
                <w:sz w:val="18"/>
              </w:rPr>
            </w:r>
            <w:r>
              <w:rPr>
                <w:rFonts w:ascii="Times New Roman" w:hAnsi="Times New Roman"/>
                <w:b/>
                <w:sz w:val="18"/>
              </w:rPr>
              <w:t>Signes / Caractéristiques Associés</w:t>
            </w:r>
          </w:p>
        </w:tc>
        <w:tc>
          <w:tcPr>
            <w:tcW w:type="dxa" w:w="3312"/>
            <w:vAlign w:val="top"/>
            <w:shd w:fill="D9D9D9"/>
          </w:tcPr>
          <w:p>
            <w:pPr>
              <w:spacing w:after="0" w:before="0"/>
            </w:pPr>
            <w:r>
              <w:rPr>
                <w:rFonts w:ascii="Times New Roman" w:hAnsi="Times New Roman"/>
                <w:sz w:val="18"/>
              </w:rPr>
            </w:r>
            <w:r>
              <w:rPr>
                <w:rFonts w:ascii="Times New Roman" w:hAnsi="Times New Roman"/>
                <w:b/>
                <w:sz w:val="18"/>
              </w:rPr>
              <w:t>Focus Imagerie / Signal</w:t>
            </w:r>
          </w:p>
        </w:tc>
      </w:tr>
      <w:tr>
        <w:tc>
          <w:tcPr>
            <w:tcW w:type="dxa" w:w="3312"/>
            <w:vAlign w:val="top"/>
          </w:tcPr>
          <w:p>
            <w:pPr>
              <w:spacing w:after="0" w:before="0"/>
            </w:pPr>
            <w:r>
              <w:rPr>
                <w:rFonts w:ascii="Times New Roman" w:hAnsi="Times New Roman"/>
                <w:sz w:val="18"/>
              </w:rPr>
            </w:r>
            <w:r>
              <w:rPr>
                <w:rFonts w:ascii="Times New Roman" w:hAnsi="Times New Roman"/>
                <w:b w:val="0"/>
                <w:sz w:val="18"/>
              </w:rPr>
              <w:t>NORM</w:t>
            </w:r>
          </w:p>
        </w:tc>
        <w:tc>
          <w:tcPr>
            <w:tcW w:type="dxa" w:w="3312"/>
            <w:vAlign w:val="top"/>
          </w:tcPr>
          <w:p>
            <w:pPr>
              <w:spacing w:after="0" w:before="0"/>
            </w:pPr>
            <w:r>
              <w:rPr>
                <w:rFonts w:ascii="Times New Roman" w:hAnsi="Times New Roman"/>
                <w:sz w:val="18"/>
              </w:rPr>
            </w:r>
            <w:r>
              <w:rPr>
                <w:rFonts w:ascii="Times New Roman" w:hAnsi="Times New Roman"/>
                <w:b w:val="0"/>
                <w:sz w:val="18"/>
              </w:rPr>
              <w:t>Rythme sinusal sans anomalie majeure, morphologie de base conservée.</w:t>
            </w:r>
          </w:p>
        </w:tc>
        <w:tc>
          <w:tcPr>
            <w:tcW w:type="dxa" w:w="3312"/>
            <w:vAlign w:val="top"/>
          </w:tcPr>
          <w:p>
            <w:pPr>
              <w:spacing w:after="0" w:before="0"/>
            </w:pPr>
            <w:r>
              <w:rPr>
                <w:rFonts w:ascii="Times New Roman" w:hAnsi="Times New Roman"/>
                <w:sz w:val="18"/>
              </w:rPr>
            </w:r>
            <w:r>
              <w:rPr>
                <w:rFonts w:ascii="Times New Roman" w:hAnsi="Times New Roman"/>
                <w:b w:val="0"/>
                <w:sz w:val="18"/>
              </w:rPr>
              <w:t>Signal: rythme et morphologie de référence. Image: scalogramme régulier, faible contraste pathologique.</w:t>
            </w:r>
          </w:p>
        </w:tc>
      </w:tr>
      <w:tr>
        <w:tc>
          <w:tcPr>
            <w:tcW w:type="dxa" w:w="3312"/>
            <w:vAlign w:val="top"/>
          </w:tcPr>
          <w:p>
            <w:pPr>
              <w:spacing w:after="0" w:before="0"/>
            </w:pPr>
            <w:r>
              <w:rPr>
                <w:rFonts w:ascii="Times New Roman" w:hAnsi="Times New Roman"/>
                <w:sz w:val="18"/>
              </w:rPr>
            </w:r>
            <w:r>
              <w:rPr>
                <w:rFonts w:ascii="Times New Roman" w:hAnsi="Times New Roman"/>
                <w:b w:val="0"/>
                <w:sz w:val="18"/>
              </w:rPr>
              <w:t>MI</w:t>
            </w:r>
          </w:p>
        </w:tc>
        <w:tc>
          <w:tcPr>
            <w:tcW w:type="dxa" w:w="3312"/>
            <w:vAlign w:val="top"/>
          </w:tcPr>
          <w:p>
            <w:pPr>
              <w:spacing w:after="0" w:before="0"/>
            </w:pPr>
            <w:r>
              <w:rPr>
                <w:rFonts w:ascii="Times New Roman" w:hAnsi="Times New Roman"/>
                <w:sz w:val="18"/>
              </w:rPr>
            </w:r>
            <w:r>
              <w:rPr>
                <w:rFonts w:ascii="Times New Roman" w:hAnsi="Times New Roman"/>
                <w:b w:val="0"/>
                <w:sz w:val="18"/>
              </w:rPr>
              <w:t>Ondes Q pathologiques, anomalies ST/T, perte de progression R ou signes d’ischémie/infarctus.</w:t>
            </w:r>
          </w:p>
        </w:tc>
        <w:tc>
          <w:tcPr>
            <w:tcW w:type="dxa" w:w="3312"/>
            <w:vAlign w:val="top"/>
          </w:tcPr>
          <w:p>
            <w:pPr>
              <w:spacing w:after="0" w:before="0"/>
            </w:pPr>
            <w:r>
              <w:rPr>
                <w:rFonts w:ascii="Times New Roman" w:hAnsi="Times New Roman"/>
                <w:sz w:val="18"/>
              </w:rPr>
            </w:r>
            <w:r>
              <w:rPr>
                <w:rFonts w:ascii="Times New Roman" w:hAnsi="Times New Roman"/>
                <w:b w:val="0"/>
                <w:sz w:val="18"/>
              </w:rPr>
              <w:t>Signal: précordiales et dérivations inférieures/latérales. Image: ruptures ou déformations ST-T et QRS.</w:t>
            </w:r>
          </w:p>
        </w:tc>
      </w:tr>
      <w:tr>
        <w:tc>
          <w:tcPr>
            <w:tcW w:type="dxa" w:w="3312"/>
            <w:vAlign w:val="top"/>
          </w:tcPr>
          <w:p>
            <w:pPr>
              <w:spacing w:after="0" w:before="0"/>
            </w:pPr>
            <w:r>
              <w:rPr>
                <w:rFonts w:ascii="Times New Roman" w:hAnsi="Times New Roman"/>
                <w:sz w:val="18"/>
              </w:rPr>
            </w:r>
            <w:r>
              <w:rPr>
                <w:rFonts w:ascii="Times New Roman" w:hAnsi="Times New Roman"/>
                <w:b w:val="0"/>
                <w:sz w:val="18"/>
              </w:rPr>
              <w:t>STTC</w:t>
            </w:r>
          </w:p>
        </w:tc>
        <w:tc>
          <w:tcPr>
            <w:tcW w:type="dxa" w:w="3312"/>
            <w:vAlign w:val="top"/>
          </w:tcPr>
          <w:p>
            <w:pPr>
              <w:spacing w:after="0" w:before="0"/>
            </w:pPr>
            <w:r>
              <w:rPr>
                <w:rFonts w:ascii="Times New Roman" w:hAnsi="Times New Roman"/>
                <w:sz w:val="18"/>
              </w:rPr>
            </w:r>
            <w:r>
              <w:rPr>
                <w:rFonts w:ascii="Times New Roman" w:hAnsi="Times New Roman"/>
                <w:b w:val="0"/>
                <w:sz w:val="18"/>
              </w:rPr>
              <w:t>Sus-décalage ou sous-décalage ST, inversion de T, anomalies de repolarisation.</w:t>
            </w:r>
          </w:p>
        </w:tc>
        <w:tc>
          <w:tcPr>
            <w:tcW w:type="dxa" w:w="3312"/>
            <w:vAlign w:val="top"/>
          </w:tcPr>
          <w:p>
            <w:pPr>
              <w:spacing w:after="0" w:before="0"/>
            </w:pPr>
            <w:r>
              <w:rPr>
                <w:rFonts w:ascii="Times New Roman" w:hAnsi="Times New Roman"/>
                <w:sz w:val="18"/>
              </w:rPr>
            </w:r>
            <w:r>
              <w:rPr>
                <w:rFonts w:ascii="Times New Roman" w:hAnsi="Times New Roman"/>
                <w:b w:val="0"/>
                <w:sz w:val="18"/>
              </w:rPr>
              <w:t>Signal: segment ST et onde T. Image: motifs temps-fréquence localisés sur la repolarisation.</w:t>
            </w:r>
          </w:p>
        </w:tc>
      </w:tr>
      <w:tr>
        <w:tc>
          <w:tcPr>
            <w:tcW w:type="dxa" w:w="3312"/>
            <w:vAlign w:val="top"/>
          </w:tcPr>
          <w:p>
            <w:pPr>
              <w:spacing w:after="0" w:before="0"/>
            </w:pPr>
            <w:r>
              <w:rPr>
                <w:rFonts w:ascii="Times New Roman" w:hAnsi="Times New Roman"/>
                <w:sz w:val="18"/>
              </w:rPr>
            </w:r>
            <w:r>
              <w:rPr>
                <w:rFonts w:ascii="Times New Roman" w:hAnsi="Times New Roman"/>
                <w:b w:val="0"/>
                <w:sz w:val="18"/>
              </w:rPr>
              <w:t>CD</w:t>
            </w:r>
          </w:p>
        </w:tc>
        <w:tc>
          <w:tcPr>
            <w:tcW w:type="dxa" w:w="3312"/>
            <w:vAlign w:val="top"/>
          </w:tcPr>
          <w:p>
            <w:pPr>
              <w:spacing w:after="0" w:before="0"/>
            </w:pPr>
            <w:r>
              <w:rPr>
                <w:rFonts w:ascii="Times New Roman" w:hAnsi="Times New Roman"/>
                <w:sz w:val="18"/>
              </w:rPr>
            </w:r>
            <w:r>
              <w:rPr>
                <w:rFonts w:ascii="Times New Roman" w:hAnsi="Times New Roman"/>
                <w:b w:val="0"/>
                <w:sz w:val="18"/>
              </w:rPr>
              <w:t>Troubles de conduction, QRS élargi, blocs de branche, bloc AV ou pré-excitation.</w:t>
            </w:r>
          </w:p>
        </w:tc>
        <w:tc>
          <w:tcPr>
            <w:tcW w:type="dxa" w:w="3312"/>
            <w:vAlign w:val="top"/>
          </w:tcPr>
          <w:p>
            <w:pPr>
              <w:spacing w:after="0" w:before="0"/>
            </w:pPr>
            <w:r>
              <w:rPr>
                <w:rFonts w:ascii="Times New Roman" w:hAnsi="Times New Roman"/>
                <w:sz w:val="18"/>
              </w:rPr>
            </w:r>
            <w:r>
              <w:rPr>
                <w:rFonts w:ascii="Times New Roman" w:hAnsi="Times New Roman"/>
                <w:b w:val="0"/>
                <w:sz w:val="18"/>
              </w:rPr>
              <w:t>Signal: largeur QRS, synchronisation inter-dérivations, stabilité des fronts. Image: structures larges et persistantes sur les basses fréquences.</w:t>
            </w:r>
          </w:p>
        </w:tc>
      </w:tr>
      <w:tr>
        <w:tc>
          <w:tcPr>
            <w:tcW w:type="dxa" w:w="3312"/>
            <w:vAlign w:val="top"/>
          </w:tcPr>
          <w:p>
            <w:pPr>
              <w:spacing w:after="0" w:before="0"/>
            </w:pPr>
            <w:r>
              <w:rPr>
                <w:rFonts w:ascii="Times New Roman" w:hAnsi="Times New Roman"/>
                <w:sz w:val="18"/>
              </w:rPr>
            </w:r>
            <w:r>
              <w:rPr>
                <w:rFonts w:ascii="Times New Roman" w:hAnsi="Times New Roman"/>
                <w:b w:val="0"/>
                <w:sz w:val="18"/>
              </w:rPr>
              <w:t>ARR</w:t>
            </w:r>
          </w:p>
        </w:tc>
        <w:tc>
          <w:tcPr>
            <w:tcW w:type="dxa" w:w="3312"/>
            <w:vAlign w:val="top"/>
          </w:tcPr>
          <w:p>
            <w:pPr>
              <w:spacing w:after="0" w:before="0"/>
            </w:pPr>
            <w:r>
              <w:rPr>
                <w:rFonts w:ascii="Times New Roman" w:hAnsi="Times New Roman"/>
                <w:sz w:val="18"/>
              </w:rPr>
            </w:r>
            <w:r>
              <w:rPr>
                <w:rFonts w:ascii="Times New Roman" w:hAnsi="Times New Roman"/>
                <w:b w:val="0"/>
                <w:sz w:val="18"/>
              </w:rPr>
              <w:t>Irrégularité RR, tachycardie/bradycardie, fibrillation ou tachyarythmie supraventriculaire.</w:t>
            </w:r>
          </w:p>
        </w:tc>
        <w:tc>
          <w:tcPr>
            <w:tcW w:type="dxa" w:w="3312"/>
            <w:vAlign w:val="top"/>
          </w:tcPr>
          <w:p>
            <w:pPr>
              <w:spacing w:after="0" w:before="0"/>
            </w:pPr>
            <w:r>
              <w:rPr>
                <w:rFonts w:ascii="Times New Roman" w:hAnsi="Times New Roman"/>
                <w:sz w:val="18"/>
              </w:rPr>
            </w:r>
            <w:r>
              <w:rPr>
                <w:rFonts w:ascii="Times New Roman" w:hAnsi="Times New Roman"/>
                <w:b w:val="0"/>
                <w:sz w:val="18"/>
              </w:rPr>
              <w:t>Signal: dynamique temporelle longue, variabilité du rythme. Image: séquences irrégulières et motifs répétés.</w:t>
            </w:r>
          </w:p>
        </w:tc>
      </w:tr>
    </w:tbl>
    <w:p>
      <w:pPr>
        <w:spacing w:after="80" w:before="0" w:line="264" w:lineRule="auto"/>
      </w:pPr>
      <w:r>
        <w:rPr>
          <w:rFonts w:ascii="Times New Roman" w:hAnsi="Times New Roman"/>
          <w:b/>
          <w:sz w:val="22"/>
        </w:rPr>
        <w:t>§ Aide au Diagnostic / Explicabilité (XAI)</w:t>
      </w:r>
    </w:p>
    <w:p>
      <w:pPr>
        <w:pStyle w:val="ListBullet"/>
        <w:spacing w:after="80" w:before="0" w:line="264" w:lineRule="auto"/>
      </w:pPr>
      <w:r>
        <w:rPr>
          <w:rFonts w:ascii="Times New Roman" w:hAnsi="Times New Roman"/>
          <w:sz w:val="22"/>
        </w:rPr>
        <w:t>Méthode XAI utilisée: aucune méthode XAI explicite n’est implémentée dans le code actuel. À définir. Recommandation standard: Grad-CAM sur les scalogrammes, Integrated Gradients ou attention maps sur le signal, et SHAP sur les métadonnées si une justification tabulaire est requise.</w:t>
      </w:r>
    </w:p>
    <w:p>
      <w:pPr>
        <w:pStyle w:val="ListBullet"/>
        <w:spacing w:after="80" w:before="0" w:line="264" w:lineRule="auto"/>
      </w:pPr>
      <w:r>
        <w:rPr>
          <w:rFonts w:ascii="Times New Roman" w:hAnsi="Times New Roman"/>
          <w:sz w:val="22"/>
        </w:rPr>
        <w:t>Sortie attendue: cartes de chaleur sur l’image, scores d’importance par lead ou par segment temporel, et éventuellement attribution par variable d’âge / sexe.</w:t>
      </w:r>
    </w:p>
    <w:p>
      <w:pPr>
        <w:pStyle w:val="ListBullet"/>
        <w:spacing w:after="80" w:before="0" w:line="264" w:lineRule="auto"/>
      </w:pPr>
      <w:r>
        <w:rPr>
          <w:rFonts w:ascii="Times New Roman" w:hAnsi="Times New Roman"/>
          <w:sz w:val="22"/>
        </w:rPr>
        <w:t>Rôle métier: permettre au cardiologue ou à l’ingénieur clinique de vérifier si la prédiction s’appuie sur des zones physiologiquement pertinentes, de détecter les biais de corrélation, et de documenter les cas ambigus ou discordants.</w:t>
      </w:r>
    </w:p>
    <w:p>
      <w:pPr>
        <w:spacing w:after="160" w:before="160" w:line="264" w:lineRule="auto"/>
        <w:jc w:val="left"/>
      </w:pPr>
      <w:r>
        <w:rPr>
          <w:rFonts w:ascii="Times New Roman" w:hAnsi="Times New Roman"/>
          <w:b/>
          <w:sz w:val="26"/>
        </w:rPr>
        <w:t>SECTION 4 — Extensions Avancées</w:t>
      </w:r>
    </w:p>
    <w:p>
      <w:pPr>
        <w:spacing w:after="80" w:before="0" w:line="264" w:lineRule="auto"/>
      </w:pPr>
      <w:r>
        <w:rPr>
          <w:rFonts w:ascii="Times New Roman" w:hAnsi="Times New Roman"/>
          <w:b w:val="0"/>
          <w:i w:val="0"/>
          <w:sz w:val="22"/>
        </w:rPr>
        <w:t>Chaque extension ci-dessous est formulée à partir de la logique réellement présente dans le dépôt, ou signalée comme recommandation standard lorsque l’implémentation n’existe pas encore. (sources : pipeline_fusion/trainer.py; common/losses.py; common/image_backbone.py; pipeline_fusion/model.py)</w:t>
      </w:r>
    </w:p>
    <w:p>
      <w:pPr>
        <w:spacing w:after="80" w:before="0" w:line="264" w:lineRule="auto"/>
      </w:pPr>
      <w:r>
        <w:rPr>
          <w:rFonts w:ascii="Times New Roman" w:hAnsi="Times New Roman"/>
          <w:b/>
          <w:sz w:val="22"/>
        </w:rPr>
        <w:t>❖ Gestion du Déséquilibre des Classes</w:t>
      </w:r>
    </w:p>
    <w:p>
      <w:pPr>
        <w:spacing w:after="80" w:before="0" w:line="264" w:lineRule="auto"/>
      </w:pPr>
      <w:r>
        <w:rPr>
          <w:rFonts w:ascii="Times New Roman" w:hAnsi="Times New Roman"/>
          <w:b w:val="0"/>
          <w:i w:val="0"/>
          <w:sz w:val="22"/>
        </w:rPr>
        <w:t>Technique utilisée: pondération de classe dérivée des fréquences d’apprentissage, avec pos_weight = sqrt((total - pos_counts) / pos_counts) puis clipping à [1, 8], complétée par une variante Logit-Adjusted BCE lorsque loss_type=logit_adj. Cette stratégie est cohérente avec le caractère multi-label et la forte asymétrie de fréquence entre NORM et ARR/CD. (sources : pipeline_fusion/trainer.py; common/losses.py; models/checkpoints/final_results.json)</w:t>
      </w:r>
    </w:p>
    <w:p>
      <w:pPr>
        <w:spacing w:after="80" w:before="0" w:line="264" w:lineRule="auto"/>
      </w:pPr>
      <w:r>
        <w:rPr>
          <w:rFonts w:ascii="Times New Roman" w:hAnsi="Times New Roman"/>
          <w:b/>
          <w:sz w:val="22"/>
        </w:rPr>
        <w:t>❖ Stratégie de Transfer Learning</w:t>
      </w:r>
    </w:p>
    <w:p>
      <w:pPr>
        <w:spacing w:after="80" w:before="0" w:line="264" w:lineRule="auto"/>
      </w:pPr>
      <w:r>
        <w:rPr>
          <w:rFonts w:ascii="Times New Roman" w:hAnsi="Times New Roman"/>
          <w:b w:val="0"/>
          <w:i w:val="0"/>
          <w:sz w:val="22"/>
        </w:rPr>
        <w:t>Backbone pré-entraîné: EfficientNet-B3 pour la branche image, initialisé avec les poids ImageNet. La branche signal ECGResNet1D est définie de manière spécifique au domaine ECG et est entraînée sans poids pré-entraînés explicites. La stratégie réellement codée correspond à un fine-tuning end-to-end du backbone image. Recommandation standard si une industrialisation supplémentaire est visée: phase 1 gel partiel du backbone image, phase 2 dégel progressif et ajustement fin des blocs profonds. (sources : common/image_backbone.py; common/signal_backbone.py; pipeline_fusion/train.py)</w:t>
      </w:r>
    </w:p>
    <w:p>
      <w:pPr>
        <w:spacing w:after="80" w:before="0" w:line="264" w:lineRule="auto"/>
      </w:pPr>
      <w:r>
        <w:rPr>
          <w:rFonts w:ascii="Times New Roman" w:hAnsi="Times New Roman"/>
          <w:b/>
          <w:sz w:val="22"/>
        </w:rPr>
        <w:t>❖ Métriques de Fiabilité Clinique / Technique</w:t>
      </w:r>
    </w:p>
    <w:p>
      <w:pPr>
        <w:pStyle w:val="ListBullet"/>
        <w:spacing w:after="80" w:before="0" w:line="264" w:lineRule="auto"/>
      </w:pPr>
      <w:r>
        <w:rPr>
          <w:rFonts w:ascii="Times New Roman" w:hAnsi="Times New Roman"/>
          <w:sz w:val="22"/>
        </w:rPr>
        <w:t>✓ F1-macro test : cible &gt;= 0.75, avec référence checkpoint à 0.7517. Justification: mesure agrégée de la qualité multi-classe en présence de déséquilibre. (sources : models/checkpoints/final_results.json)</w:t>
      </w:r>
    </w:p>
    <w:p>
      <w:pPr>
        <w:pStyle w:val="ListBullet"/>
        <w:spacing w:after="80" w:before="0" w:line="264" w:lineRule="auto"/>
      </w:pPr>
      <w:r>
        <w:rPr>
          <w:rFonts w:ascii="Times New Roman" w:hAnsi="Times New Roman"/>
          <w:sz w:val="22"/>
        </w:rPr>
        <w:t>✓ Sensibilité MI : cible &gt;= 0.80. Justification: priorité clinique forte pour une classe critique d’infarctus; objectif de rappel élevé même au prix d’un léger surcoût de faux positifs. (sources : pipeline_fusion/train.py)</w:t>
      </w:r>
    </w:p>
    <w:p>
      <w:pPr>
        <w:pStyle w:val="ListBullet"/>
        <w:spacing w:after="80" w:before="0" w:line="264" w:lineRule="auto"/>
      </w:pPr>
      <w:r>
        <w:rPr>
          <w:rFonts w:ascii="Times New Roman" w:hAnsi="Times New Roman"/>
          <w:sz w:val="22"/>
        </w:rPr>
        <w:t>✓ Sensibilité ARR : cible &gt;= 0.80. Justification: éviter les faux négatifs sur les arythmies potentiellement urgentes. (sources : pipeline_fusion/train.py)</w:t>
      </w:r>
    </w:p>
    <w:p>
      <w:pPr>
        <w:pStyle w:val="ListBullet"/>
        <w:spacing w:after="80" w:before="0" w:line="264" w:lineRule="auto"/>
      </w:pPr>
      <w:r>
        <w:rPr>
          <w:rFonts w:ascii="Times New Roman" w:hAnsi="Times New Roman"/>
          <w:sz w:val="22"/>
        </w:rPr>
        <w:t>✓ F1 CD : cible &gt;= 0.60. Justification: la classe CD est minoritaire et difficile; le code la suit explicitement comme KPI métier. (sources : pipeline_fusion/train.py)</w:t>
      </w:r>
    </w:p>
    <w:p>
      <w:pPr>
        <w:pStyle w:val="ListBullet"/>
        <w:spacing w:after="80" w:before="0" w:line="264" w:lineRule="auto"/>
      </w:pPr>
      <w:r>
        <w:rPr>
          <w:rFonts w:ascii="Times New Roman" w:hAnsi="Times New Roman"/>
          <w:sz w:val="22"/>
        </w:rPr>
        <w:t>✓ PR-AUC macro : cible &gt;= 0.82. Justification: métrique plus informative que l’accuracy seule en contexte déséquilibré; le checkpoint référent atteint 0.8195. (sources : models/checkpoints/final_results.json)</w:t>
      </w:r>
    </w:p>
    <w:p>
      <w:pPr>
        <w:spacing w:after="80" w:before="0" w:line="264" w:lineRule="auto"/>
      </w:pPr>
      <w:r>
        <w:rPr>
          <w:rFonts w:ascii="Times New Roman" w:hAnsi="Times New Roman"/>
          <w:b/>
          <w:sz w:val="22"/>
        </w:rPr>
        <w:t>❖ Détection d’Anomalies et Décision</w:t>
      </w:r>
    </w:p>
    <w:p>
      <w:pPr>
        <w:spacing w:after="80" w:before="0" w:line="264" w:lineRule="auto"/>
      </w:pPr>
      <w:r>
        <w:rPr>
          <w:rFonts w:ascii="Times New Roman" w:hAnsi="Times New Roman"/>
          <w:b w:val="0"/>
          <w:i w:val="0"/>
          <w:sz w:val="22"/>
        </w:rPr>
        <w:t>Mécanisme utilisé: seuil sigmoïde 0.5 sur chaque classe, sans réjecteur explicite ni auto-encodeur d’anomalie. Comportement attendu sur cas atypiques: sortie multi-label à faible confiance ou combinatoire, avec possibilité d’ajouter ultérieurement un seuil de rejet global, une calibration par température, ou une règle de discordance inter-modale. À ce stade, ce bloc est à définir si un mode “abstention” clinique est requis. (sources : pipeline_fusion/model.py; pipeline_fusion/trainer.py)</w:t>
      </w:r>
    </w:p>
    <w:p>
      <w:pPr>
        <w:spacing w:after="160" w:before="160" w:line="264" w:lineRule="auto"/>
        <w:jc w:val="left"/>
      </w:pPr>
      <w:r>
        <w:rPr>
          <w:rFonts w:ascii="Times New Roman" w:hAnsi="Times New Roman"/>
          <w:b/>
          <w:sz w:val="26"/>
        </w:rPr>
        <w:t>SECTION 5 — Architecture de Déploiement et MLOps</w:t>
      </w:r>
    </w:p>
    <w:p>
      <w:pPr>
        <w:spacing w:after="80" w:before="0" w:line="264" w:lineRule="auto"/>
      </w:pPr>
      <w:r>
        <w:rPr>
          <w:rFonts w:ascii="Times New Roman" w:hAnsi="Times New Roman"/>
          <w:b/>
          <w:sz w:val="22"/>
        </w:rPr>
        <w:t>§ Industrialisation avec API</w:t>
      </w:r>
    </w:p>
    <w:p>
      <w:pPr>
        <w:spacing w:after="80" w:before="0" w:line="264" w:lineRule="auto"/>
      </w:pPr>
      <w:r>
        <w:rPr>
          <w:rFonts w:ascii="Times New Roman" w:hAnsi="Times New Roman"/>
          <w:b w:val="0"/>
          <w:i w:val="0"/>
          <w:sz w:val="22"/>
        </w:rPr>
        <w:t>À définir dans le dépôt actuel. Recommandation technique standard: FastAPI pour l’inférence synchrone, avec schémas Pydantic, documentation OpenAPI automatique, et points d’entrée dédiés à l’exécution signal seul, image seule et fusion. FastAPI est préférable ici pour sa faible surcharge, sa compatibilité avec les appels asynchrones et sa lisibilité côté intégration. (sources : aucun module API dédié identifié dans le dépôt actuel)</w:t>
      </w:r>
    </w:p>
    <w:p>
      <w:pPr>
        <w:spacing w:after="80" w:before="0" w:line="264" w:lineRule="auto"/>
      </w:pPr>
      <w:r>
        <w:rPr>
          <w:rFonts w:ascii="Times New Roman" w:hAnsi="Times New Roman"/>
          <w:b/>
          <w:sz w:val="22"/>
        </w:rPr>
        <w:t>§ Conteneurisation et Portabilité</w:t>
      </w:r>
    </w:p>
    <w:p>
      <w:pPr>
        <w:spacing w:after="80" w:before="0" w:line="264" w:lineRule="auto"/>
      </w:pPr>
      <w:r>
        <w:rPr>
          <w:rFonts w:ascii="Times New Roman" w:hAnsi="Times New Roman"/>
          <w:b w:val="0"/>
          <w:i w:val="0"/>
          <w:sz w:val="22"/>
        </w:rPr>
        <w:t>À définir dans le dépôt actuel. Recommandation standard: Docker pour figer l’environnement Python, les dépendances PyTorch, les chemins de modèles et les données de référence; Kubernetes uniquement si l’on vise un service multi-instance ou un déploiement horizontal. Le bénéfice principal est la reproductibilité de l’inférence et de la réentraînement. (sources : requirements.txt; pipeline_fusion/train.py)</w:t>
      </w:r>
    </w:p>
    <w:p>
      <w:pPr>
        <w:spacing w:after="80" w:before="0" w:line="264" w:lineRule="auto"/>
      </w:pPr>
      <w:r>
        <w:rPr>
          <w:rFonts w:ascii="Times New Roman" w:hAnsi="Times New Roman"/>
          <w:b/>
          <w:sz w:val="22"/>
        </w:rPr>
        <w:t>§ Interface et Intégration Écosystème</w:t>
      </w:r>
    </w:p>
    <w:p>
      <w:pPr>
        <w:pStyle w:val="ListBullet"/>
        <w:spacing w:after="80" w:before="0" w:line="264" w:lineRule="auto"/>
      </w:pPr>
      <w:r>
        <w:rPr>
          <w:rFonts w:ascii="Times New Roman" w:hAnsi="Times New Roman"/>
          <w:sz w:val="22"/>
        </w:rPr>
        <w:t>Dashboard / interface utilisateur: à définir; recommandation standard Streamlit ou Gradio pour la revue rapide des prédictions, des probabilités et des cartes d’explicabilité.</w:t>
      </w:r>
    </w:p>
    <w:p>
      <w:pPr>
        <w:pStyle w:val="ListBullet"/>
        <w:spacing w:after="80" w:before="0" w:line="264" w:lineRule="auto"/>
      </w:pPr>
      <w:r>
        <w:rPr>
          <w:rFonts w:ascii="Times New Roman" w:hAnsi="Times New Roman"/>
          <w:sz w:val="22"/>
        </w:rPr>
        <w:t>Standard d’interopérabilité: REST pour les échanges applicatifs; HL7/FHIR recommandé pour l’intégration au SI hospitalier; DICOM uniquement si l’on exporte des vues image ou des rapports visuels compatibles, ce qui n’est pas le cas natif ici.</w:t>
      </w:r>
    </w:p>
    <w:p>
      <w:pPr>
        <w:spacing w:after="160" w:before="160" w:line="264" w:lineRule="auto"/>
        <w:jc w:val="left"/>
      </w:pPr>
      <w:r>
        <w:rPr>
          <w:rFonts w:ascii="Times New Roman" w:hAnsi="Times New Roman"/>
          <w:b/>
          <w:sz w:val="26"/>
        </w:rPr>
        <w:t>SECTION 6 — Critères d’Évaluation et Validation (KPIs)</w:t>
      </w:r>
    </w:p>
    <w:p>
      <w:pPr>
        <w:pStyle w:val="ListBullet"/>
        <w:spacing w:after="80" w:before="0" w:line="264" w:lineRule="auto"/>
      </w:pPr>
      <w:r>
        <w:rPr>
          <w:rFonts w:ascii="Times New Roman" w:hAnsi="Times New Roman"/>
          <w:sz w:val="22"/>
        </w:rPr>
        <w:t>Accuracy test : cible &gt;= 79 % (référence checkpoint: 79.4 %).</w:t>
      </w:r>
    </w:p>
    <w:p>
      <w:pPr>
        <w:pStyle w:val="ListBullet"/>
        <w:spacing w:after="80" w:before="0" w:line="264" w:lineRule="auto"/>
      </w:pPr>
      <w:r>
        <w:rPr>
          <w:rFonts w:ascii="Times New Roman" w:hAnsi="Times New Roman"/>
          <w:sz w:val="22"/>
        </w:rPr>
        <w:t>F1-macro test : cible &gt;= 75 % (référence checkpoint: 75.2 %).</w:t>
      </w:r>
    </w:p>
    <w:p>
      <w:pPr>
        <w:pStyle w:val="ListBullet"/>
        <w:spacing w:after="80" w:before="0" w:line="264" w:lineRule="auto"/>
      </w:pPr>
      <w:r>
        <w:rPr>
          <w:rFonts w:ascii="Times New Roman" w:hAnsi="Times New Roman"/>
          <w:sz w:val="22"/>
        </w:rPr>
        <w:t>PR-AUC macro : cible &gt;= 82 % (référence checkpoint: 81.95 %).</w:t>
      </w:r>
    </w:p>
    <w:p>
      <w:pPr>
        <w:pStyle w:val="ListBullet"/>
        <w:spacing w:after="80" w:before="0" w:line="264" w:lineRule="auto"/>
      </w:pPr>
      <w:r>
        <w:rPr>
          <w:rFonts w:ascii="Times New Roman" w:hAnsi="Times New Roman"/>
          <w:sz w:val="22"/>
        </w:rPr>
        <w:t>Sensibilité MI : cible &gt;= 80 % conformément à l’objectif métier codé dans l’entraînement.</w:t>
      </w:r>
    </w:p>
    <w:p>
      <w:pPr>
        <w:spacing w:after="80" w:before="0" w:line="264" w:lineRule="auto"/>
      </w:pPr>
      <w:r>
        <w:rPr>
          <w:rFonts w:ascii="Times New Roman" w:hAnsi="Times New Roman"/>
          <w:b/>
          <w:sz w:val="22"/>
        </w:rPr>
        <w:t>§ Conclusion</w:t>
      </w:r>
    </w:p>
    <w:p>
      <w:pPr>
        <w:spacing w:after="80" w:before="0" w:line="264" w:lineRule="auto"/>
      </w:pPr>
      <w:r>
        <w:rPr>
          <w:rFonts w:ascii="Times New Roman" w:hAnsi="Times New Roman"/>
          <w:b w:val="0"/>
          <w:i w:val="0"/>
          <w:sz w:val="22"/>
        </w:rPr>
        <w:t>Le système constitue une chaîne de décision complète entre recherche Deep Learning et ingénierie logicielle appliquée à l’ECG: il combine un backbone signal spécialisé, une branche image fondée sur EfficientNet-B3, une co-attention croisée, une fusion hiérarchique et un entraînement explicitement adapté au déséquilibre des classes. Le positionnement opérationnel est crédible pour une intégration clinique ou industrielle progressive, à condition d’ajouter les couches d’API, de conteneurisation, de calibration et d’explicabilité attendues dans une mise en production réglementée. (sources : common/signal_backbone.py; common/image_backbone.py; common/blocks.py; pipeline_fusion/model.py; pipeline_fusion/trainer.py; models/checkpoints/final_results.json)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