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fontTable.xml.rels" ContentType="application/vnd.openxmlformats-package.relationships+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word/media/image13.png" ContentType="image/png"/>
  <Override PartName="/word/media/image4.png" ContentType="image/png"/>
  <Override PartName="/word/media/image9.png" ContentType="image/png"/>
  <Override PartName="/word/media/image18.png" ContentType="image/png"/>
  <Override PartName="/word/media/image14.png" ContentType="image/png"/>
  <Override PartName="/word/media/image5.png" ContentType="image/png"/>
  <Override PartName="/word/media/image15.png" ContentType="image/png"/>
  <Override PartName="/word/media/image6.png" ContentType="image/png"/>
  <Override PartName="/word/media/image10.png" ContentType="image/png"/>
  <Override PartName="/word/media/image1.png" ContentType="image/png"/>
  <Override PartName="/word/media/image16.png" ContentType="image/png"/>
  <Override PartName="/word/media/image7.png" ContentType="image/png"/>
  <Override PartName="/word/media/image11.png" ContentType="image/png"/>
  <Override PartName="/word/media/image2.png" ContentType="image/png"/>
  <Override PartName="/word/media/image17.png" ContentType="image/png"/>
  <Override PartName="/word/media/image8.png" ContentType="image/png"/>
  <Override PartName="/word/media/image12.png" ContentType="image/png"/>
  <Override PartName="/word/media/image3.png" ContentType="image/png"/>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400" w:after="120"/>
        <w:rPr/>
      </w:pPr>
      <w:r>
        <w:rPr/>
      </w:r>
    </w:p>
    <w:tbl>
      <w:tblPr>
        <w:tblStyle w:val="Table7"/>
        <w:tblpPr w:vertAnchor="margin" w:tblpYSpec="top" w:horzAnchor="margin" w:tblpXSpec="center"/>
        <w:tblW w:w="10530" w:type="dxa"/>
        <w:jc w:val="center"/>
        <w:tblInd w:w="0" w:type="dxa"/>
        <w:tblLayout w:type="fixed"/>
        <w:tblCellMar>
          <w:top w:w="0" w:type="dxa"/>
          <w:left w:w="0" w:type="dxa"/>
          <w:bottom w:w="0" w:type="dxa"/>
          <w:right w:w="0" w:type="dxa"/>
        </w:tblCellMar>
        <w:tblLook w:val="0600"/>
      </w:tblPr>
      <w:tblGrid>
        <w:gridCol w:w="10530"/>
      </w:tblGrid>
      <w:tr>
        <w:trPr>
          <w:trHeight w:val="1014" w:hRule="atLeast"/>
        </w:trPr>
        <w:tc>
          <w:tcPr>
            <w:tcW w:w="10530" w:type="dxa"/>
            <w:tcBorders/>
            <w:shd w:fill="3C78D8" w:val="clear"/>
            <w:vAlign w:val="center"/>
          </w:tcPr>
          <w:p>
            <w:pPr>
              <w:pStyle w:val="Heading1"/>
              <w:numPr>
                <w:ilvl w:val="0"/>
                <w:numId w:val="41"/>
              </w:numPr>
              <w:spacing w:before="400" w:after="120"/>
              <w:ind w:firstLine="435" w:left="850" w:right="-607"/>
              <w:rPr/>
            </w:pPr>
            <w:bookmarkStart w:id="0" w:name="_d1vltxrkf6qg"/>
            <w:bookmarkEnd w:id="0"/>
            <w:r>
              <w:rPr>
                <w:b/>
                <w:bCs/>
                <w:color w:val="FFFFFF"/>
                <w:sz w:val="36"/>
                <w:szCs w:val="36"/>
                <w:u w:val="single"/>
              </w:rPr>
              <w:t>Structure et Template du “Back-office Middleware”</w:t>
            </w:r>
          </w:p>
        </w:tc>
      </w:tr>
    </w:tbl>
    <w:p>
      <w:pPr>
        <w:pStyle w:val="normal1"/>
        <w:spacing w:lineRule="auto" w:line="240" w:before="0" w:after="200"/>
        <w:ind w:hanging="0" w:left="-566" w:right="-607"/>
        <w:rPr/>
      </w:pPr>
      <w:r/>
      <w:r>
        <w:rPr/>
        <w:t>Ce chapitre a pour but de détailler la liste des éléments intégrés dans le middleware ainsi que de décrire leurs comportements et interactions.</w:t>
      </w:r>
    </w:p>
    <w:p>
      <w:pPr>
        <w:pStyle w:val="normal1"/>
        <w:spacing w:lineRule="auto" w:line="240" w:before="200" w:after="200"/>
        <w:ind w:hanging="0" w:left="-566" w:right="-607"/>
        <w:rPr/>
      </w:pPr>
      <w:r>
        <w:rPr/>
        <w:t>Voici la liste des éléments types utilisés :</w:t>
      </w:r>
    </w:p>
    <w:p>
      <w:pPr>
        <w:pStyle w:val="Heading2"/>
        <w:numPr>
          <w:ilvl w:val="1"/>
          <w:numId w:val="41"/>
        </w:numPr>
        <w:ind w:hanging="134" w:left="283" w:right="-607"/>
        <w:rPr>
          <w:color w:val="666666"/>
          <w:sz w:val="30"/>
          <w:szCs w:val="30"/>
        </w:rPr>
      </w:pPr>
      <w:bookmarkStart w:id="1" w:name="_21o0okpurqne"/>
      <w:bookmarkEnd w:id="1"/>
      <w:r>
        <w:rPr>
          <w:color w:val="666666"/>
          <w:sz w:val="30"/>
          <w:szCs w:val="30"/>
        </w:rPr>
        <w:t>Le Menu latéral de navigation (Sidebar)</w:t>
      </w:r>
    </w:p>
    <w:p>
      <w:pPr>
        <w:pStyle w:val="Heading3"/>
        <w:numPr>
          <w:ilvl w:val="2"/>
          <w:numId w:val="41"/>
        </w:numPr>
        <w:ind w:hanging="135" w:left="708" w:right="-607"/>
        <w:rPr>
          <w:b/>
          <w:bCs/>
          <w:color w:val="434343"/>
        </w:rPr>
      </w:pPr>
      <w:bookmarkStart w:id="2" w:name="_df98q5mrzesz"/>
      <w:bookmarkEnd w:id="2"/>
      <w:r>
        <w:rPr>
          <w:b/>
          <w:bCs/>
          <w:sz w:val="22"/>
          <w:szCs w:val="22"/>
        </w:rPr>
        <w:t>Apparence</w:t>
      </w:r>
    </w:p>
    <w:p>
      <w:pPr>
        <w:pStyle w:val="normal1"/>
        <w:spacing w:lineRule="auto" w:line="240" w:before="0" w:after="200"/>
        <w:ind w:hanging="0" w:left="-566" w:right="-607"/>
        <w:rPr/>
      </w:pPr>
      <w:r>
        <w:rPr/>
        <w:drawing>
          <wp:anchor behindDoc="0" distT="114300" distB="114300" distL="114300" distR="114300" simplePos="0" locked="0" layoutInCell="0" allowOverlap="1" relativeHeight="15">
            <wp:simplePos x="0" y="0"/>
            <wp:positionH relativeFrom="page">
              <wp:posOffset>485775</wp:posOffset>
            </wp:positionH>
            <wp:positionV relativeFrom="page">
              <wp:posOffset>3451225</wp:posOffset>
            </wp:positionV>
            <wp:extent cx="2905125" cy="3819525"/>
            <wp:effectExtent l="0" t="0" r="0" b="0"/>
            <wp:wrapTopAndBottom/>
            <wp:docPr id="1" name="image11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11.png" descr=""/>
                    <pic:cNvPicPr>
                      <a:picLocks noChangeAspect="1" noChangeArrowheads="1"/>
                    </pic:cNvPicPr>
                  </pic:nvPicPr>
                  <pic:blipFill>
                    <a:blip r:embed="rId2"/>
                    <a:srcRect l="1303" t="823" r="0" b="0"/>
                    <a:stretch>
                      <a:fillRect/>
                    </a:stretch>
                  </pic:blipFill>
                  <pic:spPr bwMode="auto">
                    <a:xfrm>
                      <a:off x="0" y="0"/>
                      <a:ext cx="2905125" cy="3819525"/>
                    </a:xfrm>
                    <a:prstGeom prst="rect">
                      <a:avLst/>
                    </a:prstGeom>
                    <a:ln w="12700">
                      <a:solidFill>
                        <a:srgbClr val="000000"/>
                      </a:solidFill>
                    </a:ln>
                  </pic:spPr>
                </pic:pic>
              </a:graphicData>
            </a:graphic>
          </wp:anchor>
        </w:drawing>
        <w:drawing>
          <wp:anchor behindDoc="0" distT="114300" distB="114300" distL="114300" distR="114300" simplePos="0" locked="0" layoutInCell="0" allowOverlap="1" relativeHeight="19">
            <wp:simplePos x="0" y="0"/>
            <wp:positionH relativeFrom="page">
              <wp:posOffset>4457700</wp:posOffset>
            </wp:positionH>
            <wp:positionV relativeFrom="page">
              <wp:posOffset>3471545</wp:posOffset>
            </wp:positionV>
            <wp:extent cx="2133600" cy="3776980"/>
            <wp:effectExtent l="0" t="0" r="0" b="0"/>
            <wp:wrapTopAndBottom/>
            <wp:docPr id="2" name="image30.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0.png" descr=""/>
                    <pic:cNvPicPr>
                      <a:picLocks noChangeAspect="1" noChangeArrowheads="1"/>
                    </pic:cNvPicPr>
                  </pic:nvPicPr>
                  <pic:blipFill>
                    <a:blip r:embed="rId3"/>
                    <a:srcRect l="0" t="869" r="0" b="0"/>
                    <a:stretch>
                      <a:fillRect/>
                    </a:stretch>
                  </pic:blipFill>
                  <pic:spPr bwMode="auto">
                    <a:xfrm>
                      <a:off x="0" y="0"/>
                      <a:ext cx="2133600" cy="3776980"/>
                    </a:xfrm>
                    <a:prstGeom prst="rect">
                      <a:avLst/>
                    </a:prstGeom>
                    <a:ln w="12700">
                      <a:solidFill>
                        <a:srgbClr val="000000"/>
                      </a:solidFill>
                    </a:ln>
                  </pic:spPr>
                </pic:pic>
              </a:graphicData>
            </a:graphic>
          </wp:anchor>
        </w:drawing>
      </w:r>
    </w:p>
    <w:p>
      <w:pPr>
        <w:pStyle w:val="normal1"/>
        <w:spacing w:lineRule="auto" w:line="240" w:before="0" w:after="200"/>
        <w:ind w:hanging="0" w:left="-566" w:right="-607"/>
        <w:rPr/>
      </w:pPr>
      <w:r>
        <w:rPr/>
      </w:r>
    </w:p>
    <w:p>
      <w:pPr>
        <w:pStyle w:val="Heading3"/>
        <w:rPr/>
      </w:pPr>
      <w:r>
        <w:rPr/>
      </w:r>
      <w:bookmarkStart w:id="3" w:name="_mv05d4jab9mm"/>
      <w:bookmarkStart w:id="4" w:name="_mv05d4jab9mm"/>
      <w:bookmarkEnd w:id="4"/>
    </w:p>
    <w:p>
      <w:pPr>
        <w:pStyle w:val="Heading3"/>
        <w:numPr>
          <w:ilvl w:val="2"/>
          <w:numId w:val="41"/>
        </w:numPr>
        <w:ind w:hanging="135" w:left="708" w:right="-607"/>
        <w:rPr>
          <w:b/>
          <w:bCs/>
          <w:color w:val="434343"/>
        </w:rPr>
      </w:pPr>
      <w:bookmarkStart w:id="5" w:name="_q60zfuhiltbr"/>
      <w:bookmarkEnd w:id="5"/>
      <w:r>
        <w:rPr>
          <w:b/>
          <w:bCs/>
          <w:sz w:val="22"/>
          <w:szCs w:val="22"/>
        </w:rPr>
        <w:t>Comportement</w:t>
      </w:r>
    </w:p>
    <w:p>
      <w:pPr>
        <w:pStyle w:val="normal1"/>
        <w:spacing w:lineRule="auto" w:line="240" w:before="0" w:after="200"/>
        <w:ind w:hanging="0" w:left="-566" w:right="-607"/>
        <w:rPr>
          <w:b/>
          <w:bCs/>
          <w:u w:val="single"/>
        </w:rPr>
      </w:pPr>
      <w:r>
        <w:rPr>
          <w:b/>
          <w:bCs/>
          <w:u w:val="single"/>
        </w:rPr>
        <w:t>Dynamisme du Menu :</w:t>
      </w:r>
    </w:p>
    <w:p>
      <w:pPr>
        <w:pStyle w:val="normal1"/>
        <w:spacing w:lineRule="auto" w:line="240" w:before="0" w:after="200"/>
        <w:ind w:hanging="0" w:left="-566" w:right="-607"/>
        <w:rPr/>
      </w:pPr>
      <w:r>
        <w:rPr/>
        <w:t>Deux états du menu latéral sont disponibles :</w:t>
      </w:r>
    </w:p>
    <w:p>
      <w:pPr>
        <w:pStyle w:val="normal1"/>
        <w:numPr>
          <w:ilvl w:val="0"/>
          <w:numId w:val="44"/>
        </w:numPr>
        <w:spacing w:lineRule="auto" w:line="240" w:before="0" w:after="200"/>
        <w:ind w:hanging="360" w:left="720" w:right="-607"/>
        <w:rPr/>
      </w:pPr>
      <w:r>
        <w:rPr/>
        <w:t>Etat  réduit : avec uniquement les icônes.</w:t>
      </w:r>
    </w:p>
    <w:p>
      <w:pPr>
        <w:pStyle w:val="normal1"/>
        <w:numPr>
          <w:ilvl w:val="0"/>
          <w:numId w:val="44"/>
        </w:numPr>
        <w:spacing w:lineRule="auto" w:line="240" w:before="0" w:after="200"/>
        <w:ind w:hanging="360" w:left="720" w:right="-607"/>
        <w:rPr/>
      </w:pPr>
      <w:r>
        <w:rPr/>
        <w:t xml:space="preserve">Etat développé : avec les titres des menus et leurs icônes respectives. </w:t>
      </w:r>
    </w:p>
    <w:p>
      <w:pPr>
        <w:pStyle w:val="normal1"/>
        <w:spacing w:lineRule="auto" w:line="240" w:before="0" w:after="200"/>
        <w:ind w:hanging="0" w:left="-566" w:right="-607"/>
        <w:rPr/>
      </w:pPr>
      <w:r>
        <w:rPr/>
        <w:t>Le menu latéral de navigation sera toujours réduit par défaut et se développe dans deux scénarios :</w:t>
      </w:r>
    </w:p>
    <w:p>
      <w:pPr>
        <w:pStyle w:val="normal1"/>
        <w:numPr>
          <w:ilvl w:val="0"/>
          <w:numId w:val="10"/>
        </w:numPr>
        <w:spacing w:lineRule="auto" w:line="240" w:before="0" w:afterAutospacing="0" w:after="0"/>
        <w:ind w:hanging="360" w:left="720" w:right="-607"/>
        <w:rPr>
          <w:u w:val="none"/>
        </w:rPr>
      </w:pPr>
      <w:r>
        <w:rPr>
          <w:u w:val="single"/>
        </w:rPr>
        <w:t xml:space="preserve">Survol de la souris </w:t>
      </w:r>
      <w:r>
        <w:rPr/>
        <w:t>: Lorsque le curseur survole le menu, celui-ci s'ouvre et reste ainsi tant que le curseur demeure sur lui. Si le curseur quitte la zone, le menu retrouve son état réduit.</w:t>
      </w:r>
    </w:p>
    <w:p>
      <w:pPr>
        <w:pStyle w:val="normal1"/>
        <w:numPr>
          <w:ilvl w:val="0"/>
          <w:numId w:val="10"/>
        </w:numPr>
        <w:spacing w:lineRule="auto" w:line="240" w:before="0" w:after="200"/>
        <w:ind w:hanging="360" w:left="720" w:right="-607"/>
        <w:rPr>
          <w:u w:val="none"/>
        </w:rPr>
      </w:pPr>
      <w:r>
        <w:rPr>
          <w:u w:val="single"/>
        </w:rPr>
        <w:t xml:space="preserve">Interaction avec le "Burger Menu" </w:t>
      </w:r>
      <w:r>
        <w:rPr/>
        <w:t>: En cliquant sur le "Burger Menu", le menu se développe et reste figé dans cet état. Il revient à son état rétréci uniquement si l'utilisateur clique à nouveau sur le "Burger Menu", actualise la page, ou navigue vers une autre interface.</w:t>
      </w:r>
    </w:p>
    <w:p>
      <w:pPr>
        <w:pStyle w:val="normal1"/>
        <w:spacing w:lineRule="auto" w:line="240" w:before="0" w:after="200"/>
        <w:ind w:hanging="0" w:left="-566" w:right="-607"/>
        <w:rPr>
          <w:b/>
          <w:bCs/>
          <w:u w:val="single"/>
        </w:rPr>
      </w:pPr>
      <w:r>
        <w:rPr>
          <w:b/>
          <w:bCs/>
          <w:u w:val="single"/>
        </w:rPr>
        <w:t xml:space="preserve">Niveau et principes des sous-menus : </w:t>
      </w:r>
    </w:p>
    <w:p>
      <w:pPr>
        <w:pStyle w:val="normal1"/>
        <w:spacing w:lineRule="auto" w:line="240" w:before="0" w:after="200"/>
        <w:ind w:hanging="0" w:left="-566" w:right="-607"/>
        <w:rPr/>
      </w:pPr>
      <w:r>
        <w:rPr/>
        <w:t>Le menu latéral pourra contenir jusqu'à deux niveaux différents de sous-menus. Par exemple, dans le sous-menu "Gestion des utilisateurs", vous trouverez deux sous-menus de deuxième niveau : "Gestion des utilisateurs Clients" et "Gestion des utilisateurs Portail".</w:t>
      </w:r>
    </w:p>
    <w:p>
      <w:pPr>
        <w:pStyle w:val="normal1"/>
        <w:spacing w:lineRule="auto" w:line="240" w:before="0" w:after="200"/>
        <w:ind w:hanging="0" w:left="-566" w:right="-607"/>
        <w:rPr/>
      </w:pPr>
      <w:r>
        <w:rPr/>
        <w:t>Les sous-menus sont par défaut fermés et s'ouvrent verticalement au clic, suivant la logique d'un menu déroulant. Si un sous-menu de deuxième niveau est sélectionné, le menu latéral affichera ce sous-menu développé et ne se réduira que lorsque vous naviguez vers une autre interface d'un autre menu.</w:t>
      </w:r>
    </w:p>
    <w:p>
      <w:pPr>
        <w:pStyle w:val="normal1"/>
        <w:spacing w:lineRule="auto" w:line="240" w:before="0" w:after="200"/>
        <w:ind w:hanging="0" w:left="-566" w:right="-607"/>
        <w:rPr>
          <w:b/>
          <w:bCs/>
          <w:u w:val="single"/>
        </w:rPr>
      </w:pPr>
      <w:r>
        <w:rPr>
          <w:b/>
          <w:bCs/>
          <w:u w:val="single"/>
        </w:rPr>
        <w:t xml:space="preserve">Marqueur de position : </w:t>
      </w:r>
    </w:p>
    <w:p>
      <w:pPr>
        <w:pStyle w:val="normal1"/>
        <w:spacing w:lineRule="auto" w:line="240" w:before="0" w:after="200"/>
        <w:ind w:hanging="0" w:left="-566" w:right="-607"/>
        <w:rPr/>
      </w:pPr>
      <w:r>
        <w:rPr/>
        <w:t xml:space="preserve">Pour distinguer les niveaux, deux colorations différentes sont disponibles : </w:t>
      </w:r>
    </w:p>
    <w:p>
      <w:pPr>
        <w:pStyle w:val="normal1"/>
        <w:numPr>
          <w:ilvl w:val="0"/>
          <w:numId w:val="66"/>
        </w:numPr>
        <w:spacing w:lineRule="auto" w:line="240" w:before="0" w:after="200"/>
        <w:ind w:hanging="360" w:left="720" w:right="-607"/>
        <w:rPr/>
      </w:pPr>
      <w:r>
        <w:rPr/>
        <w:t>Une première pour le sous menu de premier niveau</w:t>
      </w:r>
    </w:p>
    <w:p>
      <w:pPr>
        <w:pStyle w:val="normal1"/>
        <w:numPr>
          <w:ilvl w:val="0"/>
          <w:numId w:val="66"/>
        </w:numPr>
        <w:spacing w:lineRule="auto" w:line="240" w:before="0" w:after="200"/>
        <w:ind w:hanging="360" w:left="720" w:right="-607"/>
        <w:rPr/>
      </w:pPr>
      <w:r>
        <w:rPr/>
        <w:t>Une deuxième pour le sous menu de deuxième niveau</w:t>
      </w:r>
    </w:p>
    <w:p>
      <w:pPr>
        <w:pStyle w:val="normal1"/>
        <w:spacing w:lineRule="auto" w:line="240" w:before="0" w:after="200"/>
        <w:ind w:hanging="0" w:left="-566" w:right="-607"/>
        <w:rPr/>
      </w:pPr>
      <w:r>
        <w:rPr/>
        <w:t>Lorsque L'utilisateur est sur un sous-menu de deuxième niveau, un marqueur indiquera la sélection sur le sous-menu de premier niveau, ainsi qu'un deuxième marqueur pour le sous-menu de deuxième niveau sélectionné.</w:t>
      </w:r>
    </w:p>
    <w:p>
      <w:pPr>
        <w:pStyle w:val="normal1"/>
        <w:spacing w:lineRule="auto" w:line="240" w:before="0" w:after="200"/>
        <w:ind w:hanging="0" w:left="-566" w:right="-607"/>
        <w:rPr/>
      </w:pPr>
      <w:r>
        <w:rPr/>
      </w:r>
    </w:p>
    <w:p>
      <w:pPr>
        <w:pStyle w:val="Heading2"/>
        <w:numPr>
          <w:ilvl w:val="1"/>
          <w:numId w:val="41"/>
        </w:numPr>
        <w:ind w:hanging="134" w:left="283" w:right="-607"/>
        <w:rPr>
          <w:color w:val="666666"/>
          <w:sz w:val="30"/>
          <w:szCs w:val="30"/>
        </w:rPr>
      </w:pPr>
      <w:bookmarkStart w:id="6" w:name="_k7kdap112o4g"/>
      <w:bookmarkEnd w:id="6"/>
      <w:r>
        <w:rPr>
          <w:color w:val="666666"/>
          <w:sz w:val="30"/>
          <w:szCs w:val="30"/>
        </w:rPr>
        <w:t>La barre de navigation supérieur (Navbar)</w:t>
      </w:r>
    </w:p>
    <w:p>
      <w:pPr>
        <w:pStyle w:val="Heading3"/>
        <w:numPr>
          <w:ilvl w:val="2"/>
          <w:numId w:val="41"/>
        </w:numPr>
        <w:ind w:hanging="135" w:left="708" w:right="-607"/>
        <w:rPr>
          <w:b/>
          <w:bCs/>
          <w:color w:val="434343"/>
        </w:rPr>
      </w:pPr>
      <w:bookmarkStart w:id="7" w:name="_8bo1p962jmhj"/>
      <w:bookmarkEnd w:id="7"/>
      <w:r>
        <w:rPr>
          <w:b/>
          <w:bCs/>
          <w:sz w:val="22"/>
          <w:szCs w:val="22"/>
        </w:rPr>
        <w:t>Apparence</w:t>
      </w:r>
    </w:p>
    <w:p>
      <w:pPr>
        <w:pStyle w:val="normal1"/>
        <w:spacing w:lineRule="auto" w:line="240" w:before="0" w:after="200"/>
        <w:ind w:hanging="0" w:left="-566" w:right="-607"/>
        <w:rPr/>
      </w:pPr>
      <w:r>
        <w:rPr/>
        <w:drawing>
          <wp:inline distT="0" distB="0" distL="0" distR="0">
            <wp:extent cx="5731510" cy="304800"/>
            <wp:effectExtent l="0" t="0" r="0" b="0"/>
            <wp:docPr id="3" name="image90.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90.png" descr=""/>
                    <pic:cNvPicPr>
                      <a:picLocks noChangeAspect="1" noChangeArrowheads="1"/>
                    </pic:cNvPicPr>
                  </pic:nvPicPr>
                  <pic:blipFill>
                    <a:blip r:embed="rId4"/>
                    <a:stretch>
                      <a:fillRect/>
                    </a:stretch>
                  </pic:blipFill>
                  <pic:spPr bwMode="auto">
                    <a:xfrm>
                      <a:off x="0" y="0"/>
                      <a:ext cx="5731510" cy="304800"/>
                    </a:xfrm>
                    <a:prstGeom prst="rect">
                      <a:avLst/>
                    </a:prstGeom>
                    <a:ln w="12700">
                      <a:solidFill>
                        <a:srgbClr val="000000"/>
                      </a:solidFill>
                    </a:ln>
                  </pic:spPr>
                </pic:pic>
              </a:graphicData>
            </a:graphic>
          </wp:inline>
        </w:drawing>
      </w:r>
    </w:p>
    <w:p>
      <w:pPr>
        <w:pStyle w:val="Heading3"/>
        <w:numPr>
          <w:ilvl w:val="2"/>
          <w:numId w:val="41"/>
        </w:numPr>
        <w:ind w:hanging="135" w:left="708" w:right="-607"/>
        <w:rPr>
          <w:b/>
          <w:bCs/>
          <w:color w:val="434343"/>
        </w:rPr>
      </w:pPr>
      <w:bookmarkStart w:id="8" w:name="_f1htii13w40l"/>
      <w:bookmarkEnd w:id="8"/>
      <w:r>
        <w:rPr>
          <w:b/>
          <w:bCs/>
          <w:sz w:val="22"/>
          <w:szCs w:val="22"/>
        </w:rPr>
        <w:t>Composants :</w:t>
      </w:r>
    </w:p>
    <w:p>
      <w:pPr>
        <w:pStyle w:val="normal1"/>
        <w:spacing w:lineRule="auto" w:line="240" w:before="0" w:after="200"/>
        <w:ind w:hanging="0" w:left="-566" w:right="-607"/>
        <w:rPr>
          <w:b/>
          <w:bCs/>
        </w:rPr>
      </w:pPr>
      <w:r>
        <w:rPr>
          <w:b/>
          <w:bCs/>
          <w:u w:val="single"/>
        </w:rPr>
        <w:t xml:space="preserve">Le fil d’ariane </w:t>
      </w:r>
      <w:r>
        <w:rPr>
          <w:b/>
          <w:bCs/>
        </w:rPr>
        <w:t xml:space="preserve">: </w:t>
      </w:r>
    </w:p>
    <w:p>
      <w:pPr>
        <w:pStyle w:val="normal1"/>
        <w:spacing w:lineRule="auto" w:line="240" w:before="0" w:after="200"/>
        <w:ind w:hanging="0" w:left="-566" w:right="-607"/>
        <w:rPr/>
      </w:pPr>
      <w:r>
        <w:rPr/>
        <w:t>La barre de navigation supérieure intègre un fil d’Ariane, conçu pour faciliter la navigation au sein du middleware. Ce fil d’Ariane offre une représentation claire de la hiérarchie des pages et des sections, permettant aux utilisateurs de suivre facilement leur chemin dans l’application.</w:t>
      </w:r>
    </w:p>
    <w:p>
      <w:pPr>
        <w:pStyle w:val="normal1"/>
        <w:spacing w:lineRule="auto" w:line="240" w:before="0" w:after="200"/>
        <w:ind w:hanging="0" w:left="-566" w:right="-607"/>
        <w:rPr>
          <w:b/>
          <w:bCs/>
          <w:u w:val="single"/>
        </w:rPr>
      </w:pPr>
      <w:r>
        <w:rPr>
          <w:b/>
          <w:bCs/>
          <w:u w:val="single"/>
        </w:rPr>
        <w:t>Le Profil utilisateur :</w:t>
      </w:r>
    </w:p>
    <w:p>
      <w:pPr>
        <w:pStyle w:val="normal1"/>
        <w:spacing w:lineRule="auto" w:line="240" w:before="0" w:after="200"/>
        <w:ind w:hanging="0" w:left="-566" w:right="-607"/>
        <w:rPr/>
      </w:pPr>
      <w:r>
        <w:rPr/>
        <w:t>La barre de navigation inclut également la section "Profil Utilisateur", qui affiche le matricule chronopost de l'utilisateur connecté. Cette section offre un menu déroulant contenant les éléments suivants :</w:t>
      </w:r>
    </w:p>
    <w:p>
      <w:pPr>
        <w:pStyle w:val="normal1"/>
        <w:numPr>
          <w:ilvl w:val="0"/>
          <w:numId w:val="65"/>
        </w:numPr>
        <w:spacing w:lineRule="auto" w:line="240" w:before="0" w:after="200"/>
        <w:ind w:hanging="360" w:left="720" w:right="-607"/>
        <w:rPr/>
      </w:pPr>
      <w:r>
        <w:rPr/>
        <w:t>Bouton Déconnexion : Permet à l'utilisateur de se déconnecter du middleware.</w:t>
      </w:r>
    </w:p>
    <w:p>
      <w:pPr>
        <w:pStyle w:val="normal1"/>
        <w:numPr>
          <w:ilvl w:val="0"/>
          <w:numId w:val="65"/>
        </w:numPr>
        <w:spacing w:lineRule="auto" w:line="240" w:before="0" w:after="200"/>
        <w:ind w:hanging="360" w:left="720" w:right="-607"/>
        <w:rPr/>
      </w:pPr>
      <w:r>
        <w:rPr/>
        <w:t>Accès au Profil Utilisateur : Permet d'accéder à une interface dédiée pour gérer les informations et les paramètres du profil.</w:t>
      </w:r>
    </w:p>
    <w:p>
      <w:pPr>
        <w:pStyle w:val="normal1"/>
        <w:spacing w:lineRule="auto" w:line="240" w:before="0" w:after="200"/>
        <w:ind w:hanging="0" w:left="0" w:right="-607"/>
        <w:rPr>
          <w:color w:val="666666"/>
          <w:sz w:val="30"/>
          <w:szCs w:val="30"/>
        </w:rPr>
      </w:pPr>
      <w:r>
        <w:rPr>
          <w:color w:val="666666"/>
          <w:sz w:val="30"/>
          <w:szCs w:val="30"/>
        </w:rPr>
      </w:r>
    </w:p>
    <w:p>
      <w:pPr>
        <w:pStyle w:val="Heading2"/>
        <w:numPr>
          <w:ilvl w:val="1"/>
          <w:numId w:val="41"/>
        </w:numPr>
        <w:ind w:hanging="134" w:left="283" w:right="-607"/>
        <w:rPr>
          <w:color w:val="666666"/>
          <w:sz w:val="30"/>
          <w:szCs w:val="30"/>
        </w:rPr>
      </w:pPr>
      <w:bookmarkStart w:id="9" w:name="_fy3oz4xcp4q0"/>
      <w:bookmarkEnd w:id="9"/>
      <w:r>
        <w:rPr>
          <w:color w:val="666666"/>
          <w:sz w:val="30"/>
          <w:szCs w:val="30"/>
        </w:rPr>
        <w:t>Le Listing</w:t>
      </w:r>
    </w:p>
    <w:p>
      <w:pPr>
        <w:pStyle w:val="Heading3"/>
        <w:numPr>
          <w:ilvl w:val="2"/>
          <w:numId w:val="41"/>
        </w:numPr>
        <w:ind w:hanging="135" w:left="708" w:right="-607"/>
        <w:rPr>
          <w:b/>
          <w:bCs/>
          <w:color w:val="434343"/>
        </w:rPr>
      </w:pPr>
      <w:bookmarkStart w:id="10" w:name="_ahaodcitzy1e"/>
      <w:bookmarkEnd w:id="10"/>
      <w:r>
        <w:rPr>
          <w:b/>
          <w:bCs/>
          <w:sz w:val="22"/>
          <w:szCs w:val="22"/>
        </w:rPr>
        <w:t>La barre de recherche</w:t>
      </w:r>
    </w:p>
    <w:p>
      <w:pPr>
        <w:pStyle w:val="normal1"/>
        <w:spacing w:lineRule="auto" w:line="240" w:before="0" w:after="200"/>
        <w:ind w:hanging="0" w:left="-566" w:right="-607"/>
        <w:rPr/>
      </w:pPr>
      <w:r>
        <w:rPr>
          <w:b/>
          <w:bCs/>
          <w:u w:val="single"/>
        </w:rPr>
        <w:t xml:space="preserve">Principes </w:t>
      </w:r>
      <w:r>
        <w:rPr/>
        <w:t xml:space="preserve">: </w:t>
      </w:r>
    </w:p>
    <w:p>
      <w:pPr>
        <w:pStyle w:val="normal1"/>
        <w:spacing w:lineRule="auto" w:line="240" w:before="0" w:after="200"/>
        <w:ind w:hanging="0" w:left="-566" w:right="-607"/>
        <w:rPr/>
      </w:pPr>
      <w:r>
        <w:rPr/>
        <w:t>La barre de recherche intégrée au listing permet d'effectuer des recherches sur l'ensemble des colonnes présentes.</w:t>
      </w:r>
    </w:p>
    <w:p>
      <w:pPr>
        <w:pStyle w:val="normal1"/>
        <w:spacing w:lineRule="auto" w:line="240" w:before="0" w:after="200"/>
        <w:ind w:hanging="0" w:left="-566" w:right="-607"/>
        <w:rPr/>
      </w:pPr>
      <w:r>
        <w:rPr/>
        <w:t xml:space="preserve">La recherche est basée sur le principe du </w:t>
      </w:r>
      <w:r>
        <w:rPr>
          <w:b/>
          <w:bCs/>
        </w:rPr>
        <w:t>"contient exactement le champ"</w:t>
      </w:r>
      <w:r>
        <w:rPr/>
        <w:t xml:space="preserve">, ce qui signifie que seuls les résultats correspondant exactement aux critères spécifiés saisies seront affichés. </w:t>
      </w:r>
    </w:p>
    <w:p>
      <w:pPr>
        <w:pStyle w:val="normal1"/>
        <w:numPr>
          <w:ilvl w:val="0"/>
          <w:numId w:val="11"/>
        </w:numPr>
        <w:spacing w:lineRule="auto" w:line="240" w:before="0" w:after="200"/>
        <w:ind w:hanging="360" w:left="720" w:right="-607"/>
        <w:rPr>
          <w:u w:val="none"/>
        </w:rPr>
      </w:pPr>
      <w:r>
        <w:rPr/>
        <w:t xml:space="preserve">A titre d’exemple, la saisie du mot “alexandre” permettra d’afficher uniquement les lignes pour lesquelles la valeur alexandre est présente dans au moins une colonne. </w:t>
      </w:r>
    </w:p>
    <w:p>
      <w:pPr>
        <w:pStyle w:val="normal1"/>
        <w:spacing w:lineRule="auto" w:line="240" w:before="0" w:after="200"/>
        <w:ind w:hanging="0" w:left="-566" w:right="-607"/>
        <w:rPr/>
      </w:pPr>
      <w:r>
        <w:rPr>
          <w:b/>
          <w:bCs/>
          <w:u w:val="single"/>
        </w:rPr>
        <w:t xml:space="preserve">Comportement </w:t>
      </w:r>
      <w:r>
        <w:rPr/>
        <w:t>:</w:t>
      </w:r>
    </w:p>
    <w:p>
      <w:pPr>
        <w:pStyle w:val="normal1"/>
        <w:spacing w:lineRule="auto" w:line="240" w:before="0" w:after="200"/>
        <w:ind w:hanging="0" w:left="-566" w:right="-607"/>
        <w:rPr/>
      </w:pPr>
      <w:r>
        <w:rPr/>
        <w:t>Le bloc de recherche applique un filtrage automatique dès que l'utilisateur commence à saisir des caractères. Il n'est pas nécessaire de cliquer sur "Entrer" pour démarrer l’affichage des résultats dans le listing.</w:t>
      </w:r>
    </w:p>
    <w:p>
      <w:pPr>
        <w:pStyle w:val="normal1"/>
        <w:spacing w:lineRule="auto" w:line="240" w:before="0" w:after="200"/>
        <w:ind w:hanging="0" w:left="-566" w:right="-607"/>
        <w:rPr/>
      </w:pPr>
      <w:r>
        <w:rPr/>
      </w:r>
    </w:p>
    <w:p>
      <w:pPr>
        <w:pStyle w:val="Heading3"/>
        <w:numPr>
          <w:ilvl w:val="2"/>
          <w:numId w:val="41"/>
        </w:numPr>
        <w:ind w:hanging="135" w:left="708" w:right="-607"/>
        <w:rPr>
          <w:b/>
          <w:bCs/>
          <w:color w:val="434343"/>
        </w:rPr>
      </w:pPr>
      <w:bookmarkStart w:id="11" w:name="_cpsp4482ykfp"/>
      <w:bookmarkEnd w:id="11"/>
      <w:r>
        <w:rPr>
          <w:b/>
          <w:bCs/>
          <w:sz w:val="22"/>
          <w:szCs w:val="22"/>
        </w:rPr>
        <w:t>Les colonnes et les lignes du listing</w:t>
      </w:r>
    </w:p>
    <w:p>
      <w:pPr>
        <w:pStyle w:val="normal1"/>
        <w:spacing w:lineRule="auto" w:line="240" w:before="0" w:after="200"/>
        <w:ind w:hanging="0" w:left="-566" w:right="-607"/>
        <w:rPr>
          <w:b/>
          <w:bCs/>
          <w:u w:val="single"/>
        </w:rPr>
      </w:pPr>
      <w:r>
        <w:rPr>
          <w:b/>
          <w:bCs/>
          <w:u w:val="single"/>
        </w:rPr>
        <w:t>Dynamisme des colonnes :</w:t>
      </w:r>
    </w:p>
    <w:p>
      <w:pPr>
        <w:pStyle w:val="normal1"/>
        <w:spacing w:lineRule="auto" w:line="240" w:before="0" w:after="200"/>
        <w:ind w:hanging="0" w:left="-566" w:right="-607"/>
        <w:rPr/>
      </w:pPr>
      <w:r>
        <w:rPr/>
        <w:t>Les colonnes du listing sont dynamiques, permettant aux utilisateurs de personnaliser leur position selon leurs préférences.</w:t>
      </w:r>
    </w:p>
    <w:p>
      <w:pPr>
        <w:pStyle w:val="normal1"/>
        <w:spacing w:lineRule="auto" w:line="240" w:before="0" w:after="200"/>
        <w:ind w:hanging="0" w:left="-566" w:right="-607"/>
        <w:rPr/>
      </w:pPr>
      <w:r>
        <w:rPr/>
        <w:t>Cependant, il est important de noter que ces modifications de position ne sont pas enregistrées indéfiniment :</w:t>
      </w:r>
    </w:p>
    <w:p>
      <w:pPr>
        <w:pStyle w:val="normal1"/>
        <w:numPr>
          <w:ilvl w:val="0"/>
          <w:numId w:val="26"/>
        </w:numPr>
        <w:spacing w:lineRule="auto" w:line="240" w:before="0" w:after="200"/>
        <w:ind w:hanging="360" w:left="720" w:right="-607"/>
        <w:rPr/>
      </w:pPr>
      <w:r>
        <w:rPr/>
        <w:t>La personnalisation des colonnes est conservée lorsque l’utilisateur navigue sur le middleware entre les différentes interfaces.</w:t>
      </w:r>
    </w:p>
    <w:p>
      <w:pPr>
        <w:pStyle w:val="normal1"/>
        <w:numPr>
          <w:ilvl w:val="0"/>
          <w:numId w:val="26"/>
        </w:numPr>
        <w:spacing w:lineRule="auto" w:line="240" w:before="0" w:after="200"/>
        <w:ind w:hanging="360" w:left="720" w:right="-607"/>
        <w:rPr/>
      </w:pPr>
      <w:r>
        <w:rPr/>
        <w:t>A la déconnexion du back-office ou à l’expiration de la session, les colonnes retrouveront leur position par défaut.</w:t>
      </w:r>
    </w:p>
    <w:p>
      <w:pPr>
        <w:pStyle w:val="normal1"/>
        <w:spacing w:lineRule="auto" w:line="240" w:before="0" w:after="200"/>
        <w:ind w:hanging="0" w:left="-566" w:right="-607"/>
        <w:rPr>
          <w:b/>
          <w:bCs/>
          <w:u w:val="single"/>
        </w:rPr>
      </w:pPr>
      <w:r>
        <w:rPr>
          <w:b/>
          <w:bCs/>
          <w:u w:val="single"/>
        </w:rPr>
        <w:t>Tri par colonne :</w:t>
      </w:r>
    </w:p>
    <w:p>
      <w:pPr>
        <w:pStyle w:val="normal1"/>
        <w:spacing w:lineRule="auto" w:line="240" w:before="0" w:after="200"/>
        <w:ind w:hanging="0" w:left="-566" w:right="-607"/>
        <w:rPr/>
      </w:pPr>
      <w:r>
        <w:rPr/>
        <w:t>Un tri est proposé par défaut sur chaque colonne, offrant plusieurs types de tri en fonction des informations affichées. Les types de tri disponibles incluent:</w:t>
      </w:r>
    </w:p>
    <w:p>
      <w:pPr>
        <w:pStyle w:val="normal1"/>
        <w:numPr>
          <w:ilvl w:val="0"/>
          <w:numId w:val="14"/>
        </w:numPr>
        <w:spacing w:lineRule="auto" w:line="240" w:before="0" w:after="200"/>
        <w:ind w:hanging="360" w:left="720" w:right="-607"/>
        <w:rPr/>
      </w:pPr>
      <w:r>
        <w:rPr/>
        <w:t>Alphabétique (Croissant / Décroissant)</w:t>
      </w:r>
    </w:p>
    <w:p>
      <w:pPr>
        <w:pStyle w:val="normal1"/>
        <w:numPr>
          <w:ilvl w:val="0"/>
          <w:numId w:val="14"/>
        </w:numPr>
        <w:spacing w:lineRule="auto" w:line="240" w:before="0" w:after="200"/>
        <w:ind w:hanging="360" w:left="720" w:right="-607"/>
        <w:rPr/>
      </w:pPr>
      <w:r>
        <w:rPr/>
        <w:t>Chronologique (Croissant / Décroissant)</w:t>
      </w:r>
    </w:p>
    <w:p>
      <w:pPr>
        <w:pStyle w:val="normal1"/>
        <w:numPr>
          <w:ilvl w:val="0"/>
          <w:numId w:val="14"/>
        </w:numPr>
        <w:spacing w:lineRule="auto" w:line="240" w:before="0" w:after="200"/>
        <w:ind w:hanging="360" w:left="720" w:right="-607"/>
        <w:rPr/>
      </w:pPr>
      <w:r>
        <w:rPr/>
        <w:t>Ordre numérique (Croissant / Décroissant)</w:t>
      </w:r>
    </w:p>
    <w:p>
      <w:pPr>
        <w:pStyle w:val="normal1"/>
        <w:spacing w:lineRule="auto" w:line="240" w:before="0" w:after="200"/>
        <w:ind w:hanging="0" w:left="-566" w:right="-607"/>
        <w:rPr/>
      </w:pPr>
      <w:r>
        <w:rPr/>
        <w:t>Le tri est activé en cliquant sur l'en-tête de la colonne souhaitée. Un deuxième clic sur la même en-tête inversera l'ordre du tri.</w:t>
      </w:r>
    </w:p>
    <w:p>
      <w:pPr>
        <w:pStyle w:val="normal1"/>
        <w:spacing w:lineRule="auto" w:line="240" w:before="0" w:after="200"/>
        <w:ind w:hanging="0" w:left="-566" w:right="-607"/>
        <w:rPr/>
      </w:pPr>
      <w:r>
        <w:rPr>
          <w:b/>
          <w:bCs/>
          <w:u w:val="single"/>
        </w:rPr>
        <w:t>Actions sur les lignes :</w:t>
      </w:r>
    </w:p>
    <w:p>
      <w:pPr>
        <w:pStyle w:val="normal1"/>
        <w:spacing w:lineRule="auto" w:line="240" w:before="0" w:after="200"/>
        <w:ind w:hanging="0" w:left="-566" w:right="-607"/>
        <w:rPr/>
      </w:pPr>
      <w:r>
        <w:rPr/>
        <w:t>La seule action possible sur les lignes du tableau est l’accès au détail de la ligne. Cet accès est possible avec un double clic sur la ligne. (toute la ligne est cliquable).</w:t>
      </w:r>
    </w:p>
    <w:p>
      <w:pPr>
        <w:pStyle w:val="normal1"/>
        <w:numPr>
          <w:ilvl w:val="0"/>
          <w:numId w:val="15"/>
        </w:numPr>
        <w:spacing w:lineRule="auto" w:line="240" w:before="0" w:after="200"/>
        <w:ind w:hanging="360" w:left="720" w:right="-607"/>
        <w:rPr>
          <w:u w:val="none"/>
        </w:rPr>
      </w:pPr>
      <w:r>
        <w:rPr/>
        <w:t>A titre d’exemple : Si l'utilisateur se trouve sur la "Liste des utilisateurs XL EDS" et clique sur la ligne de l'utilisateur "Alexandre", il sera redirigé vers l'interface "Fiche utilisateur Alexandre".</w:t>
      </w:r>
    </w:p>
    <w:p>
      <w:pPr>
        <w:pStyle w:val="normal1"/>
        <w:spacing w:lineRule="auto" w:line="240" w:before="0" w:after="200"/>
        <w:ind w:hanging="0" w:left="-566" w:right="-607"/>
        <w:rPr/>
      </w:pPr>
      <w:r>
        <w:rPr/>
      </w:r>
    </w:p>
    <w:p>
      <w:pPr>
        <w:pStyle w:val="Heading3"/>
        <w:numPr>
          <w:ilvl w:val="2"/>
          <w:numId w:val="41"/>
        </w:numPr>
        <w:ind w:hanging="135" w:left="708" w:right="-607"/>
        <w:rPr>
          <w:b/>
          <w:bCs/>
          <w:color w:val="434343"/>
        </w:rPr>
      </w:pPr>
      <w:bookmarkStart w:id="12" w:name="_yw5uec3589ra"/>
      <w:bookmarkEnd w:id="12"/>
      <w:r>
        <w:rPr>
          <w:b/>
          <w:bCs/>
          <w:sz w:val="22"/>
          <w:szCs w:val="22"/>
        </w:rPr>
        <w:t>La Pagination et le nombre d’élément affiché par page</w:t>
      </w:r>
    </w:p>
    <w:p>
      <w:pPr>
        <w:pStyle w:val="normal1"/>
        <w:spacing w:lineRule="auto" w:line="240" w:before="0" w:after="200"/>
        <w:ind w:hanging="0" w:left="-566" w:right="-607"/>
        <w:rPr>
          <w:b/>
          <w:bCs/>
          <w:u w:val="single"/>
        </w:rPr>
      </w:pPr>
      <w:r>
        <w:rPr>
          <w:b/>
          <w:bCs/>
          <w:u w:val="single"/>
        </w:rPr>
        <w:t>Apparence :</w:t>
      </w:r>
    </w:p>
    <w:p>
      <w:pPr>
        <w:pStyle w:val="normal1"/>
        <w:spacing w:lineRule="auto" w:line="240" w:before="0" w:after="200"/>
        <w:ind w:hanging="0" w:left="-566" w:right="-607"/>
        <w:rPr>
          <w:b/>
          <w:bCs/>
          <w:u w:val="single"/>
        </w:rPr>
      </w:pPr>
      <w:r>
        <w:rPr/>
        <w:drawing>
          <wp:inline distT="0" distB="0" distL="0" distR="0">
            <wp:extent cx="5731510" cy="342900"/>
            <wp:effectExtent l="0" t="0" r="0" b="0"/>
            <wp:docPr id="4" name="image47.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7.png" descr=""/>
                    <pic:cNvPicPr>
                      <a:picLocks noChangeAspect="1" noChangeArrowheads="1"/>
                    </pic:cNvPicPr>
                  </pic:nvPicPr>
                  <pic:blipFill>
                    <a:blip r:embed="rId5"/>
                    <a:stretch>
                      <a:fillRect/>
                    </a:stretch>
                  </pic:blipFill>
                  <pic:spPr bwMode="auto">
                    <a:xfrm>
                      <a:off x="0" y="0"/>
                      <a:ext cx="5731510" cy="342900"/>
                    </a:xfrm>
                    <a:prstGeom prst="rect">
                      <a:avLst/>
                    </a:prstGeom>
                    <a:ln w="12700">
                      <a:solidFill>
                        <a:srgbClr val="000000"/>
                      </a:solidFill>
                    </a:ln>
                  </pic:spPr>
                </pic:pic>
              </a:graphicData>
            </a:graphic>
          </wp:inline>
        </w:drawing>
      </w:r>
    </w:p>
    <w:p>
      <w:pPr>
        <w:pStyle w:val="normal1"/>
        <w:spacing w:lineRule="auto" w:line="240" w:before="0" w:after="200"/>
        <w:ind w:hanging="0" w:left="-566" w:right="-607"/>
        <w:rPr/>
      </w:pPr>
      <w:r>
        <w:rPr>
          <w:b/>
          <w:bCs/>
          <w:u w:val="single"/>
        </w:rPr>
        <w:t>Navigation</w:t>
      </w:r>
      <w:r>
        <w:rPr/>
        <w:t xml:space="preserve"> :</w:t>
      </w:r>
    </w:p>
    <w:p>
      <w:pPr>
        <w:pStyle w:val="normal1"/>
        <w:rPr/>
      </w:pPr>
      <w:r>
        <w:rPr/>
        <w:t>Pour naviguer entre les différentes pages du listing, une pagination est mise en place. Cette fonctionnalité présente plusieurs boutons permettant aux utilisateurs de gérer facilement leur navigation. Les boutons disponibles incluent :</w:t>
      </w:r>
    </w:p>
    <w:p>
      <w:pPr>
        <w:pStyle w:val="normal1"/>
        <w:numPr>
          <w:ilvl w:val="0"/>
          <w:numId w:val="47"/>
        </w:numPr>
        <w:spacing w:lineRule="auto" w:line="240" w:before="0" w:after="200"/>
        <w:ind w:hanging="360" w:left="720" w:right="-607"/>
        <w:rPr/>
      </w:pPr>
      <w:r>
        <w:rPr/>
        <w:t>Précédent : Permet de revenir à la page précédente du listing.</w:t>
      </w:r>
    </w:p>
    <w:p>
      <w:pPr>
        <w:pStyle w:val="normal1"/>
        <w:numPr>
          <w:ilvl w:val="0"/>
          <w:numId w:val="47"/>
        </w:numPr>
        <w:spacing w:lineRule="auto" w:line="240" w:before="0" w:after="200"/>
        <w:ind w:hanging="360" w:left="720" w:right="-607"/>
        <w:rPr/>
      </w:pPr>
      <w:r>
        <w:rPr/>
        <w:t>Suivant : Permet d'accéder à la page suivante du listing.</w:t>
      </w:r>
    </w:p>
    <w:p>
      <w:pPr>
        <w:pStyle w:val="normal1"/>
        <w:numPr>
          <w:ilvl w:val="0"/>
          <w:numId w:val="47"/>
        </w:numPr>
        <w:spacing w:lineRule="auto" w:line="240" w:before="0" w:after="200"/>
        <w:ind w:hanging="360" w:left="720" w:right="-607"/>
        <w:rPr/>
      </w:pPr>
      <w:r>
        <w:rPr/>
        <w:t>Numéros de Pages : Affiche les numéros de pages pour une navigation directe vers une page spécifique.</w:t>
      </w:r>
    </w:p>
    <w:p>
      <w:pPr>
        <w:pStyle w:val="normal1"/>
        <w:numPr>
          <w:ilvl w:val="0"/>
          <w:numId w:val="47"/>
        </w:numPr>
        <w:spacing w:lineRule="auto" w:line="240" w:before="0" w:after="200"/>
        <w:ind w:hanging="360" w:left="720" w:right="-607"/>
        <w:rPr/>
      </w:pPr>
      <w:r>
        <w:rPr/>
        <w:t>Premier : Renvoie directement à la première page du listing.</w:t>
      </w:r>
    </w:p>
    <w:p>
      <w:pPr>
        <w:pStyle w:val="normal1"/>
        <w:numPr>
          <w:ilvl w:val="0"/>
          <w:numId w:val="47"/>
        </w:numPr>
        <w:spacing w:lineRule="auto" w:line="240" w:before="0" w:after="200"/>
        <w:ind w:hanging="360" w:left="720" w:right="-607"/>
        <w:rPr/>
      </w:pPr>
      <w:r>
        <w:rPr/>
        <w:t>Dernier : Accède à la dernière page du listing.</w:t>
      </w:r>
    </w:p>
    <w:p>
      <w:pPr>
        <w:pStyle w:val="normal1"/>
        <w:spacing w:lineRule="auto" w:line="240" w:before="0" w:after="200"/>
        <w:ind w:hanging="0" w:left="-566" w:right="-607"/>
        <w:rPr/>
      </w:pPr>
      <w:r>
        <w:rPr/>
      </w:r>
    </w:p>
    <w:p>
      <w:pPr>
        <w:pStyle w:val="normal1"/>
        <w:spacing w:lineRule="auto" w:line="240" w:before="0" w:after="200"/>
        <w:ind w:hanging="0" w:left="-566" w:right="-607"/>
        <w:rPr>
          <w:b/>
          <w:bCs/>
          <w:u w:val="single"/>
        </w:rPr>
      </w:pPr>
      <w:r>
        <w:rPr>
          <w:b/>
          <w:bCs/>
          <w:u w:val="single"/>
        </w:rPr>
      </w:r>
      <w:r>
        <w:br w:type="page"/>
      </w:r>
    </w:p>
    <w:p>
      <w:pPr>
        <w:pStyle w:val="normal1"/>
        <w:spacing w:lineRule="auto" w:line="240" w:before="0" w:after="200"/>
        <w:ind w:hanging="0" w:left="-566" w:right="-607"/>
        <w:rPr>
          <w:b/>
          <w:bCs/>
          <w:u w:val="single"/>
        </w:rPr>
      </w:pPr>
      <w:r>
        <w:rPr>
          <w:b/>
          <w:bCs/>
          <w:u w:val="single"/>
        </w:rPr>
        <w:t>Nombre de ligne par page:</w:t>
      </w:r>
    </w:p>
    <w:p>
      <w:pPr>
        <w:pStyle w:val="normal1"/>
        <w:spacing w:lineRule="auto" w:line="240" w:before="0" w:after="200"/>
        <w:ind w:hanging="0" w:left="-566" w:right="-607"/>
        <w:rPr/>
      </w:pPr>
      <w:r>
        <w:rPr/>
        <w:t>Nous disposons de deux indicateurs pour définir et visualiser le nombre de lignes affichées par interface :</w:t>
      </w:r>
    </w:p>
    <w:p>
      <w:pPr>
        <w:pStyle w:val="normal1"/>
        <w:numPr>
          <w:ilvl w:val="0"/>
          <w:numId w:val="37"/>
        </w:numPr>
        <w:spacing w:lineRule="auto" w:line="240" w:before="0" w:after="200"/>
        <w:ind w:hanging="360" w:left="720" w:right="-607"/>
        <w:rPr/>
      </w:pPr>
      <w:r>
        <w:rPr>
          <w:u w:val="single"/>
        </w:rPr>
        <w:t xml:space="preserve">Nombre de Lignes par Page </w:t>
      </w:r>
      <w:r>
        <w:rPr/>
        <w:t>: Cet indicateur se présente sous la forme d'un menu déroulant, permettant à l'utilisateur de choisir le nombre de lignes à afficher par page. Les options disponibles sont les suivantes :</w:t>
      </w:r>
    </w:p>
    <w:p>
      <w:pPr>
        <w:pStyle w:val="normal1"/>
        <w:numPr>
          <w:ilvl w:val="1"/>
          <w:numId w:val="37"/>
        </w:numPr>
        <w:spacing w:lineRule="auto" w:line="240" w:before="0" w:after="200"/>
        <w:ind w:hanging="360" w:left="1440" w:right="-607"/>
        <w:rPr/>
      </w:pPr>
      <w:r>
        <w:rPr/>
        <w:t>10</w:t>
      </w:r>
    </w:p>
    <w:p>
      <w:pPr>
        <w:pStyle w:val="normal1"/>
        <w:numPr>
          <w:ilvl w:val="1"/>
          <w:numId w:val="37"/>
        </w:numPr>
        <w:spacing w:lineRule="auto" w:line="240" w:before="0" w:after="200"/>
        <w:ind w:hanging="360" w:left="1440" w:right="-607"/>
        <w:rPr/>
      </w:pPr>
      <w:r>
        <w:rPr/>
        <w:t>50</w:t>
      </w:r>
    </w:p>
    <w:p>
      <w:pPr>
        <w:pStyle w:val="normal1"/>
        <w:numPr>
          <w:ilvl w:val="1"/>
          <w:numId w:val="37"/>
        </w:numPr>
        <w:spacing w:lineRule="auto" w:line="240" w:before="0" w:after="200"/>
        <w:ind w:hanging="360" w:left="1440" w:right="-607"/>
        <w:rPr/>
      </w:pPr>
      <w:r>
        <w:rPr/>
        <w:t>100</w:t>
      </w:r>
    </w:p>
    <w:p>
      <w:pPr>
        <w:pStyle w:val="normal1"/>
        <w:spacing w:lineRule="auto" w:line="240" w:before="0" w:after="200"/>
        <w:ind w:hanging="0" w:left="-566" w:right="-607"/>
        <w:rPr/>
      </w:pPr>
      <w:r>
        <w:rPr/>
        <w:t>Par défaut, le nombre de lignes par page est paramétré sur 10.</w:t>
      </w:r>
    </w:p>
    <w:p>
      <w:pPr>
        <w:pStyle w:val="normal1"/>
        <w:numPr>
          <w:ilvl w:val="0"/>
          <w:numId w:val="34"/>
        </w:numPr>
        <w:spacing w:lineRule="auto" w:line="240" w:before="0" w:after="200"/>
        <w:ind w:hanging="360" w:left="720" w:right="-607"/>
        <w:rPr/>
      </w:pPr>
      <w:r>
        <w:rPr>
          <w:u w:val="single"/>
        </w:rPr>
        <w:t xml:space="preserve">Indicateur de Visualisation des éléments </w:t>
      </w:r>
      <w:r>
        <w:rPr/>
        <w:t xml:space="preserve">: c’est l'indicateur </w:t>
      </w:r>
      <w:r>
        <w:rPr>
          <w:b/>
          <w:bCs/>
        </w:rPr>
        <w:t xml:space="preserve">"a à b de N éléments" </w:t>
      </w:r>
      <w:r>
        <w:rPr/>
        <w:t>(Exemple : 1 à 10 de 100 utilisateurs), il fournit des informations essentielles à l'utilisateur concernant le nombre total d'éléments dans la base de données et le nombre d'éléments actuellement affichés dans le listing.</w:t>
      </w:r>
    </w:p>
    <w:p>
      <w:pPr>
        <w:pStyle w:val="normal1"/>
        <w:spacing w:lineRule="auto" w:line="240" w:before="0" w:after="200"/>
        <w:ind w:hanging="0" w:left="0" w:right="-607"/>
        <w:rPr/>
      </w:pPr>
      <w:r>
        <w:rPr/>
      </w:r>
    </w:p>
    <w:p>
      <w:pPr>
        <w:pStyle w:val="Heading2"/>
        <w:numPr>
          <w:ilvl w:val="1"/>
          <w:numId w:val="41"/>
        </w:numPr>
        <w:ind w:hanging="134" w:left="283" w:right="-607"/>
        <w:rPr>
          <w:color w:val="666666"/>
          <w:sz w:val="30"/>
          <w:szCs w:val="30"/>
        </w:rPr>
      </w:pPr>
      <w:bookmarkStart w:id="13" w:name="_nzsd1bd5e3hf"/>
      <w:bookmarkEnd w:id="13"/>
      <w:r>
        <w:rPr>
          <w:color w:val="666666"/>
          <w:sz w:val="30"/>
          <w:szCs w:val="30"/>
        </w:rPr>
        <w:t>Le filtre générique du Listing</w:t>
      </w:r>
    </w:p>
    <w:p>
      <w:pPr>
        <w:pStyle w:val="Heading3"/>
        <w:numPr>
          <w:ilvl w:val="2"/>
          <w:numId w:val="41"/>
        </w:numPr>
        <w:ind w:hanging="135" w:left="708" w:right="-607"/>
        <w:rPr/>
      </w:pPr>
      <w:bookmarkStart w:id="14" w:name="_e1y7apx4hctr"/>
      <w:bookmarkEnd w:id="14"/>
      <w:r>
        <w:rPr/>
        <w:t>Apparence</w:t>
      </w:r>
    </w:p>
    <w:p>
      <w:pPr>
        <w:pStyle w:val="normal1"/>
        <w:ind w:hanging="0" w:left="0" w:right="-607"/>
        <w:rPr/>
      </w:pPr>
      <w:r>
        <w:rPr/>
        <w:drawing>
          <wp:inline distT="0" distB="0" distL="0" distR="0">
            <wp:extent cx="5731510" cy="2540000"/>
            <wp:effectExtent l="0" t="0" r="0" b="0"/>
            <wp:docPr id="5" name="image12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26.png" descr=""/>
                    <pic:cNvPicPr>
                      <a:picLocks noChangeAspect="1" noChangeArrowheads="1"/>
                    </pic:cNvPicPr>
                  </pic:nvPicPr>
                  <pic:blipFill>
                    <a:blip r:embed="rId6"/>
                    <a:stretch>
                      <a:fillRect/>
                    </a:stretch>
                  </pic:blipFill>
                  <pic:spPr bwMode="auto">
                    <a:xfrm>
                      <a:off x="0" y="0"/>
                      <a:ext cx="5731510" cy="2540000"/>
                    </a:xfrm>
                    <a:prstGeom prst="rect">
                      <a:avLst/>
                    </a:prstGeom>
                    <a:ln w="12700">
                      <a:solidFill>
                        <a:srgbClr val="000000"/>
                      </a:solidFill>
                    </a:ln>
                  </pic:spPr>
                </pic:pic>
              </a:graphicData>
            </a:graphic>
          </wp:inline>
        </w:drawing>
      </w:r>
    </w:p>
    <w:p>
      <w:pPr>
        <w:pStyle w:val="Heading3"/>
        <w:numPr>
          <w:ilvl w:val="2"/>
          <w:numId w:val="41"/>
        </w:numPr>
        <w:ind w:hanging="135" w:left="708" w:right="-607"/>
        <w:rPr/>
      </w:pPr>
      <w:bookmarkStart w:id="15" w:name="_h175npdlmwv8"/>
      <w:bookmarkEnd w:id="15"/>
      <w:r>
        <w:rPr/>
        <w:t>Comportement</w:t>
      </w:r>
    </w:p>
    <w:p>
      <w:pPr>
        <w:pStyle w:val="normal1"/>
        <w:rPr/>
      </w:pPr>
      <w:r>
        <w:rPr/>
        <w:t>Accessible sur toutes les listes du back-office, le filtre est présenté sous la forme d'une popin. Ce filtre permet d'appliquer des critères de filtrage sur toutes les colonnes du listing.</w:t>
      </w:r>
    </w:p>
    <w:p>
      <w:pPr>
        <w:pStyle w:val="normal1"/>
        <w:rPr/>
      </w:pPr>
      <w:r>
        <w:rPr/>
        <w:t>Les utilisateurs peuvent effectuer plusieurs combinaisons de critères de filtrage au sein du même niveau du filtre, en utilisant les options "OU" et "ET" pour affiner leur filtre.</w:t>
      </w:r>
    </w:p>
    <w:p>
      <w:pPr>
        <w:pStyle w:val="normal1"/>
        <w:rPr>
          <w:b/>
          <w:bCs/>
          <w:u w:val="single"/>
        </w:rPr>
      </w:pPr>
      <w:r>
        <w:rPr>
          <w:b/>
          <w:bCs/>
          <w:u w:val="single"/>
        </w:rPr>
        <w:t>Processus de Filtrage et critère de filtrage</w:t>
      </w:r>
    </w:p>
    <w:p>
      <w:pPr>
        <w:pStyle w:val="normal1"/>
        <w:rPr/>
      </w:pPr>
      <w:r>
        <w:rPr/>
        <w:t>Pour définir un critère de filtrage, l’utilisateur doit :</w:t>
      </w:r>
    </w:p>
    <w:p>
      <w:pPr>
        <w:pStyle w:val="normal1"/>
        <w:numPr>
          <w:ilvl w:val="0"/>
          <w:numId w:val="17"/>
        </w:numPr>
        <w:spacing w:lineRule="auto" w:line="240" w:before="0" w:after="200"/>
        <w:ind w:hanging="360" w:left="720" w:right="-607"/>
        <w:rPr>
          <w:u w:val="none"/>
        </w:rPr>
      </w:pPr>
      <w:r>
        <w:rPr>
          <w:u w:val="single"/>
        </w:rPr>
        <w:t xml:space="preserve">Sélection de la colonne </w:t>
      </w:r>
      <w:r>
        <w:rPr/>
        <w:t>: L'utilisateur commence par choisir la colonne cible sur laquelle il souhaite appliquer le filtrage.</w:t>
      </w:r>
    </w:p>
    <w:p>
      <w:pPr>
        <w:pStyle w:val="normal1"/>
        <w:numPr>
          <w:ilvl w:val="0"/>
          <w:numId w:val="17"/>
        </w:numPr>
        <w:spacing w:lineRule="auto" w:line="240" w:before="0" w:after="200"/>
        <w:ind w:hanging="360" w:left="720" w:right="-607"/>
        <w:rPr>
          <w:u w:val="none"/>
        </w:rPr>
      </w:pPr>
      <w:r>
        <w:rPr>
          <w:u w:val="single"/>
        </w:rPr>
        <w:t>Choix de l'Action</w:t>
      </w:r>
      <w:r>
        <w:rPr/>
        <w:t xml:space="preserve"> : Ensuite, il sélectionne une action possible à partir d'une liste déroulante, en fonction du type de données affichées dans la colonne choisie.</w:t>
      </w:r>
    </w:p>
    <w:p>
      <w:pPr>
        <w:pStyle w:val="normal1"/>
        <w:numPr>
          <w:ilvl w:val="0"/>
          <w:numId w:val="17"/>
        </w:numPr>
        <w:spacing w:lineRule="auto" w:line="240" w:before="0" w:after="200"/>
        <w:ind w:hanging="360" w:left="720" w:right="-607"/>
        <w:rPr/>
      </w:pPr>
      <w:r>
        <w:rPr>
          <w:u w:val="single"/>
        </w:rPr>
        <w:t>Saisie de la valeur recherchée en fonction de l’action choisie</w:t>
      </w:r>
    </w:p>
    <w:p>
      <w:pPr>
        <w:pStyle w:val="normal1"/>
        <w:rPr/>
      </w:pPr>
      <w:r>
        <w:rPr/>
      </w:r>
    </w:p>
    <w:p>
      <w:pPr>
        <w:pStyle w:val="normal1"/>
        <w:keepNext w:val="false"/>
        <w:keepLines w:val="false"/>
        <w:pageBreakBefore w:val="false"/>
        <w:widowControl/>
        <w:shd w:val="clear" w:fill="auto"/>
        <w:spacing w:lineRule="auto" w:line="276" w:before="0" w:after="200"/>
        <w:ind w:hanging="0" w:left="-566" w:right="-607"/>
        <w:jc w:val="left"/>
        <w:rPr/>
      </w:pPr>
      <w:r>
        <w:rPr>
          <w:b/>
          <w:bCs/>
          <w:u w:val="single"/>
        </w:rPr>
        <w:t xml:space="preserve">Les combinaisons des Critère de filtrage : </w:t>
      </w:r>
    </w:p>
    <w:p>
      <w:pPr>
        <w:pStyle w:val="normal1"/>
        <w:rPr/>
      </w:pPr>
      <w:r>
        <w:rPr/>
        <w:t>L'utilisateur a la possibilité de combiner plusieurs critères de filtrage à l'aide des combinaisons "</w:t>
      </w:r>
      <w:r>
        <w:rPr>
          <w:b/>
          <w:bCs/>
        </w:rPr>
        <w:t>ET</w:t>
      </w:r>
      <w:r>
        <w:rPr/>
        <w:t>" et "</w:t>
      </w:r>
      <w:r>
        <w:rPr>
          <w:b/>
          <w:bCs/>
        </w:rPr>
        <w:t>OU</w:t>
      </w:r>
      <w:r>
        <w:rPr/>
        <w:t>". Voici comment cela fonctionne :</w:t>
      </w:r>
    </w:p>
    <w:p>
      <w:pPr>
        <w:pStyle w:val="normal1"/>
        <w:numPr>
          <w:ilvl w:val="0"/>
          <w:numId w:val="18"/>
        </w:numPr>
        <w:spacing w:lineRule="auto" w:line="240" w:before="0" w:after="200"/>
        <w:ind w:hanging="360" w:left="720" w:right="-607"/>
        <w:rPr>
          <w:u w:val="none"/>
        </w:rPr>
      </w:pPr>
      <w:r>
        <w:rPr>
          <w:u w:val="single"/>
        </w:rPr>
        <w:t>Combinaison "ET"</w:t>
      </w:r>
      <w:r>
        <w:rPr/>
        <w:t xml:space="preserve"> : Tous les critères de filtrage définis doivent être respectés par les données filtrées. (exemple : critère 1 et  critère 2 et … et critère N). Cela correspond à une intersection des valeurs</w:t>
      </w:r>
    </w:p>
    <w:p>
      <w:pPr>
        <w:pStyle w:val="normal1"/>
        <w:numPr>
          <w:ilvl w:val="0"/>
          <w:numId w:val="7"/>
        </w:numPr>
        <w:spacing w:lineRule="auto" w:line="240" w:before="0" w:after="200"/>
        <w:ind w:hanging="360" w:left="720" w:right="-607"/>
        <w:rPr>
          <w:u w:val="none"/>
        </w:rPr>
      </w:pPr>
      <w:r>
        <w:rPr>
          <w:u w:val="single"/>
        </w:rPr>
        <w:t>Combinaison "OU"</w:t>
      </w:r>
      <w:r>
        <w:rPr/>
        <w:t xml:space="preserve"> : Un seul critère doit être respecté par les données filtrées. Cette option permet de récupérer un ensemble de données plus large, en incluant celles qui satisfont au moins l'un des critères spécifiés. (exemple : critère 1 OU critère 2 OU … OU critère N). Cela correspond à l’union des valeurs. </w:t>
      </w:r>
    </w:p>
    <w:p>
      <w:pPr>
        <w:pStyle w:val="normal1"/>
        <w:rPr/>
      </w:pPr>
      <w:r>
        <w:rPr>
          <w:b/>
          <w:bCs/>
        </w:rPr>
        <w:t xml:space="preserve">A noter </w:t>
      </w:r>
      <w:r>
        <w:rPr/>
        <w:t>: Il est important de noter que sur un même niveau, l'utilisateur peut utiliser différentes combinaisons de filtrage. Cela signifie qu'il peut mélanger les deux types de combinaisons sur le même niveau. Par exemple, il peut définir certains critères avec "ET" tout en ayant d'autres critères avec "OU".</w:t>
      </w:r>
    </w:p>
    <w:p>
      <w:pPr>
        <w:pStyle w:val="normal1"/>
        <w:rPr>
          <w:b/>
          <w:bCs/>
          <w:u w:val="single"/>
        </w:rPr>
      </w:pPr>
      <w:r>
        <w:rPr>
          <w:b/>
          <w:bCs/>
          <w:u w:val="single"/>
        </w:rPr>
      </w:r>
    </w:p>
    <w:p>
      <w:pPr>
        <w:pStyle w:val="normal1"/>
        <w:rPr>
          <w:b/>
          <w:bCs/>
          <w:u w:val="single"/>
        </w:rPr>
      </w:pPr>
      <w:r>
        <w:rPr>
          <w:b/>
          <w:bCs/>
          <w:u w:val="single"/>
        </w:rPr>
        <w:t>Actions possibles par type de données</w:t>
      </w:r>
    </w:p>
    <w:p>
      <w:pPr>
        <w:pStyle w:val="normal1"/>
        <w:numPr>
          <w:ilvl w:val="0"/>
          <w:numId w:val="51"/>
        </w:numPr>
        <w:spacing w:lineRule="auto" w:line="240" w:before="0" w:after="200"/>
        <w:ind w:hanging="360" w:left="720" w:right="-607"/>
        <w:rPr>
          <w:u w:val="none"/>
        </w:rPr>
      </w:pPr>
      <w:r>
        <w:rPr/>
        <w:t>Données de type “</w:t>
      </w:r>
      <w:r>
        <w:rPr>
          <w:b/>
          <w:bCs/>
        </w:rPr>
        <w:t>Texte</w:t>
      </w:r>
      <w:r>
        <w:rPr/>
        <w:t xml:space="preserve">” : </w:t>
      </w:r>
    </w:p>
    <w:p>
      <w:pPr>
        <w:pStyle w:val="normal1"/>
        <w:numPr>
          <w:ilvl w:val="1"/>
          <w:numId w:val="51"/>
        </w:numPr>
        <w:ind w:hanging="360" w:left="1440" w:right="-607"/>
        <w:rPr/>
      </w:pPr>
      <w:r>
        <w:rPr/>
        <w:t>Action “Contient”</w:t>
      </w:r>
    </w:p>
    <w:p>
      <w:pPr>
        <w:pStyle w:val="normal1"/>
        <w:numPr>
          <w:ilvl w:val="1"/>
          <w:numId w:val="51"/>
        </w:numPr>
        <w:ind w:hanging="360" w:left="1440" w:right="-607"/>
        <w:rPr/>
      </w:pPr>
      <w:r>
        <w:rPr/>
        <w:t>Action  “Vide”</w:t>
      </w:r>
    </w:p>
    <w:p>
      <w:pPr>
        <w:pStyle w:val="normal1"/>
        <w:numPr>
          <w:ilvl w:val="1"/>
          <w:numId w:val="51"/>
        </w:numPr>
        <w:ind w:hanging="360" w:left="1440" w:right="-607"/>
        <w:rPr/>
      </w:pPr>
      <w:r>
        <w:rPr/>
        <w:t>Action “Se termine par”</w:t>
      </w:r>
    </w:p>
    <w:p>
      <w:pPr>
        <w:pStyle w:val="normal1"/>
        <w:numPr>
          <w:ilvl w:val="1"/>
          <w:numId w:val="51"/>
        </w:numPr>
        <w:ind w:hanging="360" w:left="1440" w:right="-607"/>
        <w:rPr/>
      </w:pPr>
      <w:r>
        <w:rPr/>
        <w:t>Action “Égale à”</w:t>
      </w:r>
    </w:p>
    <w:p>
      <w:pPr>
        <w:pStyle w:val="normal1"/>
        <w:numPr>
          <w:ilvl w:val="1"/>
          <w:numId w:val="51"/>
        </w:numPr>
        <w:ind w:hanging="360" w:left="1440" w:right="-607"/>
        <w:rPr/>
      </w:pPr>
      <w:r>
        <w:rPr/>
        <w:t>Action “Pas égale à”</w:t>
      </w:r>
    </w:p>
    <w:p>
      <w:pPr>
        <w:pStyle w:val="normal1"/>
        <w:numPr>
          <w:ilvl w:val="1"/>
          <w:numId w:val="51"/>
        </w:numPr>
        <w:ind w:hanging="360" w:left="1440" w:right="-607"/>
        <w:rPr/>
      </w:pPr>
      <w:r>
        <w:rPr/>
        <w:t>Action “Ne contient pas”</w:t>
      </w:r>
    </w:p>
    <w:p>
      <w:pPr>
        <w:pStyle w:val="normal1"/>
        <w:numPr>
          <w:ilvl w:val="1"/>
          <w:numId w:val="51"/>
        </w:numPr>
        <w:ind w:hanging="360" w:left="1440" w:right="-607"/>
        <w:rPr/>
      </w:pPr>
      <w:r>
        <w:rPr/>
        <w:t>Action “Pas vide”</w:t>
      </w:r>
    </w:p>
    <w:p>
      <w:pPr>
        <w:pStyle w:val="normal1"/>
        <w:numPr>
          <w:ilvl w:val="1"/>
          <w:numId w:val="51"/>
        </w:numPr>
        <w:ind w:hanging="360" w:left="1440" w:right="-607"/>
        <w:rPr/>
      </w:pPr>
      <w:r>
        <w:rPr/>
        <w:t>Action “Ne se termine pas par”</w:t>
      </w:r>
    </w:p>
    <w:p>
      <w:pPr>
        <w:pStyle w:val="normal1"/>
        <w:numPr>
          <w:ilvl w:val="1"/>
          <w:numId w:val="51"/>
        </w:numPr>
        <w:ind w:hanging="360" w:left="1440" w:right="-607"/>
        <w:rPr/>
      </w:pPr>
      <w:r>
        <w:rPr/>
        <w:t>Action “Ne commence pas par”</w:t>
      </w:r>
    </w:p>
    <w:p>
      <w:pPr>
        <w:pStyle w:val="normal1"/>
        <w:numPr>
          <w:ilvl w:val="1"/>
          <w:numId w:val="51"/>
        </w:numPr>
        <w:ind w:hanging="360" w:left="1440" w:right="-607"/>
        <w:rPr/>
      </w:pPr>
      <w:r>
        <w:rPr/>
        <w:t>Action “Commence par”</w:t>
      </w:r>
    </w:p>
    <w:p>
      <w:pPr>
        <w:pStyle w:val="normal1"/>
        <w:ind w:hanging="0" w:left="0" w:right="-607"/>
        <w:rPr/>
      </w:pPr>
      <w:r>
        <w:rPr/>
      </w:r>
    </w:p>
    <w:p>
      <w:pPr>
        <w:pStyle w:val="normal1"/>
        <w:numPr>
          <w:ilvl w:val="0"/>
          <w:numId w:val="51"/>
        </w:numPr>
        <w:ind w:hanging="360" w:left="720" w:right="-607"/>
        <w:rPr/>
      </w:pPr>
      <w:r>
        <w:rPr/>
        <w:t>Données de type “</w:t>
      </w:r>
      <w:r>
        <w:rPr>
          <w:b/>
          <w:bCs/>
        </w:rPr>
        <w:t>Date</w:t>
      </w:r>
      <w:r>
        <w:rPr/>
        <w:t xml:space="preserve">” : </w:t>
      </w:r>
    </w:p>
    <w:p>
      <w:pPr>
        <w:pStyle w:val="normal1"/>
        <w:numPr>
          <w:ilvl w:val="1"/>
          <w:numId w:val="51"/>
        </w:numPr>
        <w:ind w:hanging="360" w:left="1440" w:right="-607"/>
        <w:rPr/>
      </w:pPr>
      <w:r>
        <w:rPr/>
        <w:t>Action “Après le”</w:t>
      </w:r>
    </w:p>
    <w:p>
      <w:pPr>
        <w:pStyle w:val="normal1"/>
        <w:numPr>
          <w:ilvl w:val="1"/>
          <w:numId w:val="51"/>
        </w:numPr>
        <w:ind w:hanging="360" w:left="1440" w:right="-607"/>
        <w:rPr/>
      </w:pPr>
      <w:r>
        <w:rPr/>
        <w:t>Action “Avant le”</w:t>
      </w:r>
    </w:p>
    <w:p>
      <w:pPr>
        <w:pStyle w:val="normal1"/>
        <w:numPr>
          <w:ilvl w:val="1"/>
          <w:numId w:val="51"/>
        </w:numPr>
        <w:ind w:hanging="360" w:left="1440" w:right="-607"/>
        <w:rPr/>
      </w:pPr>
      <w:r>
        <w:rPr/>
        <w:t>Action “Entre”</w:t>
      </w:r>
    </w:p>
    <w:p>
      <w:pPr>
        <w:pStyle w:val="normal1"/>
        <w:numPr>
          <w:ilvl w:val="1"/>
          <w:numId w:val="51"/>
        </w:numPr>
        <w:ind w:hanging="360" w:left="1440" w:right="-607"/>
        <w:rPr/>
      </w:pPr>
      <w:r>
        <w:rPr/>
        <w:t>Action “Vide”</w:t>
      </w:r>
    </w:p>
    <w:p>
      <w:pPr>
        <w:pStyle w:val="normal1"/>
        <w:numPr>
          <w:ilvl w:val="1"/>
          <w:numId w:val="51"/>
        </w:numPr>
        <w:ind w:hanging="360" w:left="1440" w:right="-607"/>
        <w:rPr/>
      </w:pPr>
      <w:r>
        <w:rPr/>
        <w:t>Action “Égale à”</w:t>
      </w:r>
    </w:p>
    <w:p>
      <w:pPr>
        <w:pStyle w:val="normal1"/>
        <w:numPr>
          <w:ilvl w:val="1"/>
          <w:numId w:val="51"/>
        </w:numPr>
        <w:ind w:hanging="360" w:left="1440" w:right="-607"/>
        <w:rPr/>
      </w:pPr>
      <w:r>
        <w:rPr/>
        <w:t>Action “Pas égale à”</w:t>
      </w:r>
    </w:p>
    <w:p>
      <w:pPr>
        <w:pStyle w:val="normal1"/>
        <w:numPr>
          <w:ilvl w:val="1"/>
          <w:numId w:val="51"/>
        </w:numPr>
        <w:ind w:hanging="360" w:left="1440" w:right="-607"/>
        <w:rPr/>
      </w:pPr>
      <w:r>
        <w:rPr/>
        <w:t>Action ”Pas entre”</w:t>
      </w:r>
    </w:p>
    <w:p>
      <w:pPr>
        <w:pStyle w:val="normal1"/>
        <w:numPr>
          <w:ilvl w:val="1"/>
          <w:numId w:val="51"/>
        </w:numPr>
        <w:ind w:hanging="360" w:left="1440" w:right="-607"/>
        <w:rPr/>
      </w:pPr>
      <w:r>
        <w:rPr/>
        <w:t>Action “Pas vide”</w:t>
      </w:r>
    </w:p>
    <w:p>
      <w:pPr>
        <w:pStyle w:val="normal1"/>
        <w:ind w:hanging="0" w:left="0" w:right="-607"/>
        <w:rPr/>
      </w:pPr>
      <w:r>
        <w:rPr/>
      </w:r>
    </w:p>
    <w:p>
      <w:pPr>
        <w:pStyle w:val="normal1"/>
        <w:numPr>
          <w:ilvl w:val="0"/>
          <w:numId w:val="51"/>
        </w:numPr>
        <w:spacing w:lineRule="auto" w:line="240" w:before="0" w:after="200"/>
        <w:ind w:hanging="360" w:left="720" w:right="-607"/>
        <w:rPr>
          <w:u w:val="none"/>
        </w:rPr>
      </w:pPr>
      <w:r>
        <w:rPr/>
        <w:t>Données de type “</w:t>
      </w:r>
      <w:r>
        <w:rPr>
          <w:b/>
          <w:bCs/>
        </w:rPr>
        <w:t>Nombre</w:t>
      </w:r>
      <w:r>
        <w:rPr/>
        <w:t>” :</w:t>
      </w:r>
    </w:p>
    <w:p>
      <w:pPr>
        <w:pStyle w:val="normal1"/>
        <w:numPr>
          <w:ilvl w:val="1"/>
          <w:numId w:val="51"/>
        </w:numPr>
        <w:ind w:hanging="360" w:left="1440" w:right="-607"/>
        <w:rPr/>
      </w:pPr>
      <w:r>
        <w:rPr/>
        <w:t>Action “Entre”</w:t>
      </w:r>
    </w:p>
    <w:p>
      <w:pPr>
        <w:pStyle w:val="normal1"/>
        <w:numPr>
          <w:ilvl w:val="1"/>
          <w:numId w:val="51"/>
        </w:numPr>
        <w:ind w:hanging="360" w:left="1440" w:right="-607"/>
        <w:rPr/>
      </w:pPr>
      <w:r>
        <w:rPr/>
        <w:t>Action “Vide”</w:t>
      </w:r>
    </w:p>
    <w:p>
      <w:pPr>
        <w:pStyle w:val="normal1"/>
        <w:numPr>
          <w:ilvl w:val="1"/>
          <w:numId w:val="51"/>
        </w:numPr>
        <w:ind w:hanging="360" w:left="1440" w:right="-607"/>
        <w:rPr/>
      </w:pPr>
      <w:r>
        <w:rPr/>
        <w:t>Action “Égal à”</w:t>
      </w:r>
    </w:p>
    <w:p>
      <w:pPr>
        <w:pStyle w:val="normal1"/>
        <w:numPr>
          <w:ilvl w:val="1"/>
          <w:numId w:val="51"/>
        </w:numPr>
        <w:ind w:hanging="360" w:left="1440" w:right="-607"/>
        <w:rPr/>
      </w:pPr>
      <w:r>
        <w:rPr/>
        <w:t>Action “Supérieur à”</w:t>
      </w:r>
    </w:p>
    <w:p>
      <w:pPr>
        <w:pStyle w:val="normal1"/>
        <w:numPr>
          <w:ilvl w:val="1"/>
          <w:numId w:val="51"/>
        </w:numPr>
        <w:ind w:hanging="360" w:left="1440" w:right="-607"/>
        <w:rPr/>
      </w:pPr>
      <w:r>
        <w:rPr/>
        <w:t>Action “Supérieur ou égal à”</w:t>
      </w:r>
    </w:p>
    <w:p>
      <w:pPr>
        <w:pStyle w:val="normal1"/>
        <w:numPr>
          <w:ilvl w:val="1"/>
          <w:numId w:val="51"/>
        </w:numPr>
        <w:ind w:hanging="360" w:left="1440" w:right="-607"/>
        <w:rPr/>
      </w:pPr>
      <w:r>
        <w:rPr/>
        <w:t>Action “Inférieur à”</w:t>
      </w:r>
    </w:p>
    <w:p>
      <w:pPr>
        <w:pStyle w:val="normal1"/>
        <w:numPr>
          <w:ilvl w:val="1"/>
          <w:numId w:val="51"/>
        </w:numPr>
        <w:ind w:hanging="360" w:left="1440" w:right="-607"/>
        <w:rPr/>
      </w:pPr>
      <w:r>
        <w:rPr/>
        <w:t>Action 'Inférieur ou égal à”</w:t>
      </w:r>
    </w:p>
    <w:p>
      <w:pPr>
        <w:pStyle w:val="normal1"/>
        <w:numPr>
          <w:ilvl w:val="1"/>
          <w:numId w:val="51"/>
        </w:numPr>
        <w:ind w:hanging="360" w:left="1440" w:right="-607"/>
        <w:rPr/>
      </w:pPr>
      <w:r>
        <w:rPr/>
        <w:t>Action “Pas égal à”</w:t>
      </w:r>
    </w:p>
    <w:p>
      <w:pPr>
        <w:pStyle w:val="normal1"/>
        <w:numPr>
          <w:ilvl w:val="1"/>
          <w:numId w:val="51"/>
        </w:numPr>
        <w:ind w:hanging="360" w:left="1440" w:right="-607"/>
        <w:rPr/>
      </w:pPr>
      <w:r>
        <w:rPr/>
        <w:t>Action “Pas entre”</w:t>
      </w:r>
    </w:p>
    <w:p>
      <w:pPr>
        <w:pStyle w:val="normal1"/>
        <w:numPr>
          <w:ilvl w:val="1"/>
          <w:numId w:val="51"/>
        </w:numPr>
        <w:ind w:hanging="360" w:left="1440" w:right="-607"/>
        <w:rPr/>
      </w:pPr>
      <w:r>
        <w:rPr/>
        <w:t>Action “Pas vide”</w:t>
      </w:r>
      <w:r>
        <w:br w:type="page"/>
      </w:r>
    </w:p>
    <w:p>
      <w:pPr>
        <w:pStyle w:val="Heading2"/>
        <w:numPr>
          <w:ilvl w:val="1"/>
          <w:numId w:val="41"/>
        </w:numPr>
        <w:spacing w:before="0" w:after="120"/>
        <w:ind w:hanging="134" w:left="283" w:right="-607"/>
        <w:rPr>
          <w:color w:val="666666"/>
          <w:sz w:val="30"/>
          <w:szCs w:val="30"/>
        </w:rPr>
      </w:pPr>
      <w:bookmarkStart w:id="16" w:name="_bdk056ign9gu"/>
      <w:bookmarkEnd w:id="16"/>
      <w:r>
        <w:rPr>
          <w:color w:val="666666"/>
          <w:sz w:val="30"/>
          <w:szCs w:val="30"/>
        </w:rPr>
        <w:t>Les Pop-Ins et les toasters</w:t>
      </w:r>
    </w:p>
    <w:p>
      <w:pPr>
        <w:pStyle w:val="Heading3"/>
        <w:numPr>
          <w:ilvl w:val="2"/>
          <w:numId w:val="41"/>
        </w:numPr>
        <w:ind w:hanging="135" w:left="708" w:right="-607"/>
        <w:rPr>
          <w:b/>
          <w:bCs/>
          <w:color w:val="434343"/>
        </w:rPr>
      </w:pPr>
      <w:bookmarkStart w:id="17" w:name="_aiu951xc9oje"/>
      <w:bookmarkEnd w:id="17"/>
      <w:r>
        <w:rPr/>
        <w:t>Les Pop-ins</w:t>
      </w:r>
    </w:p>
    <w:p>
      <w:pPr>
        <w:pStyle w:val="Heading4"/>
        <w:numPr>
          <w:ilvl w:val="3"/>
          <w:numId w:val="41"/>
        </w:numPr>
        <w:ind w:hanging="284" w:left="1133" w:right="-607"/>
        <w:rPr>
          <w:i/>
          <w:i/>
          <w:iCs/>
          <w:color w:val="434343"/>
          <w:sz w:val="24"/>
          <w:szCs w:val="24"/>
        </w:rPr>
      </w:pPr>
      <w:bookmarkStart w:id="18" w:name="_nsj6ldc94qum"/>
      <w:bookmarkEnd w:id="18"/>
      <w:r>
        <w:rPr/>
        <w:t xml:space="preserve">Apparence </w:t>
      </w:r>
      <w:r>
        <w:rPr>
          <w:i/>
          <w:iCs/>
          <w:color w:val="434343"/>
          <w:sz w:val="22"/>
          <w:szCs w:val="22"/>
          <w:u w:val="single"/>
        </w:rPr>
        <w:t>:</w:t>
      </w:r>
    </w:p>
    <w:p>
      <w:pPr>
        <w:pStyle w:val="normal1"/>
        <w:spacing w:lineRule="auto" w:line="240" w:before="0" w:after="200"/>
        <w:ind w:hanging="0" w:left="-566" w:right="-607"/>
        <w:rPr/>
      </w:pPr>
      <w:r>
        <w:rPr/>
        <w:drawing>
          <wp:anchor behindDoc="0" distT="114300" distB="114300" distL="114300" distR="114300" simplePos="0" locked="0" layoutInCell="0" allowOverlap="1" relativeHeight="16">
            <wp:simplePos x="0" y="0"/>
            <wp:positionH relativeFrom="page">
              <wp:posOffset>914400</wp:posOffset>
            </wp:positionH>
            <wp:positionV relativeFrom="page">
              <wp:posOffset>2024380</wp:posOffset>
            </wp:positionV>
            <wp:extent cx="5731510" cy="2527300"/>
            <wp:effectExtent l="0" t="0" r="0" b="0"/>
            <wp:wrapTopAndBottom/>
            <wp:docPr id="6" name="image130.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30.png" descr=""/>
                    <pic:cNvPicPr>
                      <a:picLocks noChangeAspect="1" noChangeArrowheads="1"/>
                    </pic:cNvPicPr>
                  </pic:nvPicPr>
                  <pic:blipFill>
                    <a:blip r:embed="rId7"/>
                    <a:stretch>
                      <a:fillRect/>
                    </a:stretch>
                  </pic:blipFill>
                  <pic:spPr bwMode="auto">
                    <a:xfrm>
                      <a:off x="0" y="0"/>
                      <a:ext cx="5731510" cy="2527300"/>
                    </a:xfrm>
                    <a:prstGeom prst="rect">
                      <a:avLst/>
                    </a:prstGeom>
                    <a:ln w="12700">
                      <a:solidFill>
                        <a:srgbClr val="000000"/>
                      </a:solidFill>
                    </a:ln>
                  </pic:spPr>
                </pic:pic>
              </a:graphicData>
            </a:graphic>
          </wp:anchor>
        </w:drawing>
      </w:r>
    </w:p>
    <w:p>
      <w:pPr>
        <w:pStyle w:val="Heading4"/>
        <w:numPr>
          <w:ilvl w:val="3"/>
          <w:numId w:val="41"/>
        </w:numPr>
        <w:ind w:hanging="284" w:left="1133" w:right="-607"/>
        <w:rPr>
          <w:i/>
          <w:i/>
          <w:iCs/>
          <w:color w:val="434343"/>
          <w:sz w:val="24"/>
          <w:szCs w:val="24"/>
        </w:rPr>
      </w:pPr>
      <w:bookmarkStart w:id="19" w:name="_ksgx1z99pbhe"/>
      <w:bookmarkEnd w:id="19"/>
      <w:r>
        <w:rPr>
          <w:i/>
          <w:iCs/>
          <w:color w:val="434343"/>
          <w:sz w:val="22"/>
          <w:szCs w:val="22"/>
          <w:u w:val="single"/>
        </w:rPr>
        <w:t>Composants :</w:t>
      </w:r>
    </w:p>
    <w:p>
      <w:pPr>
        <w:pStyle w:val="normal1"/>
        <w:numPr>
          <w:ilvl w:val="0"/>
          <w:numId w:val="3"/>
        </w:numPr>
        <w:spacing w:lineRule="auto" w:line="240" w:before="200" w:after="200"/>
        <w:ind w:hanging="360" w:left="-283" w:right="-607"/>
        <w:rPr>
          <w:b/>
          <w:bCs/>
        </w:rPr>
      </w:pPr>
      <w:r>
        <w:rPr>
          <w:b/>
          <w:bCs/>
        </w:rPr>
        <w:t xml:space="preserve">Titre “Pop-in” : </w:t>
      </w:r>
      <w:r>
        <w:rPr/>
        <w:t xml:space="preserve">C’est le titre de la pop-in : </w:t>
      </w:r>
    </w:p>
    <w:p>
      <w:pPr>
        <w:pStyle w:val="normal1"/>
        <w:spacing w:lineRule="auto" w:line="240" w:before="200" w:after="200"/>
        <w:ind w:hanging="0" w:left="720" w:right="-607"/>
        <w:rPr/>
      </w:pPr>
      <w:r>
        <w:rPr/>
        <w:t>A titre d’exemple et dans le cas où l’utilisateur quitte une page sans avoir enregistré les modifications, le titre de la pop-in est : “Modifications non enregistrées””</w:t>
      </w:r>
    </w:p>
    <w:p>
      <w:pPr>
        <w:pStyle w:val="normal1"/>
        <w:numPr>
          <w:ilvl w:val="0"/>
          <w:numId w:val="3"/>
        </w:numPr>
        <w:spacing w:lineRule="auto" w:line="240" w:before="200" w:after="200"/>
        <w:ind w:hanging="360" w:left="-283" w:right="-607"/>
        <w:rPr>
          <w:b/>
          <w:bCs/>
        </w:rPr>
      </w:pPr>
      <w:r>
        <w:rPr>
          <w:b/>
          <w:bCs/>
        </w:rPr>
        <w:t xml:space="preserve">Sous-titre “Pop-in” : </w:t>
      </w:r>
      <w:r>
        <w:rPr/>
        <w:t>C’est le texte affiché sous le titre de la pop-up, généralement formulé comme une demande de confirmation.</w:t>
      </w:r>
    </w:p>
    <w:p>
      <w:pPr>
        <w:pStyle w:val="normal1"/>
        <w:spacing w:lineRule="auto" w:line="240" w:before="200" w:after="200"/>
        <w:ind w:hanging="0" w:left="720" w:right="-607"/>
        <w:rPr/>
      </w:pPr>
      <w:r>
        <w:rPr>
          <w:b/>
          <w:bCs/>
        </w:rPr>
        <w:t xml:space="preserve">Exemple sous-titre </w:t>
      </w:r>
      <w:r>
        <w:rPr/>
        <w:t>: “Êtes-vous sûr de vouloir quitter sans enregistrer vos modifications</w:t>
      </w:r>
      <w:r>
        <w:rPr>
          <w:color w:val="FF00FF"/>
        </w:rPr>
        <w:t xml:space="preserve"> </w:t>
      </w:r>
      <w:r>
        <w:rPr/>
        <w:t>?”</w:t>
      </w:r>
    </w:p>
    <w:p>
      <w:pPr>
        <w:pStyle w:val="normal1"/>
        <w:spacing w:lineRule="auto" w:line="240" w:before="200" w:after="200"/>
        <w:ind w:hanging="0" w:left="720" w:right="-607"/>
        <w:rPr/>
      </w:pPr>
      <w:r>
        <w:rPr/>
      </w:r>
    </w:p>
    <w:p>
      <w:pPr>
        <w:pStyle w:val="normal1"/>
        <w:numPr>
          <w:ilvl w:val="0"/>
          <w:numId w:val="3"/>
        </w:numPr>
        <w:spacing w:lineRule="auto" w:line="240" w:before="200" w:after="200"/>
        <w:ind w:hanging="360" w:left="-283" w:right="-607"/>
        <w:rPr>
          <w:b/>
          <w:bCs/>
        </w:rPr>
      </w:pPr>
      <w:r>
        <w:rPr>
          <w:b/>
          <w:bCs/>
        </w:rPr>
        <w:t xml:space="preserve">Bouton “Valider” </w:t>
      </w:r>
    </w:p>
    <w:p>
      <w:pPr>
        <w:pStyle w:val="normal1"/>
        <w:numPr>
          <w:ilvl w:val="0"/>
          <w:numId w:val="3"/>
        </w:numPr>
        <w:spacing w:lineRule="auto" w:line="240" w:before="200" w:after="200"/>
        <w:ind w:hanging="360" w:left="-283" w:right="-607"/>
        <w:rPr>
          <w:b/>
          <w:bCs/>
        </w:rPr>
      </w:pPr>
      <w:r>
        <w:rPr>
          <w:b/>
          <w:bCs/>
        </w:rPr>
        <w:t>Bouton “Annuler”</w:t>
      </w:r>
    </w:p>
    <w:p>
      <w:pPr>
        <w:pStyle w:val="normal1"/>
        <w:spacing w:lineRule="auto" w:line="240" w:before="200" w:after="200"/>
        <w:ind w:hanging="0" w:left="-566" w:right="-607"/>
        <w:rPr/>
      </w:pPr>
      <w:r>
        <w:rPr/>
      </w:r>
    </w:p>
    <w:p>
      <w:pPr>
        <w:pStyle w:val="Heading3"/>
        <w:numPr>
          <w:ilvl w:val="2"/>
          <w:numId w:val="41"/>
        </w:numPr>
        <w:ind w:hanging="135" w:left="708" w:right="-607"/>
        <w:rPr>
          <w:b/>
          <w:bCs/>
        </w:rPr>
      </w:pPr>
      <w:bookmarkStart w:id="20" w:name="_2mc0x66nw993"/>
      <w:bookmarkEnd w:id="20"/>
      <w:r>
        <w:rPr>
          <w:b/>
          <w:bCs/>
          <w:sz w:val="22"/>
          <w:szCs w:val="22"/>
        </w:rPr>
        <w:t>Les toasters</w:t>
      </w:r>
    </w:p>
    <w:p>
      <w:pPr>
        <w:pStyle w:val="Heading4"/>
        <w:numPr>
          <w:ilvl w:val="3"/>
          <w:numId w:val="41"/>
        </w:numPr>
        <w:ind w:hanging="284" w:left="1133" w:right="-607"/>
        <w:rPr>
          <w:i/>
          <w:i/>
          <w:iCs/>
          <w:color w:val="434343"/>
          <w:sz w:val="24"/>
          <w:szCs w:val="24"/>
        </w:rPr>
      </w:pPr>
      <w:bookmarkStart w:id="21" w:name="_ddh0uap8s7so"/>
      <w:bookmarkEnd w:id="21"/>
      <w:r>
        <w:rPr>
          <w:i/>
          <w:iCs/>
          <w:color w:val="434343"/>
          <w:sz w:val="22"/>
          <w:szCs w:val="22"/>
          <w:u w:val="single"/>
        </w:rPr>
        <w:t>Toaster de succès</w:t>
      </w:r>
    </w:p>
    <w:p>
      <w:pPr>
        <w:pStyle w:val="normal1"/>
        <w:spacing w:lineRule="auto" w:line="240" w:before="0" w:after="200"/>
        <w:ind w:hanging="0" w:left="-566" w:right="-607"/>
        <w:rPr>
          <w:b/>
          <w:bCs/>
          <w:u w:val="single"/>
        </w:rPr>
      </w:pPr>
      <w:r>
        <w:rPr>
          <w:b/>
          <w:bCs/>
          <w:u w:val="single"/>
        </w:rPr>
        <w:t>Apparence</w:t>
      </w:r>
    </w:p>
    <w:p>
      <w:pPr>
        <w:pStyle w:val="normal1"/>
        <w:spacing w:lineRule="auto" w:line="240" w:before="0" w:after="200"/>
        <w:ind w:hanging="0" w:left="-566" w:right="-607"/>
        <w:rPr>
          <w:b/>
          <w:bCs/>
          <w:u w:val="single"/>
        </w:rPr>
      </w:pPr>
      <w:r>
        <w:rPr/>
        <w:drawing>
          <wp:inline distT="0" distB="0" distL="0" distR="0">
            <wp:extent cx="2266950" cy="676275"/>
            <wp:effectExtent l="0" t="0" r="0" b="0"/>
            <wp:docPr id="7" name="image6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6.png" descr=""/>
                    <pic:cNvPicPr>
                      <a:picLocks noChangeAspect="1" noChangeArrowheads="1"/>
                    </pic:cNvPicPr>
                  </pic:nvPicPr>
                  <pic:blipFill>
                    <a:blip r:embed="rId8"/>
                    <a:stretch>
                      <a:fillRect/>
                    </a:stretch>
                  </pic:blipFill>
                  <pic:spPr bwMode="auto">
                    <a:xfrm>
                      <a:off x="0" y="0"/>
                      <a:ext cx="2266950" cy="676275"/>
                    </a:xfrm>
                    <a:prstGeom prst="rect">
                      <a:avLst/>
                    </a:prstGeom>
                    <a:ln w="12700">
                      <a:solidFill>
                        <a:srgbClr val="000000"/>
                      </a:solidFill>
                    </a:ln>
                  </pic:spPr>
                </pic:pic>
              </a:graphicData>
            </a:graphic>
          </wp:inline>
        </w:drawing>
      </w:r>
    </w:p>
    <w:p>
      <w:pPr>
        <w:pStyle w:val="normal1"/>
        <w:spacing w:lineRule="auto" w:line="240" w:before="0" w:after="200"/>
        <w:ind w:hanging="0" w:left="-566" w:right="-607"/>
        <w:rPr>
          <w:b/>
          <w:bCs/>
          <w:u w:val="single"/>
        </w:rPr>
      </w:pPr>
      <w:r>
        <w:rPr>
          <w:b/>
          <w:bCs/>
          <w:u w:val="single"/>
        </w:rPr>
        <w:t>Comportement</w:t>
      </w:r>
    </w:p>
    <w:p>
      <w:pPr>
        <w:pStyle w:val="normal1"/>
        <w:spacing w:lineRule="auto" w:line="240" w:before="0" w:after="200"/>
        <w:ind w:hanging="0" w:left="-566" w:right="-607"/>
        <w:rPr/>
      </w:pPr>
      <w:r>
        <w:rPr/>
        <w:t>C’est un petit bandeau d'information qui s'affiche pour notifier le succès d'une intervention réalisée sur le middleware, comme par exemple : Création d'un utilisateur Modification d'un utilisateur.</w:t>
      </w:r>
    </w:p>
    <w:p>
      <w:pPr>
        <w:pStyle w:val="normal1"/>
        <w:spacing w:lineRule="auto" w:line="240" w:before="0" w:after="200"/>
        <w:ind w:hanging="0" w:left="-566" w:right="-607"/>
        <w:rPr/>
      </w:pPr>
      <w:r>
        <w:rPr/>
        <w:t xml:space="preserve">Ce toaster apparaît en haut à droite de l'écran pendant une durée limitée de </w:t>
      </w:r>
      <w:r>
        <w:rPr>
          <w:b/>
          <w:bCs/>
        </w:rPr>
        <w:t>5 secondes</w:t>
      </w:r>
      <w:r>
        <w:rPr/>
        <w:t xml:space="preserve"> et Il se distingue par : </w:t>
      </w:r>
    </w:p>
    <w:p>
      <w:pPr>
        <w:pStyle w:val="normal1"/>
        <w:numPr>
          <w:ilvl w:val="0"/>
          <w:numId w:val="35"/>
        </w:numPr>
        <w:spacing w:lineRule="auto" w:line="240" w:before="0" w:after="200"/>
        <w:ind w:hanging="360" w:left="720" w:right="-607"/>
        <w:rPr/>
      </w:pPr>
      <w:r>
        <w:rPr/>
        <w:t>Une coloration verte et une icône "</w:t>
      </w:r>
      <w:r>
        <w:rPr>
          <w:b/>
          <w:bCs/>
        </w:rPr>
        <w:t>Done</w:t>
      </w:r>
      <w:r>
        <w:rPr/>
        <w:t>", signalant visuellement le succès de l'action.</w:t>
      </w:r>
    </w:p>
    <w:p>
      <w:pPr>
        <w:pStyle w:val="normal1"/>
        <w:numPr>
          <w:ilvl w:val="0"/>
          <w:numId w:val="35"/>
        </w:numPr>
        <w:spacing w:lineRule="auto" w:line="240" w:before="0" w:after="200"/>
        <w:ind w:hanging="360" w:left="720" w:right="-607"/>
        <w:rPr/>
      </w:pPr>
      <w:r>
        <w:rPr/>
        <w:t>Un message standardisé accompagne chaque scénario, tel que : "L’utilisateur a été créé avec succès !"</w:t>
      </w:r>
    </w:p>
    <w:p>
      <w:pPr>
        <w:pStyle w:val="Heading4"/>
        <w:numPr>
          <w:ilvl w:val="3"/>
          <w:numId w:val="41"/>
        </w:numPr>
        <w:ind w:hanging="284" w:left="1133" w:right="-607"/>
        <w:rPr>
          <w:i/>
          <w:i/>
          <w:iCs/>
          <w:color w:val="434343"/>
          <w:sz w:val="24"/>
          <w:szCs w:val="24"/>
        </w:rPr>
      </w:pPr>
      <w:bookmarkStart w:id="22" w:name="_mfct39zb4cg5"/>
      <w:bookmarkEnd w:id="22"/>
      <w:r>
        <w:rPr>
          <w:i/>
          <w:iCs/>
          <w:color w:val="434343"/>
          <w:sz w:val="22"/>
          <w:szCs w:val="22"/>
          <w:u w:val="single"/>
        </w:rPr>
        <w:t>Toaster d’erreur</w:t>
      </w:r>
    </w:p>
    <w:p>
      <w:pPr>
        <w:pStyle w:val="normal1"/>
        <w:spacing w:lineRule="auto" w:line="240" w:before="0" w:after="200"/>
        <w:ind w:hanging="0" w:left="-566" w:right="-607"/>
        <w:rPr>
          <w:b/>
          <w:bCs/>
          <w:u w:val="single"/>
        </w:rPr>
      </w:pPr>
      <w:r>
        <w:rPr>
          <w:b/>
          <w:bCs/>
          <w:u w:val="single"/>
        </w:rPr>
        <w:t>Apparence</w:t>
      </w:r>
    </w:p>
    <w:p>
      <w:pPr>
        <w:pStyle w:val="normal1"/>
        <w:spacing w:lineRule="auto" w:line="240" w:before="0" w:after="200"/>
        <w:ind w:hanging="0" w:left="-566" w:right="-607"/>
        <w:rPr>
          <w:b/>
          <w:bCs/>
          <w:u w:val="single"/>
        </w:rPr>
      </w:pPr>
      <w:r>
        <w:rPr/>
        <w:drawing>
          <wp:inline distT="0" distB="0" distL="0" distR="0">
            <wp:extent cx="2219325" cy="609600"/>
            <wp:effectExtent l="0" t="0" r="0" b="0"/>
            <wp:docPr id="8" name="image6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3.png" descr=""/>
                    <pic:cNvPicPr>
                      <a:picLocks noChangeAspect="1" noChangeArrowheads="1"/>
                    </pic:cNvPicPr>
                  </pic:nvPicPr>
                  <pic:blipFill>
                    <a:blip r:embed="rId9"/>
                    <a:stretch>
                      <a:fillRect/>
                    </a:stretch>
                  </pic:blipFill>
                  <pic:spPr bwMode="auto">
                    <a:xfrm>
                      <a:off x="0" y="0"/>
                      <a:ext cx="2219325" cy="609600"/>
                    </a:xfrm>
                    <a:prstGeom prst="rect">
                      <a:avLst/>
                    </a:prstGeom>
                    <a:ln w="12700">
                      <a:solidFill>
                        <a:srgbClr val="000000"/>
                      </a:solidFill>
                    </a:ln>
                  </pic:spPr>
                </pic:pic>
              </a:graphicData>
            </a:graphic>
          </wp:inline>
        </w:drawing>
      </w:r>
    </w:p>
    <w:p>
      <w:pPr>
        <w:pStyle w:val="normal1"/>
        <w:spacing w:lineRule="auto" w:line="240" w:before="0" w:after="200"/>
        <w:ind w:hanging="0" w:left="-566" w:right="-607"/>
        <w:rPr>
          <w:b/>
          <w:bCs/>
          <w:u w:val="single"/>
        </w:rPr>
      </w:pPr>
      <w:r>
        <w:rPr>
          <w:b/>
          <w:bCs/>
          <w:u w:val="single"/>
        </w:rPr>
        <w:t>Comportement</w:t>
      </w:r>
    </w:p>
    <w:p>
      <w:pPr>
        <w:pStyle w:val="normal1"/>
        <w:spacing w:lineRule="auto" w:line="240" w:before="0" w:after="200"/>
        <w:ind w:hanging="0" w:left="-566" w:right="-607"/>
        <w:rPr/>
      </w:pPr>
      <w:r>
        <w:rPr/>
        <w:t xml:space="preserve">C’est un petit bandeau d'information qui s'affiche pour notifier une erreur suite à une action réalisée sur le back-office entraînant une erreur, </w:t>
      </w:r>
    </w:p>
    <w:p>
      <w:pPr>
        <w:pStyle w:val="normal1"/>
        <w:spacing w:lineRule="auto" w:line="240" w:before="0" w:after="200"/>
        <w:ind w:hanging="0" w:left="-566" w:right="-607"/>
        <w:rPr/>
      </w:pPr>
      <w:r>
        <w:rPr/>
        <w:t xml:space="preserve">Ce toaster apparaît en haut à droite de l'écran pendant une durée limitée de </w:t>
      </w:r>
      <w:r>
        <w:rPr>
          <w:b/>
          <w:bCs/>
        </w:rPr>
        <w:t>5 secondes</w:t>
      </w:r>
      <w:r>
        <w:rPr/>
        <w:t xml:space="preserve"> et Il se distingue par : </w:t>
      </w:r>
    </w:p>
    <w:p>
      <w:pPr>
        <w:pStyle w:val="normal1"/>
        <w:numPr>
          <w:ilvl w:val="0"/>
          <w:numId w:val="35"/>
        </w:numPr>
        <w:spacing w:lineRule="auto" w:line="240" w:before="0" w:after="200"/>
        <w:ind w:hanging="360" w:left="720" w:right="-607"/>
        <w:rPr/>
      </w:pPr>
      <w:r>
        <w:rPr/>
        <w:t>Une coloration rouge et une icône "</w:t>
      </w:r>
      <w:r>
        <w:rPr>
          <w:b/>
          <w:bCs/>
        </w:rPr>
        <w:t>Alerte</w:t>
      </w:r>
      <w:r>
        <w:rPr/>
        <w:t>", signalant visuellement l’erreur de l'action.</w:t>
      </w:r>
    </w:p>
    <w:p>
      <w:pPr>
        <w:pStyle w:val="normal1"/>
        <w:numPr>
          <w:ilvl w:val="0"/>
          <w:numId w:val="35"/>
        </w:numPr>
        <w:spacing w:lineRule="auto" w:line="240" w:before="0" w:after="200"/>
        <w:ind w:hanging="360" w:left="720" w:right="-607"/>
        <w:rPr/>
      </w:pPr>
      <w:r>
        <w:rPr/>
        <w:t>Un message standardisé accompagne chaque scénario, tel que : "L’utilisateur n’a pas pu être créé !"</w:t>
      </w:r>
    </w:p>
    <w:p>
      <w:pPr>
        <w:pStyle w:val="normal1"/>
        <w:spacing w:lineRule="auto" w:line="240" w:before="0" w:after="200"/>
        <w:ind w:hanging="0" w:left="-566" w:right="-607"/>
        <w:rPr/>
      </w:pPr>
      <w:r>
        <w:rPr/>
      </w:r>
    </w:p>
    <w:p>
      <w:pPr>
        <w:pStyle w:val="Heading4"/>
        <w:numPr>
          <w:ilvl w:val="3"/>
          <w:numId w:val="41"/>
        </w:numPr>
        <w:ind w:hanging="284" w:left="1133" w:right="-607"/>
        <w:rPr>
          <w:i/>
          <w:i/>
          <w:iCs/>
          <w:color w:val="434343"/>
          <w:sz w:val="24"/>
          <w:szCs w:val="24"/>
        </w:rPr>
      </w:pPr>
      <w:bookmarkStart w:id="23" w:name="_it8kixwfz4an"/>
      <w:bookmarkEnd w:id="23"/>
      <w:r>
        <w:rPr>
          <w:i/>
          <w:iCs/>
          <w:color w:val="434343"/>
          <w:sz w:val="22"/>
          <w:szCs w:val="22"/>
          <w:u w:val="single"/>
        </w:rPr>
        <w:t>Toaster d’information</w:t>
      </w:r>
    </w:p>
    <w:p>
      <w:pPr>
        <w:pStyle w:val="normal1"/>
        <w:spacing w:lineRule="auto" w:line="240" w:before="0" w:after="200"/>
        <w:ind w:hanging="0" w:left="-566" w:right="-607"/>
        <w:rPr>
          <w:b/>
          <w:bCs/>
          <w:u w:val="single"/>
        </w:rPr>
      </w:pPr>
      <w:r>
        <w:rPr>
          <w:b/>
          <w:bCs/>
          <w:u w:val="single"/>
        </w:rPr>
        <w:t>Apparence</w:t>
      </w:r>
    </w:p>
    <w:p>
      <w:pPr>
        <w:pStyle w:val="normal1"/>
        <w:spacing w:lineRule="auto" w:line="240" w:before="0" w:after="200"/>
        <w:ind w:hanging="0" w:left="-566" w:right="-607"/>
        <w:rPr>
          <w:b/>
          <w:bCs/>
          <w:u w:val="single"/>
        </w:rPr>
      </w:pPr>
      <w:r>
        <w:rPr/>
        <w:drawing>
          <wp:inline distT="0" distB="0" distL="0" distR="0">
            <wp:extent cx="2266950" cy="666750"/>
            <wp:effectExtent l="0" t="0" r="0" b="0"/>
            <wp:docPr id="9" name="image2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24.png" descr=""/>
                    <pic:cNvPicPr>
                      <a:picLocks noChangeAspect="1" noChangeArrowheads="1"/>
                    </pic:cNvPicPr>
                  </pic:nvPicPr>
                  <pic:blipFill>
                    <a:blip r:embed="rId10"/>
                    <a:stretch>
                      <a:fillRect/>
                    </a:stretch>
                  </pic:blipFill>
                  <pic:spPr bwMode="auto">
                    <a:xfrm>
                      <a:off x="0" y="0"/>
                      <a:ext cx="2266950" cy="666750"/>
                    </a:xfrm>
                    <a:prstGeom prst="rect">
                      <a:avLst/>
                    </a:prstGeom>
                    <a:ln w="12700">
                      <a:solidFill>
                        <a:srgbClr val="000000"/>
                      </a:solidFill>
                    </a:ln>
                  </pic:spPr>
                </pic:pic>
              </a:graphicData>
            </a:graphic>
          </wp:inline>
        </w:drawing>
      </w:r>
    </w:p>
    <w:p>
      <w:pPr>
        <w:pStyle w:val="normal1"/>
        <w:spacing w:lineRule="auto" w:line="240" w:before="0" w:after="200"/>
        <w:ind w:hanging="0" w:left="-566" w:right="-607"/>
        <w:rPr>
          <w:b/>
          <w:bCs/>
          <w:u w:val="single"/>
        </w:rPr>
      </w:pPr>
      <w:r>
        <w:rPr>
          <w:b/>
          <w:bCs/>
          <w:u w:val="single"/>
        </w:rPr>
        <w:t>Comportement</w:t>
      </w:r>
    </w:p>
    <w:p>
      <w:pPr>
        <w:pStyle w:val="normal1"/>
        <w:spacing w:lineRule="auto" w:line="240" w:before="0" w:after="200"/>
        <w:ind w:hanging="0" w:left="-566" w:right="-607"/>
        <w:rPr/>
      </w:pPr>
      <w:r>
        <w:rPr/>
        <w:t>C’est un petit bandeau d'information qui s'affiche pour notifier d’une information.</w:t>
      </w:r>
    </w:p>
    <w:p>
      <w:pPr>
        <w:pStyle w:val="normal1"/>
        <w:spacing w:lineRule="auto" w:line="240" w:before="0" w:after="200"/>
        <w:ind w:hanging="0" w:left="-566" w:right="-607"/>
        <w:rPr/>
      </w:pPr>
      <w:r>
        <w:rPr/>
        <w:t xml:space="preserve">Ce toaster apparaît en haut à droite de l'écran pendant une durée limitée de </w:t>
      </w:r>
      <w:r>
        <w:rPr>
          <w:b/>
          <w:bCs/>
        </w:rPr>
        <w:t>5 secondes</w:t>
      </w:r>
      <w:r>
        <w:rPr/>
        <w:t xml:space="preserve"> et Il se distingue par : </w:t>
      </w:r>
    </w:p>
    <w:p>
      <w:pPr>
        <w:pStyle w:val="normal1"/>
        <w:numPr>
          <w:ilvl w:val="0"/>
          <w:numId w:val="35"/>
        </w:numPr>
        <w:spacing w:lineRule="auto" w:line="240" w:before="0" w:after="200"/>
        <w:ind w:hanging="360" w:left="720" w:right="-607"/>
        <w:rPr/>
      </w:pPr>
      <w:r>
        <w:rPr/>
        <w:t>Une coloration bleue et une icône "</w:t>
      </w:r>
      <w:r>
        <w:rPr>
          <w:b/>
          <w:bCs/>
        </w:rPr>
        <w:t>Information</w:t>
      </w:r>
      <w:r>
        <w:rPr/>
        <w:t>”</w:t>
      </w:r>
    </w:p>
    <w:p>
      <w:pPr>
        <w:pStyle w:val="normal1"/>
        <w:numPr>
          <w:ilvl w:val="0"/>
          <w:numId w:val="35"/>
        </w:numPr>
        <w:spacing w:lineRule="auto" w:line="240" w:before="0" w:after="200"/>
        <w:ind w:hanging="360" w:left="720" w:right="-607"/>
        <w:rPr/>
      </w:pPr>
      <w:r>
        <w:rPr/>
        <w:t>Un message accompagne chaque information à afficher.</w:t>
      </w:r>
      <w:r>
        <w:br w:type="page"/>
      </w:r>
    </w:p>
    <w:p>
      <w:pPr>
        <w:pStyle w:val="Heading2"/>
        <w:numPr>
          <w:ilvl w:val="1"/>
          <w:numId w:val="41"/>
        </w:numPr>
        <w:spacing w:before="0" w:after="120"/>
        <w:ind w:hanging="134" w:left="283" w:right="-607"/>
        <w:rPr>
          <w:color w:val="666666"/>
          <w:sz w:val="30"/>
          <w:szCs w:val="30"/>
        </w:rPr>
      </w:pPr>
      <w:bookmarkStart w:id="24" w:name="_mu2ptn22sy"/>
      <w:bookmarkEnd w:id="24"/>
      <w:r>
        <w:rPr>
          <w:color w:val="666666"/>
          <w:sz w:val="30"/>
          <w:szCs w:val="30"/>
        </w:rPr>
        <w:t xml:space="preserve">Composants graphiques utilisés </w:t>
      </w:r>
    </w:p>
    <w:p>
      <w:pPr>
        <w:pStyle w:val="normal1"/>
        <w:rPr/>
      </w:pPr>
      <w:r>
        <w:rPr/>
        <w:t xml:space="preserve">Tous les composants graphiques utilisés sont ceux du template admin LTE. Ces composants sont accessibles sur ce lien : </w:t>
      </w:r>
      <w:hyperlink r:id="rId11">
        <w:r>
          <w:rPr>
            <w:rStyle w:val="ListLabel604"/>
            <w:color w:val="1155CC"/>
            <w:u w:val="single"/>
          </w:rPr>
          <w:t>AdminLTE 3 | Dashboard</w:t>
        </w:r>
      </w:hyperlink>
    </w:p>
    <w:p>
      <w:pPr>
        <w:pStyle w:val="normal1"/>
        <w:rPr/>
      </w:pPr>
      <w:r>
        <w:rPr/>
        <w:t xml:space="preserve">Concernant la charte des couleurs, les codes couleur suivants seront utilisés et déclinés au niveau du back-office : </w:t>
      </w:r>
    </w:p>
    <w:p>
      <w:pPr>
        <w:pStyle w:val="normal1"/>
        <w:numPr>
          <w:ilvl w:val="0"/>
          <w:numId w:val="33"/>
        </w:numPr>
        <w:ind w:hanging="360" w:left="720" w:right="-607"/>
        <w:rPr/>
      </w:pPr>
      <w:r>
        <w:rPr/>
        <w:t>Couleur bleue foncée : code hexa  #0060A2</w:t>
      </w:r>
    </w:p>
    <w:p>
      <w:pPr>
        <w:pStyle w:val="normal1"/>
        <w:numPr>
          <w:ilvl w:val="0"/>
          <w:numId w:val="33"/>
        </w:numPr>
        <w:ind w:hanging="360" w:left="720" w:right="-607"/>
        <w:rPr>
          <w:u w:val="none"/>
        </w:rPr>
      </w:pPr>
      <w:r>
        <w:rPr/>
        <w:t>Couleur bleue claire : code hexa #2282c2</w:t>
      </w:r>
    </w:p>
    <w:p>
      <w:pPr>
        <w:pStyle w:val="normal1"/>
        <w:numPr>
          <w:ilvl w:val="0"/>
          <w:numId w:val="33"/>
        </w:numPr>
        <w:ind w:hanging="360" w:left="720" w:right="-607"/>
        <w:rPr/>
      </w:pPr>
      <w:r>
        <w:rPr/>
        <w:t>Couleur Noire : code hexa  #414042</w:t>
      </w:r>
    </w:p>
    <w:p>
      <w:pPr>
        <w:pStyle w:val="normal1"/>
        <w:numPr>
          <w:ilvl w:val="0"/>
          <w:numId w:val="33"/>
        </w:numPr>
        <w:ind w:hanging="360" w:left="720" w:right="-607"/>
        <w:rPr/>
      </w:pPr>
      <w:r>
        <w:rPr/>
        <w:t>Couleur Blanche : code hexa  #ffffff</w:t>
      </w:r>
    </w:p>
    <w:p>
      <w:pPr>
        <w:pStyle w:val="normal1"/>
        <w:ind w:hanging="0" w:left="0" w:right="-607"/>
        <w:rPr/>
      </w:pPr>
      <w:r>
        <w:rPr/>
      </w:r>
      <w:r>
        <w:br w:type="page"/>
      </w:r>
    </w:p>
    <w:p>
      <w:pPr>
        <w:pStyle w:val="normal1"/>
        <w:spacing w:lineRule="auto" w:line="240" w:before="0" w:after="200"/>
        <w:rPr/>
      </w:pPr>
      <w:r>
        <w:rPr/>
      </w:r>
    </w:p>
    <w:tbl>
      <w:tblPr>
        <w:tblStyle w:val="Table8"/>
        <w:tblpPr w:vertAnchor="margin" w:tblpYSpec="top" w:horzAnchor="margin" w:tblpXSpec="center"/>
        <w:tblW w:w="10530" w:type="dxa"/>
        <w:jc w:val="center"/>
        <w:tblInd w:w="0" w:type="dxa"/>
        <w:tblLayout w:type="fixed"/>
        <w:tblCellMar>
          <w:top w:w="0" w:type="dxa"/>
          <w:left w:w="0" w:type="dxa"/>
          <w:bottom w:w="0" w:type="dxa"/>
          <w:right w:w="0" w:type="dxa"/>
        </w:tblCellMar>
        <w:tblLook w:val="0600"/>
      </w:tblPr>
      <w:tblGrid>
        <w:gridCol w:w="10530"/>
      </w:tblGrid>
      <w:tr>
        <w:trPr>
          <w:trHeight w:val="1014" w:hRule="atLeast"/>
        </w:trPr>
        <w:tc>
          <w:tcPr>
            <w:tcW w:w="10530" w:type="dxa"/>
            <w:tcBorders/>
            <w:shd w:fill="3C78D8" w:val="clear"/>
            <w:vAlign w:val="center"/>
          </w:tcPr>
          <w:p>
            <w:pPr>
              <w:pStyle w:val="Heading1"/>
              <w:numPr>
                <w:ilvl w:val="0"/>
                <w:numId w:val="41"/>
              </w:numPr>
              <w:spacing w:before="400" w:after="120"/>
              <w:ind w:firstLine="435" w:left="850" w:right="-607"/>
              <w:rPr/>
            </w:pPr>
            <w:bookmarkStart w:id="25" w:name="_5yf8rqty0o60"/>
            <w:bookmarkEnd w:id="25"/>
            <w:r>
              <w:rPr>
                <w:b/>
                <w:bCs/>
                <w:color w:val="FFFFFF"/>
                <w:sz w:val="36"/>
                <w:szCs w:val="36"/>
                <w:u w:val="single"/>
              </w:rPr>
              <w:t>Spécifications détaillées “Passage et suivi de commande”</w:t>
            </w:r>
          </w:p>
        </w:tc>
      </w:tr>
    </w:tbl>
    <w:p>
      <w:pPr>
        <w:pStyle w:val="normal1"/>
        <w:rPr/>
      </w:pPr>
      <w:r>
        <w:rPr/>
        <w:t>La section "Passage et suivi de commande" fournit une description détaillée de l'ensemble des échanges générés lors du passage de commande. Elle a pour objectif de spécifier les composants techniques impliqués dans ces échanges inter-systèmes, en offrant une vue précise de leur fonctionnement. Cette partie est structurée autour de plusieurs fonctionnalités et epics, chacune visant à couvrir des aspects spécifiques du processus.</w:t>
      </w:r>
    </w:p>
    <w:p>
      <w:pPr>
        <w:pStyle w:val="normal1"/>
        <w:rPr/>
      </w:pPr>
      <w:r>
        <w:rPr/>
        <w:t>Chaque fonctionnalité se compose de plusieurs epics, tandis qu’une epic est décomposée en user stories fonctionnelles ou en tâches techniques, qui décrivent de manière plus précise les exigences et les attentes des utilisateurs pour chaque fonctionnalité.</w:t>
      </w:r>
    </w:p>
    <w:p>
      <w:pPr>
        <w:pStyle w:val="normal1"/>
        <w:rPr/>
      </w:pPr>
      <w:r>
        <w:rPr/>
        <w:t>Voici un aperçu de la manière dont cette décomposition est organisée :</w:t>
      </w:r>
    </w:p>
    <w:p>
      <w:pPr>
        <w:pStyle w:val="normal1"/>
        <w:rPr/>
      </w:pPr>
      <w:r>
        <w:rPr/>
      </w:r>
    </w:p>
    <w:tbl>
      <w:tblPr>
        <w:tblStyle w:val="Table9"/>
        <w:tblW w:w="9255" w:type="dxa"/>
        <w:jc w:val="left"/>
        <w:tblInd w:w="0" w:type="dxa"/>
        <w:tblLayout w:type="fixed"/>
        <w:tblCellMar>
          <w:top w:w="40" w:type="dxa"/>
          <w:left w:w="40" w:type="dxa"/>
          <w:bottom w:w="40" w:type="dxa"/>
          <w:right w:w="40" w:type="dxa"/>
        </w:tblCellMar>
        <w:tblLook w:val="0600"/>
      </w:tblPr>
      <w:tblGrid>
        <w:gridCol w:w="4349"/>
        <w:gridCol w:w="4905"/>
      </w:tblGrid>
      <w:tr>
        <w:trPr/>
        <w:tc>
          <w:tcPr>
            <w:tcW w:w="4349" w:type="dxa"/>
            <w:tcBorders>
              <w:top w:val="single" w:sz="8" w:space="0" w:color="000000"/>
              <w:left w:val="single" w:sz="8" w:space="0" w:color="000000"/>
              <w:bottom w:val="single" w:sz="8" w:space="0" w:color="000000"/>
              <w:right w:val="single" w:sz="8" w:space="0" w:color="000000"/>
            </w:tcBorders>
            <w:shd w:fill="6D9EEB" w:val="clear"/>
            <w:vAlign w:val="center"/>
          </w:tcPr>
          <w:p>
            <w:pPr>
              <w:pStyle w:val="normal1"/>
              <w:widowControl w:val="false"/>
              <w:spacing w:lineRule="auto" w:line="240" w:before="0" w:after="0"/>
              <w:ind w:hanging="0" w:left="0" w:right="0"/>
              <w:jc w:val="center"/>
              <w:rPr>
                <w:b/>
                <w:bCs/>
                <w:color w:val="FFFFFF"/>
              </w:rPr>
            </w:pPr>
            <w:r>
              <w:rPr>
                <w:b/>
                <w:bCs/>
                <w:color w:val="FFFFFF"/>
              </w:rPr>
              <w:t>Fonctionnalité</w:t>
            </w:r>
          </w:p>
        </w:tc>
        <w:tc>
          <w:tcPr>
            <w:tcW w:w="4905" w:type="dxa"/>
            <w:tcBorders>
              <w:top w:val="single" w:sz="8" w:space="0" w:color="000000"/>
              <w:left w:val="single" w:sz="8" w:space="0" w:color="000000"/>
              <w:bottom w:val="single" w:sz="8" w:space="0" w:color="000000"/>
              <w:right w:val="single" w:sz="8" w:space="0" w:color="000000"/>
            </w:tcBorders>
            <w:shd w:fill="6D9EEB" w:val="clear"/>
            <w:vAlign w:val="center"/>
          </w:tcPr>
          <w:p>
            <w:pPr>
              <w:pStyle w:val="normal1"/>
              <w:widowControl w:val="false"/>
              <w:spacing w:lineRule="auto" w:line="240" w:before="0" w:after="0"/>
              <w:ind w:hanging="0" w:left="0" w:right="0"/>
              <w:jc w:val="center"/>
              <w:rPr>
                <w:b/>
                <w:bCs/>
                <w:color w:val="FFFFFF"/>
              </w:rPr>
            </w:pPr>
            <w:r>
              <w:rPr>
                <w:b/>
                <w:bCs/>
                <w:color w:val="FFFFFF"/>
              </w:rPr>
              <w:t>Epic</w:t>
            </w:r>
          </w:p>
        </w:tc>
      </w:tr>
      <w:tr>
        <w:trPr/>
        <w:tc>
          <w:tcPr>
            <w:tcW w:w="4349" w:type="dxa"/>
            <w:vMerge w:val="restart"/>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jc w:val="center"/>
              <w:rPr>
                <w:b/>
                <w:bCs/>
                <w:sz w:val="20"/>
                <w:szCs w:val="20"/>
              </w:rPr>
            </w:pPr>
            <w:r>
              <w:rPr>
                <w:b/>
                <w:bCs/>
                <w:sz w:val="20"/>
                <w:szCs w:val="20"/>
              </w:rPr>
              <w:t>Flux URBANTZ</w:t>
            </w:r>
          </w:p>
          <w:p>
            <w:pPr>
              <w:pStyle w:val="normal1"/>
              <w:widowControl w:val="false"/>
              <w:spacing w:lineRule="auto" w:line="240" w:before="0" w:after="0"/>
              <w:ind w:hanging="0" w:left="0" w:right="0"/>
              <w:jc w:val="center"/>
              <w:rPr>
                <w:b/>
                <w:bCs/>
                <w:sz w:val="20"/>
                <w:szCs w:val="20"/>
              </w:rPr>
            </w:pPr>
            <w:r>
              <w:rPr>
                <w:b/>
                <w:bCs/>
                <w:sz w:val="20"/>
                <w:szCs w:val="20"/>
              </w:rPr>
              <w:t>(Client HTTP Urbantz)</w:t>
            </w:r>
          </w:p>
        </w:tc>
        <w:tc>
          <w:tcPr>
            <w:tcW w:w="4905" w:type="dxa"/>
            <w:vMerge w:val="restart"/>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jc w:val="center"/>
              <w:rPr>
                <w:sz w:val="20"/>
                <w:szCs w:val="20"/>
              </w:rPr>
            </w:pPr>
            <w:r>
              <w:rPr>
                <w:sz w:val="20"/>
                <w:szCs w:val="20"/>
              </w:rPr>
              <w:t>API Urbantz - Flux sortant</w:t>
            </w:r>
          </w:p>
        </w:tc>
      </w:tr>
      <w:tr>
        <w:trPr/>
        <w:tc>
          <w:tcPr>
            <w:tcW w:w="4349"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c>
          <w:tcPr>
            <w:tcW w:w="4905"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r>
      <w:tr>
        <w:trPr/>
        <w:tc>
          <w:tcPr>
            <w:tcW w:w="4349"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c>
          <w:tcPr>
            <w:tcW w:w="4905"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r>
      <w:tr>
        <w:trPr/>
        <w:tc>
          <w:tcPr>
            <w:tcW w:w="4349"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c>
          <w:tcPr>
            <w:tcW w:w="4905"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r>
      <w:tr>
        <w:trPr/>
        <w:tc>
          <w:tcPr>
            <w:tcW w:w="4349"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c>
          <w:tcPr>
            <w:tcW w:w="4905"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r>
      <w:tr>
        <w:trPr/>
        <w:tc>
          <w:tcPr>
            <w:tcW w:w="4349"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c>
          <w:tcPr>
            <w:tcW w:w="4905" w:type="dxa"/>
            <w:vMerge w:val="restart"/>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jc w:val="center"/>
              <w:rPr>
                <w:sz w:val="20"/>
                <w:szCs w:val="20"/>
              </w:rPr>
            </w:pPr>
            <w:r>
              <w:rPr>
                <w:sz w:val="20"/>
                <w:szCs w:val="20"/>
              </w:rPr>
              <w:t>WEBHOOK Urbantz - Flux entrant</w:t>
            </w:r>
          </w:p>
        </w:tc>
      </w:tr>
      <w:tr>
        <w:trPr/>
        <w:tc>
          <w:tcPr>
            <w:tcW w:w="4349"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c>
          <w:tcPr>
            <w:tcW w:w="4905"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r>
      <w:tr>
        <w:trPr/>
        <w:tc>
          <w:tcPr>
            <w:tcW w:w="4349"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c>
          <w:tcPr>
            <w:tcW w:w="4905"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r>
      <w:tr>
        <w:trPr/>
        <w:tc>
          <w:tcPr>
            <w:tcW w:w="4349"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c>
          <w:tcPr>
            <w:tcW w:w="4905"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r>
      <w:tr>
        <w:trPr/>
        <w:tc>
          <w:tcPr>
            <w:tcW w:w="4349"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c>
          <w:tcPr>
            <w:tcW w:w="4905"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r>
      <w:tr>
        <w:trPr/>
        <w:tc>
          <w:tcPr>
            <w:tcW w:w="4349"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c>
          <w:tcPr>
            <w:tcW w:w="4905"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r>
      <w:tr>
        <w:trPr/>
        <w:tc>
          <w:tcPr>
            <w:tcW w:w="4349"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c>
          <w:tcPr>
            <w:tcW w:w="4905"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r>
      <w:tr>
        <w:trPr/>
        <w:tc>
          <w:tcPr>
            <w:tcW w:w="4349"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c>
          <w:tcPr>
            <w:tcW w:w="4905"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r>
      <w:tr>
        <w:trPr/>
        <w:tc>
          <w:tcPr>
            <w:tcW w:w="4349"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c>
          <w:tcPr>
            <w:tcW w:w="4905"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r>
      <w:tr>
        <w:trPr>
          <w:trHeight w:val="280" w:hRule="atLeast"/>
        </w:trPr>
        <w:tc>
          <w:tcPr>
            <w:tcW w:w="9254" w:type="dxa"/>
            <w:gridSpan w:val="2"/>
            <w:tcBorders>
              <w:top w:val="single" w:sz="8" w:space="0" w:color="000000"/>
              <w:left w:val="single" w:sz="8" w:space="0" w:color="000000"/>
              <w:bottom w:val="single" w:sz="8" w:space="0" w:color="000000"/>
              <w:right w:val="single" w:sz="8" w:space="0" w:color="000000"/>
            </w:tcBorders>
            <w:shd w:fill="999999" w:val="clear"/>
            <w:vAlign w:val="center"/>
          </w:tcPr>
          <w:p>
            <w:pPr>
              <w:pStyle w:val="normal1"/>
              <w:widowControl w:val="false"/>
              <w:spacing w:lineRule="auto" w:line="240" w:before="0" w:after="0"/>
              <w:ind w:hanging="0" w:left="0" w:right="0"/>
              <w:rPr>
                <w:b/>
                <w:bCs/>
                <w:sz w:val="16"/>
                <w:szCs w:val="16"/>
              </w:rPr>
            </w:pPr>
            <w:r>
              <w:rPr>
                <w:b/>
                <w:bCs/>
                <w:sz w:val="16"/>
                <w:szCs w:val="16"/>
              </w:rPr>
            </w:r>
          </w:p>
        </w:tc>
      </w:tr>
      <w:tr>
        <w:trPr/>
        <w:tc>
          <w:tcPr>
            <w:tcW w:w="4349" w:type="dxa"/>
            <w:vMerge w:val="restart"/>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jc w:val="center"/>
              <w:rPr>
                <w:b/>
                <w:bCs/>
                <w:sz w:val="20"/>
                <w:szCs w:val="20"/>
              </w:rPr>
            </w:pPr>
            <w:r>
              <w:rPr>
                <w:b/>
                <w:bCs/>
                <w:sz w:val="20"/>
                <w:szCs w:val="20"/>
              </w:rPr>
              <w:t>Intégration</w:t>
            </w:r>
          </w:p>
          <w:p>
            <w:pPr>
              <w:pStyle w:val="normal1"/>
              <w:widowControl w:val="false"/>
              <w:spacing w:lineRule="auto" w:line="240" w:before="0" w:after="0"/>
              <w:ind w:hanging="0" w:left="0" w:right="0"/>
              <w:jc w:val="center"/>
              <w:rPr>
                <w:b/>
                <w:bCs/>
                <w:sz w:val="20"/>
                <w:szCs w:val="20"/>
              </w:rPr>
            </w:pPr>
            <w:r>
              <w:rPr>
                <w:b/>
                <w:bCs/>
                <w:sz w:val="20"/>
                <w:szCs w:val="20"/>
              </w:rPr>
              <w:t>Standard</w:t>
            </w:r>
          </w:p>
          <w:p>
            <w:pPr>
              <w:pStyle w:val="normal1"/>
              <w:widowControl w:val="false"/>
              <w:spacing w:lineRule="auto" w:line="240" w:before="0" w:after="0"/>
              <w:ind w:hanging="0" w:left="0" w:right="0"/>
              <w:jc w:val="center"/>
              <w:rPr>
                <w:b/>
                <w:bCs/>
                <w:sz w:val="20"/>
                <w:szCs w:val="20"/>
              </w:rPr>
            </w:pPr>
            <w:r>
              <w:rPr>
                <w:b/>
                <w:bCs/>
                <w:sz w:val="20"/>
                <w:szCs w:val="20"/>
              </w:rPr>
              <w:t>en API</w:t>
            </w:r>
          </w:p>
        </w:tc>
        <w:tc>
          <w:tcPr>
            <w:tcW w:w="4905" w:type="dxa"/>
            <w:vMerge w:val="restart"/>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jc w:val="center"/>
              <w:rPr>
                <w:sz w:val="20"/>
                <w:szCs w:val="20"/>
              </w:rPr>
            </w:pPr>
            <w:r>
              <w:rPr>
                <w:sz w:val="20"/>
                <w:szCs w:val="20"/>
              </w:rPr>
              <w:t>Standard API</w:t>
            </w:r>
          </w:p>
        </w:tc>
      </w:tr>
      <w:tr>
        <w:trPr/>
        <w:tc>
          <w:tcPr>
            <w:tcW w:w="4349"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c>
          <w:tcPr>
            <w:tcW w:w="4905"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r>
      <w:tr>
        <w:trPr/>
        <w:tc>
          <w:tcPr>
            <w:tcW w:w="4349"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c>
          <w:tcPr>
            <w:tcW w:w="4905"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r>
      <w:tr>
        <w:trPr>
          <w:trHeight w:val="315" w:hRule="atLeast"/>
        </w:trPr>
        <w:tc>
          <w:tcPr>
            <w:tcW w:w="9254" w:type="dxa"/>
            <w:gridSpan w:val="2"/>
            <w:tcBorders>
              <w:top w:val="single" w:sz="8" w:space="0" w:color="000000"/>
              <w:left w:val="single" w:sz="8" w:space="0" w:color="000000"/>
              <w:bottom w:val="single" w:sz="8" w:space="0" w:color="000000"/>
              <w:right w:val="single" w:sz="8" w:space="0" w:color="000000"/>
            </w:tcBorders>
            <w:shd w:fill="999999" w:val="clear"/>
            <w:vAlign w:val="center"/>
          </w:tcPr>
          <w:p>
            <w:pPr>
              <w:pStyle w:val="normal1"/>
              <w:widowControl w:val="false"/>
              <w:spacing w:lineRule="auto" w:line="240" w:before="0" w:after="0"/>
              <w:ind w:hanging="0" w:left="0" w:right="0"/>
              <w:rPr>
                <w:b/>
                <w:bCs/>
                <w:sz w:val="16"/>
                <w:szCs w:val="16"/>
              </w:rPr>
            </w:pPr>
            <w:r>
              <w:rPr>
                <w:b/>
                <w:bCs/>
                <w:sz w:val="16"/>
                <w:szCs w:val="16"/>
              </w:rPr>
            </w:r>
          </w:p>
        </w:tc>
      </w:tr>
      <w:tr>
        <w:trPr/>
        <w:tc>
          <w:tcPr>
            <w:tcW w:w="4349" w:type="dxa"/>
            <w:vMerge w:val="restart"/>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jc w:val="center"/>
              <w:rPr>
                <w:b/>
                <w:bCs/>
                <w:sz w:val="20"/>
                <w:szCs w:val="20"/>
              </w:rPr>
            </w:pPr>
            <w:r>
              <w:rPr>
                <w:b/>
                <w:bCs/>
                <w:sz w:val="20"/>
                <w:szCs w:val="20"/>
              </w:rPr>
              <w:t>Intégration</w:t>
            </w:r>
          </w:p>
          <w:p>
            <w:pPr>
              <w:pStyle w:val="normal1"/>
              <w:widowControl w:val="false"/>
              <w:spacing w:lineRule="auto" w:line="240" w:before="0" w:after="0"/>
              <w:ind w:hanging="0" w:left="0" w:right="0"/>
              <w:jc w:val="center"/>
              <w:rPr>
                <w:b/>
                <w:bCs/>
                <w:sz w:val="20"/>
                <w:szCs w:val="20"/>
              </w:rPr>
            </w:pPr>
            <w:r>
              <w:rPr>
                <w:b/>
                <w:bCs/>
                <w:sz w:val="20"/>
                <w:szCs w:val="20"/>
              </w:rPr>
              <w:t>Spécifique</w:t>
            </w:r>
          </w:p>
          <w:p>
            <w:pPr>
              <w:pStyle w:val="normal1"/>
              <w:widowControl w:val="false"/>
              <w:spacing w:lineRule="auto" w:line="240" w:before="0" w:after="0"/>
              <w:ind w:hanging="0" w:left="0" w:right="0"/>
              <w:jc w:val="center"/>
              <w:rPr>
                <w:b/>
                <w:bCs/>
                <w:sz w:val="20"/>
                <w:szCs w:val="20"/>
              </w:rPr>
            </w:pPr>
            <w:r>
              <w:rPr>
                <w:b/>
                <w:bCs/>
                <w:sz w:val="20"/>
                <w:szCs w:val="20"/>
              </w:rPr>
              <w:t>en API</w:t>
            </w:r>
          </w:p>
        </w:tc>
        <w:tc>
          <w:tcPr>
            <w:tcW w:w="4905" w:type="dxa"/>
            <w:vMerge w:val="restart"/>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jc w:val="center"/>
              <w:rPr>
                <w:sz w:val="20"/>
                <w:szCs w:val="20"/>
              </w:rPr>
            </w:pPr>
            <w:r>
              <w:rPr>
                <w:sz w:val="20"/>
                <w:szCs w:val="20"/>
              </w:rPr>
              <w:t>Flux de commande WOOP</w:t>
            </w:r>
          </w:p>
        </w:tc>
      </w:tr>
      <w:tr>
        <w:trPr/>
        <w:tc>
          <w:tcPr>
            <w:tcW w:w="4349"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c>
          <w:tcPr>
            <w:tcW w:w="4905"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r>
      <w:tr>
        <w:trPr/>
        <w:tc>
          <w:tcPr>
            <w:tcW w:w="4349"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c>
          <w:tcPr>
            <w:tcW w:w="4905"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r>
      <w:tr>
        <w:trPr/>
        <w:tc>
          <w:tcPr>
            <w:tcW w:w="4349"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c>
          <w:tcPr>
            <w:tcW w:w="4905"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r>
      <w:tr>
        <w:trPr/>
        <w:tc>
          <w:tcPr>
            <w:tcW w:w="4349"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c>
          <w:tcPr>
            <w:tcW w:w="4905"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r>
      <w:tr>
        <w:trPr/>
        <w:tc>
          <w:tcPr>
            <w:tcW w:w="4349"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c>
          <w:tcPr>
            <w:tcW w:w="4905"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r>
      <w:tr>
        <w:trPr/>
        <w:tc>
          <w:tcPr>
            <w:tcW w:w="4349"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c>
          <w:tcPr>
            <w:tcW w:w="4905" w:type="dxa"/>
            <w:vMerge w:val="restart"/>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jc w:val="center"/>
              <w:rPr>
                <w:sz w:val="20"/>
                <w:szCs w:val="20"/>
              </w:rPr>
            </w:pPr>
            <w:r>
              <w:rPr>
                <w:sz w:val="20"/>
                <w:szCs w:val="20"/>
              </w:rPr>
              <w:t>Flux de commande CENTIRO</w:t>
            </w:r>
          </w:p>
        </w:tc>
      </w:tr>
      <w:tr>
        <w:trPr/>
        <w:tc>
          <w:tcPr>
            <w:tcW w:w="4349"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c>
          <w:tcPr>
            <w:tcW w:w="4905"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r>
      <w:tr>
        <w:trPr/>
        <w:tc>
          <w:tcPr>
            <w:tcW w:w="4349"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c>
          <w:tcPr>
            <w:tcW w:w="4905"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r>
      <w:tr>
        <w:trPr/>
        <w:tc>
          <w:tcPr>
            <w:tcW w:w="4349"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c>
          <w:tcPr>
            <w:tcW w:w="4905"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r>
      <w:tr>
        <w:trPr/>
        <w:tc>
          <w:tcPr>
            <w:tcW w:w="4349"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c>
          <w:tcPr>
            <w:tcW w:w="4905"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r>
      <w:tr>
        <w:trPr/>
        <w:tc>
          <w:tcPr>
            <w:tcW w:w="4349"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c>
          <w:tcPr>
            <w:tcW w:w="4905"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r>
      <w:tr>
        <w:trPr>
          <w:trHeight w:val="315" w:hRule="atLeast"/>
        </w:trPr>
        <w:tc>
          <w:tcPr>
            <w:tcW w:w="9254" w:type="dxa"/>
            <w:gridSpan w:val="2"/>
            <w:tcBorders>
              <w:top w:val="single" w:sz="8" w:space="0" w:color="000000"/>
              <w:left w:val="single" w:sz="8" w:space="0" w:color="000000"/>
              <w:bottom w:val="single" w:sz="8" w:space="0" w:color="000000"/>
              <w:right w:val="single" w:sz="8" w:space="0" w:color="000000"/>
            </w:tcBorders>
            <w:shd w:fill="999999" w:val="clear"/>
            <w:vAlign w:val="center"/>
          </w:tcPr>
          <w:p>
            <w:pPr>
              <w:pStyle w:val="normal1"/>
              <w:widowControl w:val="false"/>
              <w:spacing w:lineRule="auto" w:line="240" w:before="0" w:after="0"/>
              <w:ind w:hanging="0" w:left="0" w:right="0"/>
              <w:rPr>
                <w:b/>
                <w:bCs/>
                <w:sz w:val="16"/>
                <w:szCs w:val="16"/>
              </w:rPr>
            </w:pPr>
            <w:r>
              <w:rPr>
                <w:b/>
                <w:bCs/>
                <w:sz w:val="16"/>
                <w:szCs w:val="16"/>
              </w:rPr>
            </w:r>
          </w:p>
        </w:tc>
      </w:tr>
    </w:tbl>
    <w:p>
      <w:pPr>
        <w:pStyle w:val="normal1"/>
        <w:rPr/>
      </w:pPr>
      <w:r>
        <w:rPr/>
      </w:r>
      <w:r>
        <w:br w:type="page"/>
      </w:r>
    </w:p>
    <w:p>
      <w:pPr>
        <w:pStyle w:val="Heading2"/>
        <w:numPr>
          <w:ilvl w:val="1"/>
          <w:numId w:val="41"/>
        </w:numPr>
        <w:spacing w:before="0" w:after="120"/>
        <w:ind w:hanging="134" w:left="283" w:right="-607"/>
        <w:rPr>
          <w:color w:val="666666"/>
          <w:sz w:val="30"/>
          <w:szCs w:val="30"/>
        </w:rPr>
      </w:pPr>
      <w:bookmarkStart w:id="26" w:name="_fbattzcjv742"/>
      <w:bookmarkEnd w:id="26"/>
      <w:r>
        <w:rPr>
          <w:color w:val="666666"/>
          <w:sz w:val="30"/>
          <w:szCs w:val="30"/>
        </w:rPr>
        <w:t>Fonctionnalité “Flux URBANTZ (Client HTTP Urbantz)”</w:t>
      </w:r>
    </w:p>
    <w:p>
      <w:pPr>
        <w:pStyle w:val="Heading3"/>
        <w:numPr>
          <w:ilvl w:val="2"/>
          <w:numId w:val="41"/>
        </w:numPr>
        <w:ind w:hanging="135" w:left="708" w:right="-607"/>
        <w:rPr/>
      </w:pPr>
      <w:bookmarkStart w:id="27" w:name="_vvp9trbahs5h"/>
      <w:bookmarkEnd w:id="27"/>
      <w:r>
        <w:rPr/>
        <w:t>Notions clés et configurations URBANTZ</w:t>
      </w:r>
    </w:p>
    <w:p>
      <w:pPr>
        <w:pStyle w:val="Heading4"/>
        <w:numPr>
          <w:ilvl w:val="3"/>
          <w:numId w:val="41"/>
        </w:numPr>
        <w:ind w:hanging="284" w:left="1133" w:right="-607"/>
        <w:rPr>
          <w:sz w:val="24"/>
          <w:szCs w:val="24"/>
        </w:rPr>
      </w:pPr>
      <w:bookmarkStart w:id="28" w:name="_ii8ty71iyftb"/>
      <w:bookmarkEnd w:id="28"/>
      <w:r>
        <w:rPr/>
        <w:t>Commandes / Tâches</w:t>
      </w:r>
    </w:p>
    <w:p>
      <w:pPr>
        <w:pStyle w:val="normal1"/>
        <w:rPr/>
      </w:pPr>
      <w:r>
        <w:rPr/>
        <w:t>Pour XL EDS, deux types de commandes existent :</w:t>
      </w:r>
    </w:p>
    <w:p>
      <w:pPr>
        <w:pStyle w:val="normal1"/>
        <w:numPr>
          <w:ilvl w:val="0"/>
          <w:numId w:val="27"/>
        </w:numPr>
        <w:spacing w:before="0" w:afterAutospacing="0" w:after="0"/>
        <w:ind w:hanging="360" w:left="720" w:right="-607"/>
        <w:rPr/>
      </w:pPr>
      <w:r>
        <w:rPr/>
        <w:t>Commande de distribution</w:t>
      </w:r>
    </w:p>
    <w:p>
      <w:pPr>
        <w:pStyle w:val="normal1"/>
        <w:numPr>
          <w:ilvl w:val="0"/>
          <w:numId w:val="27"/>
        </w:numPr>
        <w:ind w:hanging="360" w:left="720" w:right="-607"/>
        <w:rPr/>
      </w:pPr>
      <w:r>
        <w:rPr/>
        <w:t>Commande de collecte</w:t>
      </w:r>
    </w:p>
    <w:p>
      <w:pPr>
        <w:pStyle w:val="normal1"/>
        <w:rPr/>
      </w:pPr>
      <w:r>
        <w:rPr/>
        <w:t>L’annonce de ces commandes sur Urbantz, se fait via les tâches suivantes :</w:t>
      </w:r>
    </w:p>
    <w:p>
      <w:pPr>
        <w:pStyle w:val="normal1"/>
        <w:numPr>
          <w:ilvl w:val="0"/>
          <w:numId w:val="27"/>
        </w:numPr>
        <w:spacing w:before="0" w:afterAutospacing="0" w:after="0"/>
        <w:ind w:hanging="360" w:left="720" w:right="-607"/>
        <w:rPr/>
      </w:pPr>
      <w:r>
        <w:rPr/>
        <w:t>Tâche de "Delivery"</w:t>
      </w:r>
    </w:p>
    <w:p>
      <w:pPr>
        <w:pStyle w:val="normal1"/>
        <w:numPr>
          <w:ilvl w:val="0"/>
          <w:numId w:val="27"/>
        </w:numPr>
        <w:ind w:hanging="360" w:left="720" w:right="-607"/>
        <w:rPr/>
      </w:pPr>
      <w:r>
        <w:rPr/>
        <w:t>Tâche de "Pickup"</w:t>
      </w:r>
    </w:p>
    <w:p>
      <w:pPr>
        <w:pStyle w:val="normal1"/>
        <w:rPr/>
      </w:pPr>
      <w:r>
        <w:rPr/>
        <w:t>En règle générale, chaque commande est représentée par une seule tâche sur Urbantz. Toutefois, dans certains cas, une commande peut être traduite en deux tâches "Pickup/Delivery", qui sont alors liées entre elles par l’attribut “taskId” qui sera le même pour les deux tâches.</w:t>
      </w:r>
    </w:p>
    <w:p>
      <w:pPr>
        <w:pStyle w:val="normal1"/>
        <w:rPr/>
      </w:pPr>
      <w:r>
        <w:rPr/>
        <w:t xml:space="preserve">Les données de mapping sont définies dans ce </w:t>
      </w:r>
      <w:r>
        <w:fldChar w:fldCharType="begin"/>
      </w:r>
      <w:r>
        <w:rPr>
          <w:rStyle w:val="ListLabel604"/>
          <w:u w:val="single"/>
          <w:color w:val="1155CC"/>
        </w:rPr>
        <w:instrText xml:space="preserve"> HYPERLINK "https://docs.google.com/spreadsheets/d/1_HrjjJNjlvldl6bBtgzk01deVXXrq-hMwG7WGh2shYc/edit?gid=0" \l "gid=0"</w:instrText>
      </w:r>
      <w:r>
        <w:rPr>
          <w:rStyle w:val="ListLabel604"/>
          <w:u w:val="single"/>
          <w:color w:val="1155CC"/>
        </w:rPr>
        <w:fldChar w:fldCharType="separate"/>
      </w:r>
      <w:r>
        <w:rPr>
          <w:rStyle w:val="ListLabel604"/>
          <w:color w:val="1155CC"/>
          <w:u w:val="single"/>
        </w:rPr>
        <w:t>fichier de mapping</w:t>
      </w:r>
      <w:r>
        <w:rPr>
          <w:rStyle w:val="ListLabel604"/>
          <w:u w:val="single"/>
          <w:color w:val="1155CC"/>
        </w:rPr>
        <w:fldChar w:fldCharType="end"/>
      </w:r>
      <w:r>
        <w:rPr/>
        <w:t>. Les attributs grisés sont hors scope, tandis que les données "requires" seront gérées exclusivement par Urbantz, car elles concernent la manipulation du PDA, ce qui les place hors du périmètre du middleware XL EDS aussi.</w:t>
      </w:r>
    </w:p>
    <w:p>
      <w:pPr>
        <w:pStyle w:val="normal1"/>
        <w:rPr/>
      </w:pPr>
      <w:r>
        <w:rPr/>
      </w:r>
    </w:p>
    <w:p>
      <w:pPr>
        <w:pStyle w:val="Heading4"/>
        <w:numPr>
          <w:ilvl w:val="3"/>
          <w:numId w:val="41"/>
        </w:numPr>
        <w:ind w:hanging="284" w:left="1133" w:right="-607"/>
        <w:rPr>
          <w:sz w:val="24"/>
          <w:szCs w:val="24"/>
        </w:rPr>
      </w:pPr>
      <w:bookmarkStart w:id="29" w:name="_4gcigol04gqp"/>
      <w:bookmarkEnd w:id="29"/>
      <w:r>
        <w:rPr/>
        <w:t>Les “Métadonnées”</w:t>
      </w:r>
    </w:p>
    <w:p>
      <w:pPr>
        <w:pStyle w:val="normal1"/>
        <w:rPr/>
      </w:pPr>
      <w:r>
        <w:rPr/>
        <w:t>Les métadonnées dans Urbantz sont utilisées pour effectuer un paramétrage personnalisé de la plateforme. Sur Urbantz, on a trois types de métadonnées :</w:t>
      </w:r>
    </w:p>
    <w:p>
      <w:pPr>
        <w:pStyle w:val="normal1"/>
        <w:numPr>
          <w:ilvl w:val="0"/>
          <w:numId w:val="27"/>
        </w:numPr>
        <w:spacing w:before="0" w:afterAutospacing="0" w:after="0"/>
        <w:ind w:hanging="360" w:left="720" w:right="-607"/>
        <w:rPr/>
      </w:pPr>
      <w:r>
        <w:rPr/>
        <w:t>Métadonnée liées à l'article</w:t>
      </w:r>
    </w:p>
    <w:p>
      <w:pPr>
        <w:pStyle w:val="normal1"/>
        <w:numPr>
          <w:ilvl w:val="0"/>
          <w:numId w:val="27"/>
        </w:numPr>
        <w:spacing w:before="0" w:afterAutospacing="0" w:after="0"/>
        <w:ind w:hanging="360" w:left="720" w:right="-607"/>
        <w:rPr/>
      </w:pPr>
      <w:r>
        <w:rPr/>
        <w:t>Métadonnée liées à la tâche</w:t>
      </w:r>
    </w:p>
    <w:p>
      <w:pPr>
        <w:pStyle w:val="normal1"/>
        <w:numPr>
          <w:ilvl w:val="0"/>
          <w:numId w:val="27"/>
        </w:numPr>
        <w:ind w:hanging="360" w:left="720" w:right="-607"/>
        <w:rPr/>
      </w:pPr>
      <w:r>
        <w:rPr/>
        <w:t>Métadonnée liées à la tournée</w:t>
      </w:r>
    </w:p>
    <w:p>
      <w:pPr>
        <w:pStyle w:val="normal1"/>
        <w:rPr/>
      </w:pPr>
      <w:r>
        <w:rPr/>
        <w:t>Dans  l’annonce d’une tâche, uniquement la métadonnée “store” sera annoncée pour préciser le magasin donneur d'ordre, toutes les autres métadonnées configurées dans la plateforme seront à consommer, plus tard, dans les flux entrants (Webhooks) lors de l'acheminement de la commande.</w:t>
      </w:r>
    </w:p>
    <w:p>
      <w:pPr>
        <w:pStyle w:val="normal1"/>
        <w:rPr/>
      </w:pPr>
      <w:r>
        <w:rPr/>
        <w:t xml:space="preserve">voici </w:t>
      </w:r>
      <w:r>
        <w:fldChar w:fldCharType="begin"/>
      </w:r>
      <w:r>
        <w:rPr>
          <w:rStyle w:val="ListLabel604"/>
          <w:u w:val="single"/>
          <w:color w:val="1155CC"/>
        </w:rPr>
        <w:instrText xml:space="preserve"> HYPERLINK "https://docs.google.com/spreadsheets/d/1MTiCry-bal8MXaV9_-8g7qBJgbqmRRO7/edit?gid=1011767878" \l "gid=1011767878"</w:instrText>
      </w:r>
      <w:r>
        <w:rPr>
          <w:rStyle w:val="ListLabel604"/>
          <w:u w:val="single"/>
          <w:color w:val="1155CC"/>
        </w:rPr>
        <w:fldChar w:fldCharType="separate"/>
      </w:r>
      <w:r>
        <w:rPr>
          <w:rStyle w:val="ListLabel604"/>
          <w:color w:val="1155CC"/>
          <w:u w:val="single"/>
        </w:rPr>
        <w:t>la liste des métadonnées</w:t>
      </w:r>
      <w:r>
        <w:rPr>
          <w:rStyle w:val="ListLabel604"/>
          <w:u w:val="single"/>
          <w:color w:val="1155CC"/>
        </w:rPr>
        <w:fldChar w:fldCharType="end"/>
      </w:r>
      <w:r>
        <w:rPr/>
        <w:t xml:space="preserve"> (voir onglet “metadata configurées”).</w:t>
      </w:r>
    </w:p>
    <w:p>
      <w:pPr>
        <w:pStyle w:val="normal1"/>
        <w:rPr/>
      </w:pPr>
      <w:r>
        <w:rPr/>
      </w:r>
    </w:p>
    <w:p>
      <w:pPr>
        <w:pStyle w:val="Heading4"/>
        <w:numPr>
          <w:ilvl w:val="3"/>
          <w:numId w:val="41"/>
        </w:numPr>
        <w:ind w:hanging="284" w:left="1133" w:right="-607"/>
        <w:rPr>
          <w:sz w:val="24"/>
          <w:szCs w:val="24"/>
        </w:rPr>
      </w:pPr>
      <w:bookmarkStart w:id="30" w:name="_5y2a7gsi36s3"/>
      <w:bookmarkEnd w:id="30"/>
      <w:r>
        <w:rPr/>
        <w:t>Les “Optimisations”</w:t>
      </w:r>
    </w:p>
    <w:p>
      <w:pPr>
        <w:pStyle w:val="normal1"/>
        <w:rPr/>
      </w:pPr>
      <w:r>
        <w:rPr/>
        <w:t xml:space="preserve">L’optimisation représente l'une des configurations d'Urbantz. Dans le cadre du cas XL EDS, elle se réfère aux différentes prestations offertes par XL EDS à ses clients. </w:t>
      </w:r>
    </w:p>
    <w:p>
      <w:pPr>
        <w:pStyle w:val="normal1"/>
        <w:rPr/>
      </w:pPr>
      <w:r>
        <w:rPr/>
        <w:t>Ces prestations sont les suivantes :</w:t>
      </w:r>
    </w:p>
    <w:p>
      <w:pPr>
        <w:pStyle w:val="normal1"/>
        <w:numPr>
          <w:ilvl w:val="0"/>
          <w:numId w:val="27"/>
        </w:numPr>
        <w:spacing w:before="0" w:afterAutospacing="0" w:after="0"/>
        <w:ind w:hanging="360" w:left="720" w:right="-607"/>
        <w:rPr/>
      </w:pPr>
      <w:r>
        <w:rPr/>
        <w:t>Prestation ECO</w:t>
      </w:r>
    </w:p>
    <w:p>
      <w:pPr>
        <w:pStyle w:val="normal1"/>
        <w:numPr>
          <w:ilvl w:val="0"/>
          <w:numId w:val="27"/>
        </w:numPr>
        <w:spacing w:before="0" w:afterAutospacing="0" w:after="0"/>
        <w:ind w:hanging="360" w:left="720" w:right="-607"/>
        <w:rPr/>
      </w:pPr>
      <w:r>
        <w:rPr/>
        <w:t>Prestation J+1</w:t>
      </w:r>
    </w:p>
    <w:p>
      <w:pPr>
        <w:pStyle w:val="normal1"/>
        <w:numPr>
          <w:ilvl w:val="0"/>
          <w:numId w:val="27"/>
        </w:numPr>
        <w:ind w:hanging="360" w:left="720" w:right="-607"/>
        <w:rPr/>
      </w:pPr>
      <w:r>
        <w:rPr/>
        <w:t>Prestation EXPRESS</w:t>
      </w:r>
    </w:p>
    <w:p>
      <w:pPr>
        <w:pStyle w:val="normal1"/>
        <w:rPr/>
      </w:pPr>
      <w:r>
        <w:rPr/>
        <w:t>L’optimisation dans Urbantz a pour objectif d'optimiser la création des tournées de livraison à l'aide d'un algorithme d'optimisation. Cet algorithme répartit les commandes correspondant à une optimisation sur plusieurs tournées.</w:t>
      </w:r>
    </w:p>
    <w:p>
      <w:pPr>
        <w:pStyle w:val="normal1"/>
        <w:rPr/>
      </w:pPr>
      <w:r>
        <w:rPr/>
      </w:r>
    </w:p>
    <w:p>
      <w:pPr>
        <w:pStyle w:val="Heading4"/>
        <w:numPr>
          <w:ilvl w:val="3"/>
          <w:numId w:val="41"/>
        </w:numPr>
        <w:ind w:hanging="284" w:left="1133" w:right="-607"/>
        <w:rPr>
          <w:sz w:val="24"/>
          <w:szCs w:val="24"/>
        </w:rPr>
      </w:pPr>
      <w:bookmarkStart w:id="31" w:name="_f4e0p231dcnd"/>
      <w:bookmarkEnd w:id="31"/>
      <w:r>
        <w:rPr/>
        <w:t>Les “Flux”</w:t>
      </w:r>
    </w:p>
    <w:p>
      <w:pPr>
        <w:pStyle w:val="normal1"/>
        <w:rPr/>
      </w:pPr>
      <w:r>
        <w:rPr/>
        <w:t>Les flux Urbantz sont des flux créés pour annoncer et modifier les commandes. A chaque flux est associé une optimisation.</w:t>
      </w:r>
    </w:p>
    <w:p>
      <w:pPr>
        <w:pStyle w:val="normal1"/>
        <w:rPr/>
      </w:pPr>
      <w:r>
        <w:rPr/>
        <w:t>A titre d’exemple, un magasin proposant deux prestations  XL EDS aura deux flux configurés sur Urbantz.</w:t>
      </w:r>
    </w:p>
    <w:p>
      <w:pPr>
        <w:pStyle w:val="normal1"/>
        <w:rPr/>
      </w:pPr>
      <w:r>
        <w:rPr/>
      </w:r>
    </w:p>
    <w:p>
      <w:pPr>
        <w:pStyle w:val="Heading4"/>
        <w:numPr>
          <w:ilvl w:val="3"/>
          <w:numId w:val="41"/>
        </w:numPr>
        <w:ind w:hanging="284" w:left="1133" w:right="-607"/>
        <w:rPr>
          <w:sz w:val="24"/>
          <w:szCs w:val="24"/>
        </w:rPr>
      </w:pPr>
      <w:bookmarkStart w:id="32" w:name="_wwcl7owjays6"/>
      <w:bookmarkEnd w:id="32"/>
      <w:r>
        <w:rPr/>
        <w:t>Les “Labels”</w:t>
      </w:r>
    </w:p>
    <w:p>
      <w:pPr>
        <w:pStyle w:val="normal1"/>
        <w:rPr/>
      </w:pPr>
      <w:r>
        <w:rPr/>
        <w:t xml:space="preserve">Les labels visent à spécifier les caractéristiques des véhicules. </w:t>
      </w:r>
    </w:p>
    <w:p>
      <w:pPr>
        <w:pStyle w:val="normal1"/>
        <w:rPr/>
      </w:pPr>
      <w:r>
        <w:rPr/>
        <w:t>Un seul label a été défini :</w:t>
      </w:r>
    </w:p>
    <w:p>
      <w:pPr>
        <w:pStyle w:val="normal1"/>
        <w:numPr>
          <w:ilvl w:val="0"/>
          <w:numId w:val="63"/>
        </w:numPr>
        <w:ind w:hanging="360" w:left="720" w:right="-607"/>
        <w:rPr/>
      </w:pPr>
      <w:r>
        <w:rPr/>
        <w:t>lift_gate : pour indiquer que pour cette commande il y a besoin d’assigner un camion avec un hayon.</w:t>
      </w:r>
    </w:p>
    <w:p>
      <w:pPr>
        <w:pStyle w:val="normal1"/>
        <w:ind w:hanging="0" w:left="0" w:right="-607"/>
        <w:rPr/>
      </w:pPr>
      <w:r>
        <w:rPr/>
      </w:r>
    </w:p>
    <w:p>
      <w:pPr>
        <w:pStyle w:val="Heading4"/>
        <w:numPr>
          <w:ilvl w:val="3"/>
          <w:numId w:val="41"/>
        </w:numPr>
        <w:ind w:hanging="284" w:left="1133" w:right="-607"/>
        <w:rPr>
          <w:sz w:val="24"/>
          <w:szCs w:val="24"/>
        </w:rPr>
      </w:pPr>
      <w:bookmarkStart w:id="33" w:name="_a3n238hdvf3s"/>
      <w:bookmarkEnd w:id="33"/>
      <w:r>
        <w:rPr/>
        <w:t>Les “Catégories”</w:t>
      </w:r>
    </w:p>
    <w:p>
      <w:pPr>
        <w:pStyle w:val="normal1"/>
        <w:rPr/>
      </w:pPr>
      <w:r>
        <w:rPr/>
        <w:t>Les catégories dans Urbantz correspondent aux services et aux services additionnels définis par XL EDS.</w:t>
      </w:r>
    </w:p>
    <w:p>
      <w:pPr>
        <w:pStyle w:val="normal1"/>
        <w:rPr/>
      </w:pPr>
      <w:r>
        <w:rPr/>
        <w:t>Ci-dessous la liste des catégories identifiées sur Urbantz :</w:t>
      </w:r>
    </w:p>
    <w:p>
      <w:pPr>
        <w:pStyle w:val="normal1"/>
        <w:numPr>
          <w:ilvl w:val="0"/>
          <w:numId w:val="27"/>
        </w:numPr>
        <w:spacing w:before="0" w:afterAutospacing="0" w:after="0"/>
        <w:ind w:hanging="360" w:left="720" w:right="-607"/>
        <w:rPr/>
      </w:pPr>
      <w:r>
        <w:rPr/>
        <w:t>Livraison au pied du camion</w:t>
      </w:r>
    </w:p>
    <w:p>
      <w:pPr>
        <w:pStyle w:val="normal1"/>
        <w:numPr>
          <w:ilvl w:val="0"/>
          <w:numId w:val="27"/>
        </w:numPr>
        <w:spacing w:before="0" w:afterAutospacing="0" w:after="0"/>
        <w:ind w:hanging="360" w:left="720" w:right="-607"/>
        <w:rPr/>
      </w:pPr>
      <w:r>
        <w:rPr/>
        <w:t>Livraison à la pièce du choix</w:t>
      </w:r>
    </w:p>
    <w:p>
      <w:pPr>
        <w:pStyle w:val="normal1"/>
        <w:numPr>
          <w:ilvl w:val="0"/>
          <w:numId w:val="27"/>
        </w:numPr>
        <w:spacing w:before="0" w:afterAutospacing="0" w:after="0"/>
        <w:ind w:hanging="360" w:left="720" w:right="-607"/>
        <w:rPr/>
      </w:pPr>
      <w:r>
        <w:rPr/>
        <w:t>Livraison en point relais</w:t>
      </w:r>
    </w:p>
    <w:p>
      <w:pPr>
        <w:pStyle w:val="normal1"/>
        <w:numPr>
          <w:ilvl w:val="0"/>
          <w:numId w:val="27"/>
        </w:numPr>
        <w:spacing w:before="0" w:afterAutospacing="0" w:after="0"/>
        <w:ind w:hanging="360" w:left="720" w:right="-607"/>
        <w:rPr/>
      </w:pPr>
      <w:r>
        <w:rPr/>
        <w:t>Mise en service</w:t>
      </w:r>
    </w:p>
    <w:p>
      <w:pPr>
        <w:pStyle w:val="normal1"/>
        <w:numPr>
          <w:ilvl w:val="0"/>
          <w:numId w:val="27"/>
        </w:numPr>
        <w:spacing w:before="0" w:afterAutospacing="0" w:after="0"/>
        <w:ind w:hanging="360" w:left="720" w:right="-607"/>
        <w:rPr/>
      </w:pPr>
      <w:r>
        <w:rPr/>
        <w:t>Montage simple</w:t>
      </w:r>
    </w:p>
    <w:p>
      <w:pPr>
        <w:pStyle w:val="normal1"/>
        <w:numPr>
          <w:ilvl w:val="0"/>
          <w:numId w:val="27"/>
        </w:numPr>
        <w:spacing w:before="0" w:afterAutospacing="0" w:after="0"/>
        <w:ind w:hanging="360" w:left="720" w:right="-607"/>
        <w:rPr>
          <w:u w:val="none"/>
        </w:rPr>
      </w:pPr>
      <w:r>
        <w:rPr/>
        <w:t>Montage complexe</w:t>
      </w:r>
    </w:p>
    <w:p>
      <w:pPr>
        <w:pStyle w:val="normal1"/>
        <w:numPr>
          <w:ilvl w:val="0"/>
          <w:numId w:val="27"/>
        </w:numPr>
        <w:spacing w:before="0" w:afterAutospacing="0" w:after="0"/>
        <w:ind w:hanging="360" w:left="720" w:right="-607"/>
        <w:rPr/>
      </w:pPr>
      <w:r>
        <w:rPr/>
        <w:t>Reprise recyclage</w:t>
      </w:r>
    </w:p>
    <w:p>
      <w:pPr>
        <w:pStyle w:val="normal1"/>
        <w:numPr>
          <w:ilvl w:val="0"/>
          <w:numId w:val="27"/>
        </w:numPr>
        <w:spacing w:before="0" w:afterAutospacing="0" w:after="0"/>
        <w:ind w:hanging="360" w:left="720" w:right="-607"/>
        <w:rPr/>
      </w:pPr>
      <w:r>
        <w:rPr/>
        <w:t>Retour marchandise</w:t>
      </w:r>
    </w:p>
    <w:p>
      <w:pPr>
        <w:pStyle w:val="normal1"/>
        <w:numPr>
          <w:ilvl w:val="0"/>
          <w:numId w:val="27"/>
        </w:numPr>
        <w:spacing w:before="0" w:afterAutospacing="0" w:after="0"/>
        <w:ind w:hanging="360" w:left="720" w:right="-607"/>
        <w:rPr/>
      </w:pPr>
      <w:r>
        <w:rPr/>
        <w:t>Échange merchandise</w:t>
      </w:r>
    </w:p>
    <w:p>
      <w:pPr>
        <w:pStyle w:val="normal1"/>
        <w:numPr>
          <w:ilvl w:val="0"/>
          <w:numId w:val="27"/>
        </w:numPr>
        <w:spacing w:before="0" w:afterAutospacing="0" w:after="0"/>
        <w:ind w:hanging="360" w:left="720" w:right="-607"/>
        <w:rPr/>
      </w:pPr>
      <w:r>
        <w:rPr/>
        <w:t>Passage à 4</w:t>
      </w:r>
    </w:p>
    <w:p>
      <w:pPr>
        <w:pStyle w:val="normal1"/>
        <w:numPr>
          <w:ilvl w:val="0"/>
          <w:numId w:val="27"/>
        </w:numPr>
        <w:ind w:hanging="360" w:left="720" w:right="-607"/>
        <w:rPr>
          <w:u w:val="none"/>
        </w:rPr>
      </w:pPr>
      <w:r>
        <w:rPr/>
        <w:t>Déballage</w:t>
      </w:r>
    </w:p>
    <w:p>
      <w:pPr>
        <w:pStyle w:val="normal1"/>
        <w:rPr>
          <w:highlight w:val="yellow"/>
        </w:rPr>
      </w:pPr>
      <w:r>
        <w:rPr/>
        <w:t xml:space="preserve">Un temps de service est calculé et envoyé dans l’annonce ou la modification de la tâche qui est spécifique aux services ajoutés dans la tâche en question. </w:t>
      </w:r>
      <w:r>
        <w:rPr>
          <w:highlight w:val="yellow"/>
        </w:rPr>
        <w:t xml:space="preserve">L’algorithme de calcul sera fourni ultérieurement par l’équipe XL EDS </w:t>
      </w:r>
    </w:p>
    <w:p>
      <w:pPr>
        <w:pStyle w:val="normal1"/>
        <w:rPr>
          <w:highlight w:val="yellow"/>
        </w:rPr>
      </w:pPr>
      <w:r>
        <w:rPr>
          <w:highlight w:val="yellow"/>
        </w:rPr>
      </w:r>
    </w:p>
    <w:p>
      <w:pPr>
        <w:pStyle w:val="Heading4"/>
        <w:numPr>
          <w:ilvl w:val="3"/>
          <w:numId w:val="41"/>
        </w:numPr>
        <w:ind w:hanging="284" w:left="1133" w:right="-607"/>
        <w:rPr>
          <w:sz w:val="24"/>
          <w:szCs w:val="24"/>
        </w:rPr>
      </w:pPr>
      <w:bookmarkStart w:id="34" w:name="_o54258x9n1qy"/>
      <w:bookmarkEnd w:id="34"/>
      <w:r>
        <w:rPr/>
        <w:t>Les “Skills”</w:t>
      </w:r>
    </w:p>
    <w:p>
      <w:pPr>
        <w:pStyle w:val="normal1"/>
        <w:rPr/>
      </w:pPr>
      <w:r>
        <w:rPr/>
        <w:t>Les "skills" dans Urbantz permettent de spécifier les compétences requises pour l’équipe de livreurs à assigner à une commande de livraison.</w:t>
      </w:r>
    </w:p>
    <w:p>
      <w:pPr>
        <w:pStyle w:val="normal1"/>
        <w:rPr/>
      </w:pPr>
      <w:r>
        <w:rPr/>
        <w:t>Voici la liste des “skills” actuellement définie dans Urbantz :</w:t>
      </w:r>
    </w:p>
    <w:p>
      <w:pPr>
        <w:pStyle w:val="normal1"/>
        <w:numPr>
          <w:ilvl w:val="0"/>
          <w:numId w:val="27"/>
        </w:numPr>
        <w:spacing w:before="0" w:afterAutospacing="0" w:after="0"/>
        <w:ind w:hanging="360" w:left="720" w:right="-607"/>
        <w:rPr/>
      </w:pPr>
      <w:r>
        <w:rPr/>
        <w:t>installation : installation et mise en service d'appareils électroménagers.</w:t>
      </w:r>
    </w:p>
    <w:p>
      <w:pPr>
        <w:pStyle w:val="normal1"/>
        <w:numPr>
          <w:ilvl w:val="0"/>
          <w:numId w:val="27"/>
        </w:numPr>
        <w:spacing w:before="0" w:afterAutospacing="0" w:after="0"/>
        <w:ind w:hanging="360" w:left="720" w:right="-607"/>
        <w:rPr/>
      </w:pPr>
      <w:r>
        <w:rPr/>
        <w:t>simple_assembly : montage/assemblage simple sans besoin d’outils.</w:t>
      </w:r>
    </w:p>
    <w:p>
      <w:pPr>
        <w:pStyle w:val="normal1"/>
        <w:numPr>
          <w:ilvl w:val="0"/>
          <w:numId w:val="27"/>
        </w:numPr>
        <w:spacing w:before="0" w:afterAutospacing="0" w:after="0"/>
        <w:ind w:hanging="360" w:left="720" w:right="-607"/>
        <w:rPr/>
      </w:pPr>
      <w:r>
        <w:rPr/>
        <w:t>complex_assembly : montage/assemblage complexe, besoin d’outils.</w:t>
      </w:r>
    </w:p>
    <w:p>
      <w:pPr>
        <w:pStyle w:val="normal1"/>
        <w:numPr>
          <w:ilvl w:val="0"/>
          <w:numId w:val="27"/>
        </w:numPr>
        <w:spacing w:before="0" w:afterAutospacing="0" w:after="0"/>
        <w:ind w:hanging="360" w:left="720" w:right="-607"/>
        <w:rPr/>
      </w:pPr>
      <w:r>
        <w:rPr/>
        <w:t>one_man : une équipe d’une seule personne suffit.</w:t>
      </w:r>
    </w:p>
    <w:p>
      <w:pPr>
        <w:pStyle w:val="normal1"/>
        <w:numPr>
          <w:ilvl w:val="0"/>
          <w:numId w:val="27"/>
        </w:numPr>
        <w:spacing w:before="0" w:afterAutospacing="0" w:after="0"/>
        <w:ind w:hanging="360" w:left="720" w:right="-607"/>
        <w:rPr/>
      </w:pPr>
      <w:r>
        <w:rPr/>
        <w:t>two_men : une équipe de deux personnes est nécessaire.</w:t>
      </w:r>
    </w:p>
    <w:p>
      <w:pPr>
        <w:pStyle w:val="normal1"/>
        <w:numPr>
          <w:ilvl w:val="0"/>
          <w:numId w:val="27"/>
        </w:numPr>
        <w:ind w:hanging="360" w:left="720" w:right="-607"/>
        <w:rPr/>
      </w:pPr>
      <w:r>
        <w:rPr/>
        <w:t>four_men : une équipe de quatre personnes est nécessaire.</w:t>
      </w:r>
    </w:p>
    <w:p>
      <w:pPr>
        <w:pStyle w:val="normal1"/>
        <w:ind w:hanging="0" w:left="0" w:right="-607"/>
        <w:rPr/>
      </w:pPr>
      <w:r>
        <w:rPr/>
      </w:r>
    </w:p>
    <w:p>
      <w:pPr>
        <w:pStyle w:val="Heading4"/>
        <w:numPr>
          <w:ilvl w:val="3"/>
          <w:numId w:val="41"/>
        </w:numPr>
        <w:ind w:hanging="284" w:left="1133" w:right="-607"/>
        <w:rPr>
          <w:sz w:val="24"/>
          <w:szCs w:val="24"/>
        </w:rPr>
      </w:pPr>
      <w:bookmarkStart w:id="35" w:name="_bt4ehweiqlmt"/>
      <w:bookmarkEnd w:id="35"/>
      <w:r>
        <w:rPr/>
        <w:t>Les “Dimensions” (d’un article)</w:t>
      </w:r>
    </w:p>
    <w:p>
      <w:pPr>
        <w:pStyle w:val="normal1"/>
        <w:rPr/>
      </w:pPr>
      <w:r>
        <w:rPr/>
        <w:t>Les dimensions dans Urbantz seront représentées par :</w:t>
      </w:r>
    </w:p>
    <w:p>
      <w:pPr>
        <w:pStyle w:val="normal1"/>
        <w:numPr>
          <w:ilvl w:val="0"/>
          <w:numId w:val="27"/>
        </w:numPr>
        <w:spacing w:before="0" w:afterAutospacing="0" w:after="0"/>
        <w:ind w:hanging="360" w:left="720" w:right="-607"/>
        <w:rPr/>
      </w:pPr>
      <w:r>
        <w:rPr/>
        <w:t>volumes (m3)</w:t>
      </w:r>
    </w:p>
    <w:p>
      <w:pPr>
        <w:pStyle w:val="normal1"/>
        <w:numPr>
          <w:ilvl w:val="0"/>
          <w:numId w:val="27"/>
        </w:numPr>
        <w:spacing w:before="0" w:afterAutospacing="0" w:after="0"/>
        <w:ind w:hanging="360" w:left="720" w:right="-607"/>
        <w:rPr/>
      </w:pPr>
      <w:r>
        <w:rPr/>
        <w:t>poids (en kg)</w:t>
      </w:r>
    </w:p>
    <w:p>
      <w:pPr>
        <w:pStyle w:val="normal1"/>
        <w:numPr>
          <w:ilvl w:val="0"/>
          <w:numId w:val="27"/>
        </w:numPr>
        <w:ind w:hanging="360" w:left="720" w:right="-607"/>
        <w:rPr/>
      </w:pPr>
      <w:r>
        <w:rPr/>
        <w:t>article (en unité)</w:t>
      </w:r>
    </w:p>
    <w:p>
      <w:pPr>
        <w:pStyle w:val="normal1"/>
        <w:ind w:hanging="0" w:left="720" w:right="-607"/>
        <w:rPr/>
      </w:pPr>
      <w:r>
        <w:rPr/>
      </w:r>
    </w:p>
    <w:p>
      <w:pPr>
        <w:pStyle w:val="Heading4"/>
        <w:numPr>
          <w:ilvl w:val="3"/>
          <w:numId w:val="41"/>
        </w:numPr>
        <w:ind w:hanging="284" w:left="1133" w:right="-607"/>
        <w:rPr>
          <w:i/>
          <w:i/>
          <w:iCs/>
          <w:color w:val="434343"/>
          <w:sz w:val="24"/>
          <w:szCs w:val="24"/>
        </w:rPr>
      </w:pPr>
      <w:bookmarkStart w:id="36" w:name="_m0ftuxydqnfh"/>
      <w:bookmarkEnd w:id="36"/>
      <w:r>
        <w:rPr/>
        <w:t>Les “Raison d'échec” (d’une tâche)</w:t>
      </w:r>
    </w:p>
    <w:p>
      <w:pPr>
        <w:pStyle w:val="normal1"/>
        <w:rPr/>
      </w:pPr>
      <w:r>
        <w:rPr/>
        <w:t>Les raisons d’échec dans Urbantz correspondent aux différentes causes d’échec liées aux livraisons ou aux chargements de commandes. Ces raisons sont transmises par le biais des métadonnées et sont définies dans les listes exhaustives suivantes :</w:t>
      </w:r>
    </w:p>
    <w:p>
      <w:pPr>
        <w:pStyle w:val="normal1"/>
        <w:ind w:hanging="0" w:left="0" w:right="-607"/>
        <w:rPr>
          <w:u w:val="single"/>
        </w:rPr>
      </w:pPr>
      <w:r>
        <w:rPr>
          <w:u w:val="single"/>
        </w:rPr>
        <w:t>Raison échec pour le statut “Échec de chargement”</w:t>
      </w:r>
    </w:p>
    <w:p>
      <w:pPr>
        <w:pStyle w:val="normal1"/>
        <w:keepNext w:val="false"/>
        <w:keepLines w:val="false"/>
        <w:pageBreakBefore w:val="false"/>
        <w:widowControl/>
        <w:numPr>
          <w:ilvl w:val="0"/>
          <w:numId w:val="27"/>
        </w:numPr>
        <w:shd w:val="clear" w:fill="auto"/>
        <w:spacing w:lineRule="auto" w:line="276" w:before="0" w:afterAutospacing="0" w:after="0"/>
        <w:ind w:hanging="360" w:left="720" w:right="-607"/>
        <w:jc w:val="left"/>
        <w:rPr/>
      </w:pPr>
      <w:r>
        <w:rPr/>
        <w:t>Attente trop longue au chargement</w:t>
      </w:r>
    </w:p>
    <w:p>
      <w:pPr>
        <w:pStyle w:val="normal1"/>
        <w:keepNext w:val="false"/>
        <w:keepLines w:val="false"/>
        <w:pageBreakBefore w:val="false"/>
        <w:widowControl/>
        <w:numPr>
          <w:ilvl w:val="0"/>
          <w:numId w:val="27"/>
        </w:numPr>
        <w:shd w:val="clear" w:fill="auto"/>
        <w:spacing w:lineRule="auto" w:line="276" w:before="0" w:afterAutospacing="0" w:after="0"/>
        <w:ind w:hanging="360" w:left="720" w:right="-607"/>
        <w:jc w:val="left"/>
        <w:rPr/>
      </w:pPr>
      <w:r>
        <w:rPr/>
        <w:t>Colis manquant/Rupture du stock</w:t>
      </w:r>
    </w:p>
    <w:p>
      <w:pPr>
        <w:pStyle w:val="normal1"/>
        <w:keepNext w:val="false"/>
        <w:keepLines w:val="false"/>
        <w:pageBreakBefore w:val="false"/>
        <w:widowControl/>
        <w:numPr>
          <w:ilvl w:val="0"/>
          <w:numId w:val="27"/>
        </w:numPr>
        <w:shd w:val="clear" w:fill="auto"/>
        <w:spacing w:lineRule="auto" w:line="276" w:before="0" w:afterAutospacing="0" w:after="0"/>
        <w:ind w:hanging="360" w:left="720" w:right="-607"/>
        <w:jc w:val="left"/>
        <w:rPr/>
      </w:pPr>
      <w:r>
        <w:rPr/>
        <w:t>Colis endommagé</w:t>
      </w:r>
    </w:p>
    <w:p>
      <w:pPr>
        <w:pStyle w:val="normal1"/>
        <w:keepNext w:val="false"/>
        <w:keepLines w:val="false"/>
        <w:pageBreakBefore w:val="false"/>
        <w:widowControl/>
        <w:numPr>
          <w:ilvl w:val="0"/>
          <w:numId w:val="27"/>
        </w:numPr>
        <w:shd w:val="clear" w:fill="auto"/>
        <w:spacing w:lineRule="auto" w:line="276" w:before="0" w:afterAutospacing="0" w:after="0"/>
        <w:ind w:hanging="360" w:left="720" w:right="-607"/>
        <w:jc w:val="left"/>
        <w:rPr/>
      </w:pPr>
      <w:r>
        <w:rPr/>
        <w:t>Magasin/Entrepôt fermé</w:t>
      </w:r>
    </w:p>
    <w:p>
      <w:pPr>
        <w:pStyle w:val="normal1"/>
        <w:keepNext w:val="false"/>
        <w:keepLines w:val="false"/>
        <w:pageBreakBefore w:val="false"/>
        <w:widowControl/>
        <w:numPr>
          <w:ilvl w:val="0"/>
          <w:numId w:val="27"/>
        </w:numPr>
        <w:shd w:val="clear" w:fill="auto"/>
        <w:spacing w:lineRule="auto" w:line="276" w:before="0" w:afterAutospacing="0" w:after="0"/>
        <w:ind w:hanging="360" w:left="720" w:right="-607"/>
        <w:jc w:val="left"/>
        <w:rPr/>
      </w:pPr>
      <w:r>
        <w:rPr/>
        <w:t>Doublon/Commande annulée</w:t>
      </w:r>
    </w:p>
    <w:p>
      <w:pPr>
        <w:pStyle w:val="normal1"/>
        <w:keepNext w:val="false"/>
        <w:keepLines w:val="false"/>
        <w:pageBreakBefore w:val="false"/>
        <w:widowControl/>
        <w:numPr>
          <w:ilvl w:val="0"/>
          <w:numId w:val="27"/>
        </w:numPr>
        <w:shd w:val="clear" w:fill="auto"/>
        <w:spacing w:lineRule="auto" w:line="276" w:before="0" w:afterAutospacing="0" w:after="0"/>
        <w:ind w:hanging="360" w:left="720" w:right="-607"/>
        <w:jc w:val="left"/>
        <w:rPr/>
      </w:pPr>
      <w:r>
        <w:rPr/>
        <w:t>Client absent</w:t>
      </w:r>
    </w:p>
    <w:p>
      <w:pPr>
        <w:pStyle w:val="normal1"/>
        <w:keepNext w:val="false"/>
        <w:keepLines w:val="false"/>
        <w:pageBreakBefore w:val="false"/>
        <w:widowControl/>
        <w:numPr>
          <w:ilvl w:val="0"/>
          <w:numId w:val="27"/>
        </w:numPr>
        <w:shd w:val="clear" w:fill="auto"/>
        <w:spacing w:lineRule="auto" w:line="276" w:before="0" w:afterAutospacing="0" w:after="0"/>
        <w:ind w:hanging="360" w:left="720" w:right="-607"/>
        <w:jc w:val="left"/>
        <w:rPr/>
      </w:pPr>
      <w:r>
        <w:rPr/>
        <w:t>Adresse introuvable/Erreur d'adresse</w:t>
      </w:r>
    </w:p>
    <w:p>
      <w:pPr>
        <w:pStyle w:val="normal1"/>
        <w:keepNext w:val="false"/>
        <w:keepLines w:val="false"/>
        <w:pageBreakBefore w:val="false"/>
        <w:widowControl/>
        <w:numPr>
          <w:ilvl w:val="0"/>
          <w:numId w:val="27"/>
        </w:numPr>
        <w:shd w:val="clear" w:fill="auto"/>
        <w:spacing w:lineRule="auto" w:line="276" w:before="0" w:afterAutospacing="0" w:after="0"/>
        <w:ind w:hanging="360" w:left="720" w:right="-607"/>
        <w:jc w:val="left"/>
        <w:rPr/>
      </w:pPr>
      <w:r>
        <w:rPr/>
        <w:t>Colis/Reprise refusé par le client</w:t>
      </w:r>
    </w:p>
    <w:p>
      <w:pPr>
        <w:pStyle w:val="normal1"/>
        <w:keepNext w:val="false"/>
        <w:keepLines w:val="false"/>
        <w:pageBreakBefore w:val="false"/>
        <w:widowControl/>
        <w:numPr>
          <w:ilvl w:val="0"/>
          <w:numId w:val="27"/>
        </w:numPr>
        <w:shd w:val="clear" w:fill="auto"/>
        <w:spacing w:lineRule="auto" w:line="276" w:before="0" w:afterAutospacing="0" w:after="0"/>
        <w:ind w:hanging="360" w:left="720" w:right="-607"/>
        <w:jc w:val="left"/>
        <w:rPr/>
      </w:pPr>
      <w:r>
        <w:rPr/>
        <w:t>Livraison ou reprise impossible/inaccessible</w:t>
      </w:r>
    </w:p>
    <w:p>
      <w:pPr>
        <w:pStyle w:val="normal1"/>
        <w:keepNext w:val="false"/>
        <w:keepLines w:val="false"/>
        <w:pageBreakBefore w:val="false"/>
        <w:widowControl/>
        <w:numPr>
          <w:ilvl w:val="0"/>
          <w:numId w:val="27"/>
        </w:numPr>
        <w:shd w:val="clear" w:fill="auto"/>
        <w:spacing w:lineRule="auto" w:line="276" w:before="0" w:afterAutospacing="0" w:after="0"/>
        <w:ind w:hanging="360" w:left="720" w:right="-607"/>
        <w:jc w:val="left"/>
        <w:rPr/>
      </w:pPr>
      <w:r>
        <w:rPr/>
        <w:t>Accident</w:t>
      </w:r>
    </w:p>
    <w:p>
      <w:pPr>
        <w:pStyle w:val="normal1"/>
        <w:keepNext w:val="false"/>
        <w:keepLines w:val="false"/>
        <w:pageBreakBefore w:val="false"/>
        <w:widowControl/>
        <w:numPr>
          <w:ilvl w:val="0"/>
          <w:numId w:val="27"/>
        </w:numPr>
        <w:shd w:val="clear" w:fill="auto"/>
        <w:spacing w:lineRule="auto" w:line="276" w:before="0" w:afterAutospacing="0" w:after="0"/>
        <w:ind w:hanging="360" w:left="720" w:right="-607"/>
        <w:jc w:val="left"/>
        <w:rPr/>
      </w:pPr>
      <w:r>
        <w:rPr/>
        <w:t>Panne</w:t>
      </w:r>
    </w:p>
    <w:p>
      <w:pPr>
        <w:pStyle w:val="normal1"/>
        <w:keepNext w:val="false"/>
        <w:keepLines w:val="false"/>
        <w:pageBreakBefore w:val="false"/>
        <w:widowControl/>
        <w:numPr>
          <w:ilvl w:val="0"/>
          <w:numId w:val="27"/>
        </w:numPr>
        <w:shd w:val="clear" w:fill="auto"/>
        <w:spacing w:lineRule="auto" w:line="276" w:before="0" w:afterAutospacing="0" w:after="0"/>
        <w:ind w:hanging="360" w:left="720" w:right="-607"/>
        <w:jc w:val="left"/>
        <w:rPr/>
      </w:pPr>
      <w:r>
        <w:rPr/>
        <w:t>Force majeure</w:t>
      </w:r>
    </w:p>
    <w:p>
      <w:pPr>
        <w:pStyle w:val="normal1"/>
        <w:keepNext w:val="false"/>
        <w:keepLines w:val="false"/>
        <w:pageBreakBefore w:val="false"/>
        <w:widowControl/>
        <w:numPr>
          <w:ilvl w:val="0"/>
          <w:numId w:val="27"/>
        </w:numPr>
        <w:shd w:val="clear" w:fill="auto"/>
        <w:spacing w:lineRule="auto" w:line="276" w:before="0" w:afterAutospacing="0" w:after="0"/>
        <w:ind w:hanging="360" w:left="720" w:right="-607"/>
        <w:jc w:val="left"/>
        <w:rPr/>
      </w:pPr>
      <w:r>
        <w:rPr/>
        <w:t>Camion non adapté</w:t>
      </w:r>
    </w:p>
    <w:p>
      <w:pPr>
        <w:pStyle w:val="normal1"/>
        <w:keepNext w:val="false"/>
        <w:keepLines w:val="false"/>
        <w:pageBreakBefore w:val="false"/>
        <w:widowControl/>
        <w:numPr>
          <w:ilvl w:val="0"/>
          <w:numId w:val="27"/>
        </w:numPr>
        <w:shd w:val="clear" w:fill="auto"/>
        <w:spacing w:lineRule="auto" w:line="276" w:before="0" w:after="200"/>
        <w:ind w:hanging="360" w:left="720" w:right="-607"/>
        <w:jc w:val="left"/>
        <w:rPr/>
      </w:pPr>
      <w:r>
        <w:rPr/>
        <w:t>Autre</w:t>
      </w:r>
    </w:p>
    <w:p>
      <w:pPr>
        <w:pStyle w:val="normal1"/>
        <w:ind w:hanging="0" w:left="0" w:right="-607"/>
        <w:rPr>
          <w:u w:val="single"/>
        </w:rPr>
      </w:pPr>
      <w:r>
        <w:rPr>
          <w:u w:val="single"/>
        </w:rPr>
        <w:t>Raison échec pour le statut “Échec de livraison”</w:t>
      </w:r>
    </w:p>
    <w:p>
      <w:pPr>
        <w:pStyle w:val="normal1"/>
        <w:numPr>
          <w:ilvl w:val="0"/>
          <w:numId w:val="27"/>
        </w:numPr>
        <w:spacing w:before="0" w:afterAutospacing="0" w:after="0"/>
        <w:ind w:hanging="360" w:left="720" w:right="-607"/>
        <w:rPr/>
      </w:pPr>
      <w:r>
        <w:rPr/>
        <w:t>Colis endommagé</w:t>
      </w:r>
    </w:p>
    <w:p>
      <w:pPr>
        <w:pStyle w:val="normal1"/>
        <w:numPr>
          <w:ilvl w:val="0"/>
          <w:numId w:val="27"/>
        </w:numPr>
        <w:spacing w:before="0" w:afterAutospacing="0" w:after="0"/>
        <w:ind w:hanging="360" w:left="720" w:right="-607"/>
        <w:rPr/>
      </w:pPr>
      <w:r>
        <w:rPr/>
        <w:t>Doublon/Commande annulée</w:t>
      </w:r>
    </w:p>
    <w:p>
      <w:pPr>
        <w:pStyle w:val="normal1"/>
        <w:numPr>
          <w:ilvl w:val="0"/>
          <w:numId w:val="27"/>
        </w:numPr>
        <w:spacing w:before="0" w:afterAutospacing="0" w:after="0"/>
        <w:ind w:hanging="360" w:left="720" w:right="-607"/>
        <w:rPr/>
      </w:pPr>
      <w:r>
        <w:rPr/>
        <w:t>Client absent</w:t>
      </w:r>
    </w:p>
    <w:p>
      <w:pPr>
        <w:pStyle w:val="normal1"/>
        <w:numPr>
          <w:ilvl w:val="0"/>
          <w:numId w:val="27"/>
        </w:numPr>
        <w:spacing w:before="0" w:afterAutospacing="0" w:after="0"/>
        <w:ind w:hanging="360" w:left="720" w:right="-607"/>
        <w:rPr/>
      </w:pPr>
      <w:r>
        <w:rPr/>
        <w:t>Adresse introuvable/Erreur d'adresse</w:t>
      </w:r>
    </w:p>
    <w:p>
      <w:pPr>
        <w:pStyle w:val="normal1"/>
        <w:numPr>
          <w:ilvl w:val="0"/>
          <w:numId w:val="27"/>
        </w:numPr>
        <w:spacing w:before="0" w:afterAutospacing="0" w:after="0"/>
        <w:ind w:hanging="360" w:left="720" w:right="-607"/>
        <w:rPr/>
      </w:pPr>
      <w:r>
        <w:rPr/>
        <w:t>Colis/Reprise refusé par le client</w:t>
      </w:r>
    </w:p>
    <w:p>
      <w:pPr>
        <w:pStyle w:val="normal1"/>
        <w:numPr>
          <w:ilvl w:val="0"/>
          <w:numId w:val="27"/>
        </w:numPr>
        <w:spacing w:before="0" w:afterAutospacing="0" w:after="0"/>
        <w:ind w:hanging="360" w:left="720" w:right="-607"/>
        <w:rPr/>
      </w:pPr>
      <w:r>
        <w:rPr/>
        <w:t>Livraison ou reprise impossible/inaccessible</w:t>
      </w:r>
    </w:p>
    <w:p>
      <w:pPr>
        <w:pStyle w:val="normal1"/>
        <w:numPr>
          <w:ilvl w:val="0"/>
          <w:numId w:val="27"/>
        </w:numPr>
        <w:spacing w:before="0" w:afterAutospacing="0" w:after="0"/>
        <w:ind w:hanging="360" w:left="720" w:right="-607"/>
        <w:rPr/>
      </w:pPr>
      <w:r>
        <w:rPr/>
        <w:t>Accident</w:t>
      </w:r>
    </w:p>
    <w:p>
      <w:pPr>
        <w:pStyle w:val="normal1"/>
        <w:numPr>
          <w:ilvl w:val="0"/>
          <w:numId w:val="27"/>
        </w:numPr>
        <w:spacing w:before="0" w:afterAutospacing="0" w:after="0"/>
        <w:ind w:hanging="360" w:left="720" w:right="-607"/>
        <w:rPr/>
      </w:pPr>
      <w:r>
        <w:rPr/>
        <w:t>Panne</w:t>
      </w:r>
    </w:p>
    <w:p>
      <w:pPr>
        <w:pStyle w:val="normal1"/>
        <w:numPr>
          <w:ilvl w:val="0"/>
          <w:numId w:val="27"/>
        </w:numPr>
        <w:spacing w:before="0" w:afterAutospacing="0" w:after="0"/>
        <w:ind w:hanging="360" w:left="720" w:right="-607"/>
        <w:rPr/>
      </w:pPr>
      <w:r>
        <w:rPr/>
        <w:t>Force majeure</w:t>
      </w:r>
    </w:p>
    <w:p>
      <w:pPr>
        <w:pStyle w:val="normal1"/>
        <w:numPr>
          <w:ilvl w:val="0"/>
          <w:numId w:val="27"/>
        </w:numPr>
        <w:spacing w:before="0" w:afterAutospacing="0" w:after="0"/>
        <w:ind w:hanging="360" w:left="720" w:right="-607"/>
        <w:rPr/>
      </w:pPr>
      <w:r>
        <w:rPr/>
        <w:t>Annulation client après chargement</w:t>
      </w:r>
    </w:p>
    <w:p>
      <w:pPr>
        <w:pStyle w:val="normal1"/>
        <w:numPr>
          <w:ilvl w:val="0"/>
          <w:numId w:val="27"/>
        </w:numPr>
        <w:ind w:hanging="360" w:left="720" w:right="-607"/>
        <w:rPr/>
      </w:pPr>
      <w:r>
        <w:rPr/>
        <w:t>Autre</w:t>
      </w:r>
    </w:p>
    <w:p>
      <w:pPr>
        <w:pStyle w:val="normal1"/>
        <w:keepNext w:val="false"/>
        <w:keepLines w:val="false"/>
        <w:pageBreakBefore w:val="false"/>
        <w:widowControl/>
        <w:shd w:val="clear" w:fill="auto"/>
        <w:spacing w:lineRule="auto" w:line="276" w:before="0" w:after="200"/>
        <w:ind w:hanging="0" w:left="0" w:right="-607"/>
        <w:jc w:val="left"/>
        <w:rPr/>
      </w:pPr>
      <w:r>
        <w:rPr/>
      </w:r>
    </w:p>
    <w:p>
      <w:pPr>
        <w:pStyle w:val="normal1"/>
        <w:ind w:hanging="0" w:left="720" w:right="-607"/>
        <w:rPr/>
      </w:pPr>
      <w:r>
        <w:rPr/>
      </w:r>
      <w:r>
        <w:br w:type="page"/>
      </w:r>
    </w:p>
    <w:p>
      <w:pPr>
        <w:pStyle w:val="Heading3"/>
        <w:numPr>
          <w:ilvl w:val="2"/>
          <w:numId w:val="41"/>
        </w:numPr>
        <w:spacing w:before="0" w:after="200"/>
        <w:ind w:hanging="135" w:left="708" w:right="-607"/>
        <w:rPr/>
      </w:pPr>
      <w:bookmarkStart w:id="37" w:name="_htovcoqigyny"/>
      <w:bookmarkEnd w:id="37"/>
      <w:r>
        <w:rPr/>
        <w:t>EPIC :  “API Urbantz - Flux sortant”</w:t>
      </w:r>
    </w:p>
    <w:p>
      <w:pPr>
        <w:pStyle w:val="Heading4"/>
        <w:numPr>
          <w:ilvl w:val="3"/>
          <w:numId w:val="41"/>
        </w:numPr>
        <w:ind w:hanging="284" w:left="1133" w:right="-607"/>
        <w:rPr>
          <w:sz w:val="24"/>
          <w:szCs w:val="24"/>
        </w:rPr>
      </w:pPr>
      <w:bookmarkStart w:id="38" w:name="_c1n6uy92mtwk"/>
      <w:bookmarkEnd w:id="38"/>
      <w:r>
        <w:rPr/>
        <w:t>Description générale</w:t>
      </w:r>
    </w:p>
    <w:p>
      <w:pPr>
        <w:pStyle w:val="normal1"/>
        <w:rPr/>
      </w:pPr>
      <w:r>
        <w:rPr/>
        <w:t>Cette EPIC concerne l'implémentation et la gestion des flux sortants vers l'API Urbantz, permettant l'envoi de données depuis le middleware vers Urbantz. Elle a pour objectif de définir les différents flux d'échanges techniques permettant de transmettre les données des commandes de livraison à Urbantz sous forme de:</w:t>
      </w:r>
    </w:p>
    <w:p>
      <w:pPr>
        <w:pStyle w:val="normal1"/>
        <w:numPr>
          <w:ilvl w:val="0"/>
          <w:numId w:val="16"/>
        </w:numPr>
        <w:spacing w:before="0" w:afterAutospacing="0" w:after="0"/>
        <w:ind w:hanging="360" w:left="720" w:right="-607"/>
        <w:rPr/>
      </w:pPr>
      <w:r>
        <w:rPr/>
        <w:t>Annonce de nouvelle commande de livraison</w:t>
      </w:r>
    </w:p>
    <w:p>
      <w:pPr>
        <w:pStyle w:val="normal1"/>
        <w:numPr>
          <w:ilvl w:val="0"/>
          <w:numId w:val="16"/>
        </w:numPr>
        <w:spacing w:before="0" w:afterAutospacing="0" w:after="0"/>
        <w:ind w:hanging="360" w:left="720" w:right="-607"/>
        <w:rPr/>
      </w:pPr>
      <w:r>
        <w:rPr/>
        <w:t>Modification de commande de livraison</w:t>
      </w:r>
    </w:p>
    <w:p>
      <w:pPr>
        <w:pStyle w:val="normal1"/>
        <w:numPr>
          <w:ilvl w:val="0"/>
          <w:numId w:val="16"/>
        </w:numPr>
        <w:spacing w:before="0" w:afterAutospacing="0" w:after="0"/>
        <w:ind w:hanging="360" w:left="720" w:right="-607"/>
        <w:rPr/>
      </w:pPr>
      <w:r>
        <w:rPr/>
        <w:t>Annulation de commande de livraison</w:t>
      </w:r>
    </w:p>
    <w:p>
      <w:pPr>
        <w:pStyle w:val="normal1"/>
        <w:numPr>
          <w:ilvl w:val="0"/>
          <w:numId w:val="16"/>
        </w:numPr>
        <w:ind w:hanging="360" w:left="720" w:right="-607"/>
        <w:rPr/>
      </w:pPr>
      <w:r>
        <w:rPr/>
        <w:t>Replanification de commande de livraison</w:t>
      </w:r>
    </w:p>
    <w:p>
      <w:pPr>
        <w:pStyle w:val="normal1"/>
        <w:rPr/>
      </w:pPr>
      <w:r>
        <w:rPr/>
      </w:r>
    </w:p>
    <w:p>
      <w:pPr>
        <w:pStyle w:val="Heading4"/>
        <w:numPr>
          <w:ilvl w:val="3"/>
          <w:numId w:val="41"/>
        </w:numPr>
        <w:ind w:hanging="284" w:left="1133" w:right="-607"/>
        <w:rPr>
          <w:sz w:val="24"/>
          <w:szCs w:val="24"/>
        </w:rPr>
      </w:pPr>
      <w:bookmarkStart w:id="39" w:name="_r5ub3b38cxul"/>
      <w:bookmarkEnd w:id="39"/>
      <w:r>
        <w:rPr/>
        <w:t>Authentification et configuration des flux de données</w:t>
      </w:r>
    </w:p>
    <w:p>
      <w:pPr>
        <w:pStyle w:val="normal1"/>
        <w:rPr/>
      </w:pPr>
      <w:r>
        <w:rPr/>
        <w:t>Nous allons utiliser la méthode d'authentification en API KEY sur l’API Urbantz, pour cela, il faut utiliser deux clés dans l’entête de chaque requête API que nous envoyons à Urbantz :</w:t>
      </w:r>
    </w:p>
    <w:p>
      <w:pPr>
        <w:pStyle w:val="normal1"/>
        <w:numPr>
          <w:ilvl w:val="0"/>
          <w:numId w:val="16"/>
        </w:numPr>
        <w:spacing w:before="0" w:afterAutospacing="0" w:after="0"/>
        <w:ind w:hanging="360" w:left="720" w:right="-607"/>
        <w:rPr/>
      </w:pPr>
      <w:r>
        <w:rPr/>
        <w:t>X-API-KEY: la clé globale générée par plateforme Urbantz, la plateforme XL EDS dans notre cas.</w:t>
      </w:r>
    </w:p>
    <w:p>
      <w:pPr>
        <w:pStyle w:val="normal1"/>
        <w:numPr>
          <w:ilvl w:val="0"/>
          <w:numId w:val="16"/>
        </w:numPr>
        <w:ind w:hanging="360" w:left="720" w:right="-607"/>
        <w:rPr/>
      </w:pPr>
      <w:r>
        <w:rPr/>
        <w:t>X-API-SECRET: la clé spécifique générée par Flux de données sur Urbantz</w:t>
      </w:r>
    </w:p>
    <w:p>
      <w:pPr>
        <w:pStyle w:val="normal1"/>
        <w:rPr/>
      </w:pPr>
      <w:r>
        <w:rPr/>
        <w:t>Chaque prestation XL EDS est représentée par une optimisation dans Urbantz et pour chaque magasin une optimisation doit être créée et configurée spécifiquement.</w:t>
      </w:r>
    </w:p>
    <w:p>
      <w:pPr>
        <w:pStyle w:val="normal1"/>
        <w:rPr/>
      </w:pPr>
      <w:r>
        <w:rPr/>
        <w:t>Un flux de données est créé et configuré au niveau de chaque optimisation préalablement créée sur Urbantz, pour obtenir la clé spécifique à utiliser dans les requêtes API.</w:t>
      </w:r>
    </w:p>
    <w:p>
      <w:pPr>
        <w:pStyle w:val="normal1"/>
        <w:ind w:hanging="0" w:left="153" w:right="-607"/>
        <w:rPr>
          <w:b/>
          <w:bCs/>
        </w:rPr>
      </w:pPr>
      <w:r>
        <w:rPr>
          <w:b/>
          <w:bCs/>
        </w:rPr>
        <w:t>=&gt; Nous aurons donc dans Urbantz, un flux par optimisation par magasin</w:t>
      </w:r>
    </w:p>
    <w:p>
      <w:pPr>
        <w:pStyle w:val="normal1"/>
        <w:ind w:hanging="0" w:left="153" w:right="-607"/>
        <w:rPr>
          <w:b/>
          <w:bCs/>
        </w:rPr>
      </w:pPr>
      <w:r>
        <w:rPr>
          <w:b/>
          <w:bCs/>
        </w:rPr>
      </w:r>
    </w:p>
    <w:p>
      <w:pPr>
        <w:pStyle w:val="Heading4"/>
        <w:numPr>
          <w:ilvl w:val="3"/>
          <w:numId w:val="41"/>
        </w:numPr>
        <w:ind w:hanging="284" w:left="1133" w:right="-607"/>
        <w:rPr>
          <w:sz w:val="24"/>
          <w:szCs w:val="24"/>
        </w:rPr>
      </w:pPr>
      <w:bookmarkStart w:id="40" w:name="_8z1tpv7myikb"/>
      <w:bookmarkEnd w:id="40"/>
      <w:r>
        <w:rPr/>
        <w:t>Liste des Tâches</w:t>
      </w:r>
    </w:p>
    <w:p>
      <w:pPr>
        <w:pStyle w:val="normal1"/>
        <w:rPr/>
      </w:pPr>
      <w:r>
        <w:rPr/>
        <w:t>Voici la liste des tâches constituant cette epic :</w:t>
      </w:r>
    </w:p>
    <w:p>
      <w:pPr>
        <w:pStyle w:val="normal1"/>
        <w:numPr>
          <w:ilvl w:val="0"/>
          <w:numId w:val="60"/>
        </w:numPr>
        <w:spacing w:before="0" w:afterAutospacing="0" w:after="0"/>
        <w:ind w:hanging="360" w:left="720" w:right="-607"/>
        <w:rPr/>
      </w:pPr>
      <w:r>
        <w:rPr/>
        <w:t>TSK- Annonce d'une tâche de commande de livraison</w:t>
      </w:r>
    </w:p>
    <w:p>
      <w:pPr>
        <w:pStyle w:val="normal1"/>
        <w:numPr>
          <w:ilvl w:val="0"/>
          <w:numId w:val="60"/>
        </w:numPr>
        <w:spacing w:before="0" w:afterAutospacing="0" w:after="0"/>
        <w:ind w:hanging="360" w:left="720" w:right="-607"/>
        <w:rPr/>
      </w:pPr>
      <w:r>
        <w:rPr/>
        <w:t>TSK- Modification d'une tâche de commande de livraison</w:t>
      </w:r>
    </w:p>
    <w:p>
      <w:pPr>
        <w:pStyle w:val="normal1"/>
        <w:numPr>
          <w:ilvl w:val="0"/>
          <w:numId w:val="60"/>
        </w:numPr>
        <w:spacing w:before="0" w:afterAutospacing="0" w:after="0"/>
        <w:ind w:hanging="360" w:left="720" w:right="-607"/>
        <w:rPr/>
      </w:pPr>
      <w:r>
        <w:rPr/>
        <w:t>TSK- Annulation d'une tâche de commande de livraison</w:t>
      </w:r>
    </w:p>
    <w:p>
      <w:pPr>
        <w:pStyle w:val="normal1"/>
        <w:numPr>
          <w:ilvl w:val="0"/>
          <w:numId w:val="60"/>
        </w:numPr>
        <w:ind w:hanging="360" w:left="720" w:right="-607"/>
        <w:rPr/>
      </w:pPr>
      <w:r>
        <w:rPr/>
        <w:t>TSK- Replanification d'une tâche de commande de livraison</w:t>
      </w:r>
    </w:p>
    <w:p>
      <w:pPr>
        <w:pStyle w:val="normal1"/>
        <w:rPr/>
      </w:pPr>
      <w:r>
        <w:rPr/>
      </w:r>
    </w:p>
    <w:p>
      <w:pPr>
        <w:pStyle w:val="normal1"/>
        <w:rPr/>
      </w:pPr>
      <w:r>
        <w:rPr/>
        <w:t xml:space="preserve">Lien pour la </w:t>
      </w:r>
      <w:hyperlink r:id="rId12">
        <w:r>
          <w:rPr>
            <w:rStyle w:val="ListLabel604"/>
            <w:color w:val="1155CC"/>
            <w:u w:val="single"/>
          </w:rPr>
          <w:t>documentation</w:t>
        </w:r>
      </w:hyperlink>
      <w:r>
        <w:rPr/>
        <w:t xml:space="preserve"> de l’API Urbantz.</w:t>
      </w:r>
    </w:p>
    <w:p>
      <w:pPr>
        <w:pStyle w:val="normal1"/>
        <w:rPr/>
      </w:pPr>
      <w:r>
        <w:rPr/>
      </w:r>
    </w:p>
    <w:p>
      <w:pPr>
        <w:pStyle w:val="Heading4"/>
        <w:numPr>
          <w:ilvl w:val="3"/>
          <w:numId w:val="41"/>
        </w:numPr>
        <w:ind w:hanging="284" w:left="1133" w:right="-607"/>
        <w:rPr>
          <w:sz w:val="24"/>
          <w:szCs w:val="24"/>
        </w:rPr>
      </w:pPr>
      <w:bookmarkStart w:id="41" w:name="_gcy4nn33bor"/>
      <w:bookmarkEnd w:id="41"/>
      <w:r>
        <w:rPr/>
        <w:t>Détails des Tâches</w:t>
      </w:r>
    </w:p>
    <w:p>
      <w:pPr>
        <w:pStyle w:val="Heading5"/>
        <w:numPr>
          <w:ilvl w:val="0"/>
          <w:numId w:val="58"/>
        </w:numPr>
        <w:ind w:hanging="360" w:left="720" w:right="-607"/>
        <w:rPr>
          <w:i/>
          <w:i/>
          <w:iCs/>
          <w:sz w:val="20"/>
          <w:szCs w:val="20"/>
        </w:rPr>
      </w:pPr>
      <w:bookmarkStart w:id="42" w:name="_wj7c374w0yvl"/>
      <w:bookmarkEnd w:id="42"/>
      <w:r>
        <w:rPr>
          <w:i/>
          <w:iCs/>
          <w:color w:val="000000"/>
          <w:u w:val="single"/>
        </w:rPr>
        <w:t>TSK- Annonce d'une tâche de commande de livraison</w:t>
      </w:r>
    </w:p>
    <w:p>
      <w:pPr>
        <w:pStyle w:val="normal1"/>
        <w:rPr/>
      </w:pPr>
      <w:r>
        <w:rPr/>
        <w:t>Chaque nouvelle commande de livraison reçue par le middleware génère une annonce de tâche(s) correspondante(s) dans Urbantz. Selon le type de commande (du point de vue métier), l'annonce de la tâche est traitée différemment par l'API Urbantz, de la manière suivante:</w:t>
      </w:r>
    </w:p>
    <w:p>
      <w:pPr>
        <w:pStyle w:val="normal1"/>
        <w:ind w:hanging="0" w:left="0" w:right="-607"/>
        <w:rPr/>
      </w:pPr>
      <w:r>
        <w:rPr/>
      </w:r>
    </w:p>
    <w:p>
      <w:pPr>
        <w:pStyle w:val="normal1"/>
        <w:numPr>
          <w:ilvl w:val="1"/>
          <w:numId w:val="59"/>
        </w:numPr>
        <w:ind w:hanging="285" w:left="1133" w:right="-607"/>
        <w:rPr/>
      </w:pPr>
      <w:r>
        <w:rPr/>
        <w:t>Distribution simple (récupération des colis à l'adresse principale du magasin / Hub)</w:t>
      </w:r>
    </w:p>
    <w:p>
      <w:pPr>
        <w:pStyle w:val="normal1"/>
        <w:rPr/>
      </w:pPr>
      <w:r>
        <w:rPr/>
        <w:t>C’est le cas nominal le plus simple, nous allons annoncer pour ce cas une seule Tâche de type “delivery” sur Urbantz en précisant l’identifiant Urbantz du magasin donneur d’ordre dans la métadonnée “store” et l’adresse du client final dans l’adresse d’annonce.</w:t>
      </w:r>
    </w:p>
    <w:p>
      <w:pPr>
        <w:pStyle w:val="normal1"/>
        <w:rPr/>
      </w:pPr>
      <w:r>
        <w:rPr/>
        <w:t xml:space="preserve">Le service de “reprise recyclage”  est considéré comme un service additionnel à la tâche de distribution simple. </w:t>
      </w:r>
    </w:p>
    <w:p>
      <w:pPr>
        <w:pStyle w:val="normal1"/>
        <w:rPr/>
      </w:pPr>
      <w:r>
        <w:rPr/>
      </w:r>
    </w:p>
    <w:p>
      <w:pPr>
        <w:pStyle w:val="normal1"/>
        <w:numPr>
          <w:ilvl w:val="1"/>
          <w:numId w:val="59"/>
        </w:numPr>
        <w:ind w:hanging="285" w:left="1133" w:right="-607"/>
        <w:rPr/>
      </w:pPr>
      <w:r>
        <w:rPr/>
        <w:t>Distribution adresse différente (récupération des colis à l'adresse secondaire ou autre magasin)</w:t>
      </w:r>
    </w:p>
    <w:p>
      <w:pPr>
        <w:pStyle w:val="normal1"/>
        <w:rPr/>
      </w:pPr>
      <w:r>
        <w:rPr/>
        <w:t>C’est le cas où l’adresse de récupération des colis est différente de l’adresse principale du magasin donneur d’ordre, elle peut être une adresse secondaire du magasin donneur d’ordre ou une adresse d’un autre magasin.</w:t>
      </w:r>
    </w:p>
    <w:p>
      <w:pPr>
        <w:pStyle w:val="normal1"/>
        <w:rPr/>
      </w:pPr>
      <w:r>
        <w:rPr/>
        <w:t>Pour ce cas nous allons annoncer deux Tâches sur Urbantz:</w:t>
      </w:r>
    </w:p>
    <w:p>
      <w:pPr>
        <w:pStyle w:val="normal1"/>
        <w:rPr/>
      </w:pPr>
      <w:r>
        <w:rPr/>
        <w:t>1: Tâche de collecte de type “pickup”: dans cette tâche nous allons renseigner l’identifiant Urbantz du magasin donneur d’ordre dans la métadonnée “store” et l’adresse secondaire ou du magasin d’où se fera la récupération des colis dans l’adresse de l’annonce.</w:t>
      </w:r>
    </w:p>
    <w:p>
      <w:pPr>
        <w:pStyle w:val="normal1"/>
        <w:rPr/>
      </w:pPr>
      <w:r>
        <w:rPr/>
        <w:t>2: Tâche de distribution de type “delivery”: dans cette tâche nous allons renseigner l’identifiant Urbantz du magasin donneur d’ordre dans la métadonnée “store” et l’adresse du client final dans l’adresse de l’annonce.</w:t>
      </w:r>
    </w:p>
    <w:p>
      <w:pPr>
        <w:pStyle w:val="normal1"/>
        <w:rPr/>
      </w:pPr>
      <w:r>
        <w:rPr>
          <w:b/>
          <w:bCs/>
          <w:u w:val="single"/>
        </w:rPr>
        <w:t>NB:</w:t>
      </w:r>
      <w:r>
        <w:rPr/>
        <w:t xml:space="preserve"> </w:t>
      </w:r>
    </w:p>
    <w:p>
      <w:pPr>
        <w:pStyle w:val="normal1"/>
        <w:keepNext w:val="false"/>
        <w:keepLines w:val="false"/>
        <w:pageBreakBefore w:val="false"/>
        <w:widowControl/>
        <w:numPr>
          <w:ilvl w:val="0"/>
          <w:numId w:val="31"/>
        </w:numPr>
        <w:shd w:val="clear" w:fill="auto"/>
        <w:spacing w:lineRule="auto" w:line="276" w:before="0" w:after="200"/>
        <w:ind w:hanging="270" w:left="-141" w:right="-607"/>
        <w:jc w:val="left"/>
        <w:rPr/>
      </w:pPr>
      <w:r>
        <w:rPr/>
        <w:t>Les deux tâches doivent avoir le même identifiant de tâche (champ “taskId”), le même créneau de livraison (champ “timeWindow”) et des colis identiques (champ “Items”)</w:t>
      </w:r>
    </w:p>
    <w:p>
      <w:pPr>
        <w:pStyle w:val="normal1"/>
        <w:keepNext w:val="false"/>
        <w:keepLines w:val="false"/>
        <w:pageBreakBefore w:val="false"/>
        <w:widowControl/>
        <w:numPr>
          <w:ilvl w:val="0"/>
          <w:numId w:val="31"/>
        </w:numPr>
        <w:shd w:val="clear" w:fill="auto"/>
        <w:spacing w:lineRule="auto" w:line="276" w:before="0" w:after="200"/>
        <w:ind w:hanging="270" w:left="-141" w:right="-607"/>
        <w:jc w:val="left"/>
        <w:rPr/>
      </w:pPr>
      <w:r>
        <w:rPr/>
        <w:t xml:space="preserve">Le service d’échange ne peut pas être associé à une tâche de distribution adresse différente. Tout échange doit être fait au niveau du magasin donneur d’ordre. </w:t>
      </w:r>
    </w:p>
    <w:p>
      <w:pPr>
        <w:pStyle w:val="normal1"/>
        <w:rPr/>
      </w:pPr>
      <w:r>
        <w:rPr/>
      </w:r>
    </w:p>
    <w:p>
      <w:pPr>
        <w:pStyle w:val="normal1"/>
        <w:numPr>
          <w:ilvl w:val="1"/>
          <w:numId w:val="59"/>
        </w:numPr>
        <w:ind w:hanging="285" w:left="1133" w:right="-607"/>
        <w:rPr/>
      </w:pPr>
      <w:r>
        <w:rPr/>
        <w:t>Distribution avec service additionnel de livraison en point relais</w:t>
      </w:r>
    </w:p>
    <w:p>
      <w:pPr>
        <w:pStyle w:val="normal1"/>
        <w:rPr/>
      </w:pPr>
      <w:r>
        <w:rPr/>
        <w:t>C’est le cas où le client final voudrait se faire livrer dans un point relais, ce cas est identique au premier cas nominal de distribution simple avec comme adresse de l’annonce l’adresse du point relais (autre magasin) mais avec un champ supplémentaire dans l’annonce qui est l’identifiant du service dans Urbantz dans le champ “categories” pour préciser que c’est à livrer dans un magasin et non pas à l’adresse du client final.</w:t>
      </w:r>
    </w:p>
    <w:p>
      <w:pPr>
        <w:pStyle w:val="normal1"/>
        <w:rPr/>
      </w:pPr>
      <w:r>
        <w:rPr/>
        <w:t>Si l’adresse de récupération des colis à livrer est différente de l’adresse principale du magasin donneur d’ordre alors nous devons créer deux tâches comme le cas de distribution adresse différente.</w:t>
      </w:r>
    </w:p>
    <w:p>
      <w:pPr>
        <w:pStyle w:val="normal1"/>
        <w:rPr/>
      </w:pPr>
      <w:r>
        <w:rPr/>
      </w:r>
    </w:p>
    <w:p>
      <w:pPr>
        <w:pStyle w:val="normal1"/>
        <w:numPr>
          <w:ilvl w:val="1"/>
          <w:numId w:val="59"/>
        </w:numPr>
        <w:ind w:hanging="285" w:left="1133" w:right="-607"/>
        <w:rPr/>
      </w:pPr>
      <w:r>
        <w:rPr/>
        <w:t>Collecte (Commande retour)</w:t>
      </w:r>
    </w:p>
    <w:p>
      <w:pPr>
        <w:pStyle w:val="normal1"/>
        <w:rPr/>
      </w:pPr>
      <w:r>
        <w:rPr/>
        <w:t>Pour toutes les commandes de type collecte, qu’elles concernent un retour à l’adresse principale du magasin donneur d’ordre ou à une autre adresse (adresse secondaire du magasin donneur d’ordre ou adresse d’un autre magasin), deux tâches seront annoncées sur Urbantz :</w:t>
      </w:r>
    </w:p>
    <w:p>
      <w:pPr>
        <w:pStyle w:val="normal1"/>
        <w:rPr/>
      </w:pPr>
      <w:r>
        <w:rPr/>
        <w:t>1: Tâche de collecte de type “pickup”:  dans cette tâche nous allons renseigner l’identifiant Urbantz du magasin donneur d’ordre dans la métadonnée “store” et l’adresse du client final dans l’adresse de l’annonce.</w:t>
      </w:r>
    </w:p>
    <w:p>
      <w:pPr>
        <w:pStyle w:val="normal1"/>
        <w:rPr/>
      </w:pPr>
      <w:r>
        <w:rPr/>
        <w:t>2: Tâche de distribution de type “delivery”: dans cette tâche nous allons renseigner l’identifiant Urbantz du magasin donneur d’ordre dans la métadonnée “store” et l’adresse du magasin où il faudra retourner les colis dans l’adresse de l’annonce.</w:t>
      </w:r>
    </w:p>
    <w:p>
      <w:pPr>
        <w:pStyle w:val="normal1"/>
        <w:rPr>
          <w:b/>
          <w:bCs/>
          <w:u w:val="single"/>
        </w:rPr>
      </w:pPr>
      <w:r>
        <w:rPr>
          <w:b/>
          <w:bCs/>
          <w:u w:val="single"/>
        </w:rPr>
        <w:t>NB:</w:t>
      </w:r>
    </w:p>
    <w:p>
      <w:pPr>
        <w:pStyle w:val="normal1"/>
        <w:keepNext w:val="false"/>
        <w:keepLines w:val="false"/>
        <w:pageBreakBefore w:val="false"/>
        <w:widowControl/>
        <w:numPr>
          <w:ilvl w:val="0"/>
          <w:numId w:val="31"/>
        </w:numPr>
        <w:shd w:val="clear" w:fill="auto"/>
        <w:spacing w:lineRule="auto" w:line="276" w:before="0" w:after="200"/>
        <w:ind w:hanging="270" w:left="-141" w:right="-607"/>
        <w:jc w:val="left"/>
        <w:rPr/>
      </w:pPr>
      <w:r>
        <w:rPr/>
        <w:t>Les deux tâches doivent avoir le même identifiant de tâche (champ “taskId”), le même créneau de livraison (champ “timeWindow”) et des colis identiques (champ “Items”)</w:t>
      </w:r>
    </w:p>
    <w:p>
      <w:pPr>
        <w:pStyle w:val="normal1"/>
        <w:keepNext w:val="false"/>
        <w:keepLines w:val="false"/>
        <w:pageBreakBefore w:val="false"/>
        <w:widowControl/>
        <w:numPr>
          <w:ilvl w:val="0"/>
          <w:numId w:val="31"/>
        </w:numPr>
        <w:shd w:val="clear" w:fill="auto"/>
        <w:spacing w:lineRule="auto" w:line="276" w:before="0" w:after="200"/>
        <w:ind w:hanging="270" w:left="-141" w:right="-607"/>
        <w:jc w:val="left"/>
        <w:rPr/>
      </w:pPr>
      <w:r>
        <w:rPr/>
        <w:t>Le service d’échange est considéré comme un service additionnel associé aux deux tâches “Collect/distri” du retour de la commande de type échange.</w:t>
      </w:r>
    </w:p>
    <w:p>
      <w:pPr>
        <w:pStyle w:val="normal1"/>
        <w:keepNext w:val="false"/>
        <w:keepLines w:val="false"/>
        <w:pageBreakBefore w:val="false"/>
        <w:widowControl/>
        <w:numPr>
          <w:ilvl w:val="0"/>
          <w:numId w:val="31"/>
        </w:numPr>
        <w:shd w:val="clear" w:fill="auto"/>
        <w:spacing w:lineRule="auto" w:line="276" w:before="0" w:after="200"/>
        <w:ind w:hanging="270" w:left="-141" w:right="-607"/>
        <w:jc w:val="left"/>
        <w:rPr>
          <w:u w:val="none"/>
        </w:rPr>
      </w:pPr>
      <w:r>
        <w:rPr/>
        <w:t>Toutes les commandes de type retour doivent être annoncées en leur attribuant le service additionnel "Retour merchandise", sauf pour les commandes de type échange, pour lesquelles seule le service additionnel "Échange merchandise" leur sera associé.</w:t>
      </w:r>
    </w:p>
    <w:p>
      <w:pPr>
        <w:pStyle w:val="normal1"/>
        <w:rPr/>
      </w:pPr>
      <w:r>
        <w:rPr/>
      </w:r>
    </w:p>
    <w:p>
      <w:pPr>
        <w:pStyle w:val="normal1"/>
        <w:rPr/>
      </w:pPr>
      <w:r>
        <w:rPr>
          <w:b/>
          <w:bCs/>
          <w:u w:val="single"/>
        </w:rPr>
        <w:t xml:space="preserve">Remarque Générale : </w:t>
      </w:r>
    </w:p>
    <w:p>
      <w:pPr>
        <w:pStyle w:val="normal1"/>
        <w:rPr/>
      </w:pPr>
      <w:r>
        <w:rPr/>
        <w:t xml:space="preserve">Il est à noter que toutes les commandes reçues par le middleware contiennent toujours une seule adresse de collecte et une seule adresse de livraison pour l’ensemble des colis. </w:t>
      </w:r>
    </w:p>
    <w:p>
      <w:pPr>
        <w:pStyle w:val="normal1"/>
        <w:rPr>
          <w:i/>
          <w:i/>
          <w:iCs/>
          <w:color w:val="000000"/>
          <w:u w:val="single"/>
        </w:rPr>
      </w:pPr>
      <w:r>
        <w:rPr/>
        <w:t xml:space="preserve">Le middleware ne gère pas des commandes incluant plusieurs adresses de collecte ou de livraison avec une association d’un sous-ensemble de colis spécifique. </w:t>
      </w:r>
      <w:r>
        <w:br w:type="page"/>
      </w:r>
    </w:p>
    <w:p>
      <w:pPr>
        <w:pStyle w:val="Heading5"/>
        <w:numPr>
          <w:ilvl w:val="0"/>
          <w:numId w:val="58"/>
        </w:numPr>
        <w:spacing w:before="0" w:after="80"/>
        <w:ind w:hanging="360" w:left="720" w:right="-607"/>
        <w:rPr>
          <w:i/>
          <w:i/>
          <w:iCs/>
          <w:sz w:val="20"/>
          <w:szCs w:val="20"/>
        </w:rPr>
      </w:pPr>
      <w:bookmarkStart w:id="43" w:name="_t0ocd8ugqdtj"/>
      <w:bookmarkEnd w:id="43"/>
      <w:r>
        <w:rPr>
          <w:i/>
          <w:iCs/>
          <w:color w:val="000000"/>
          <w:u w:val="single"/>
        </w:rPr>
        <w:t>TSK- Modification d'une tâche de commande de livraison</w:t>
      </w:r>
    </w:p>
    <w:p>
      <w:pPr>
        <w:pStyle w:val="normal1"/>
        <w:rPr/>
      </w:pPr>
      <w:r>
        <w:rPr/>
        <w:t>Chaque commande peut être modifiée à tout moment de son cycle de vie jusqu’à ce que la tournée à laquelle elle est affectée soit démarrée (voir section webhook récupération des informations d’une tournée).</w:t>
      </w:r>
    </w:p>
    <w:p>
      <w:pPr>
        <w:pStyle w:val="normal1"/>
        <w:rPr>
          <w:highlight w:val="yellow"/>
        </w:rPr>
      </w:pPr>
      <w:r>
        <w:rPr>
          <w:highlight w:val="yellow"/>
        </w:rPr>
        <w:t>Certaines données de la commande peuvent être modifiées dans les étapes du processus de livraison mais pas dans d’autres étapes, ces données et les règles de gestion métier qui autorisent ou pas la modification seront fournies par l’équipe Urbantz ultérieurement.</w:t>
      </w:r>
    </w:p>
    <w:p>
      <w:pPr>
        <w:pStyle w:val="normal1"/>
        <w:rPr/>
      </w:pPr>
      <w:r>
        <w:rPr/>
        <w:t>Lors de la modification d'une d'une commande via l'API Urbantz il faut utiliser la méthode UPDATE, cette méthode implique de remplacer la ressource entière par les nouvelles données. Concrètement, cela signifie qu'il est nécessaire d'envoyer l'intégralité des données de la tâche, même si seule une partie des informations change. En d'autres termes, toutes les propriétés de la tâche doivent être envoyées à l’API Urbantz, même celles qui ne sont pas modifiées.</w:t>
      </w:r>
    </w:p>
    <w:p>
      <w:pPr>
        <w:pStyle w:val="normal1"/>
        <w:rPr/>
      </w:pPr>
      <w:r>
        <w:rPr/>
        <w:t>De la même manière que l’annonce, la modification d’une tâche dans Urbantz est gérée différemment selon le cas de création commande.</w:t>
      </w:r>
    </w:p>
    <w:p>
      <w:pPr>
        <w:pStyle w:val="normal1"/>
        <w:rPr/>
      </w:pPr>
      <w:r>
        <w:rPr/>
        <w:t>Si dans une modification d’une commande de livraison, le créneau de livraison est modifié, cela génère une requête de re-planification à part (voir plus bas dans la section re-planification).</w:t>
      </w:r>
    </w:p>
    <w:p>
      <w:pPr>
        <w:pStyle w:val="normal1"/>
        <w:ind w:hanging="0" w:left="0" w:right="-607"/>
        <w:rPr/>
      </w:pPr>
      <w:r>
        <w:rPr/>
      </w:r>
    </w:p>
    <w:p>
      <w:pPr>
        <w:pStyle w:val="Heading5"/>
        <w:numPr>
          <w:ilvl w:val="0"/>
          <w:numId w:val="58"/>
        </w:numPr>
        <w:ind w:hanging="360" w:left="720" w:right="-607"/>
        <w:rPr>
          <w:i/>
          <w:i/>
          <w:iCs/>
          <w:sz w:val="20"/>
          <w:szCs w:val="20"/>
        </w:rPr>
      </w:pPr>
      <w:bookmarkStart w:id="44" w:name="_eftxgw7q2m3x"/>
      <w:bookmarkEnd w:id="44"/>
      <w:r>
        <w:rPr>
          <w:i/>
          <w:iCs/>
          <w:color w:val="000000"/>
          <w:u w:val="single"/>
        </w:rPr>
        <w:t>TSK- Annulation d'une tâche de commande de livraison</w:t>
      </w:r>
    </w:p>
    <w:p>
      <w:pPr>
        <w:pStyle w:val="normal1"/>
        <w:rPr/>
      </w:pPr>
      <w:r>
        <w:rPr/>
        <w:t>Chaque commande peut être annulée à tout moment du processus de livraison tant que la tournée n’a pas démarré. L’annulation se traduit par une requête de “discard” dans l’API Urbantz, seule l’identifiant de la tâche est nécessaire comme paramètre pour cette requête.</w:t>
      </w:r>
    </w:p>
    <w:p>
      <w:pPr>
        <w:pStyle w:val="normal1"/>
        <w:ind w:hanging="0" w:left="0" w:right="-607"/>
        <w:rPr/>
      </w:pPr>
      <w:r>
        <w:rPr/>
      </w:r>
    </w:p>
    <w:p>
      <w:pPr>
        <w:pStyle w:val="Heading5"/>
        <w:numPr>
          <w:ilvl w:val="0"/>
          <w:numId w:val="58"/>
        </w:numPr>
        <w:ind w:hanging="360" w:left="720" w:right="-607"/>
        <w:rPr>
          <w:i/>
          <w:i/>
          <w:iCs/>
          <w:sz w:val="20"/>
          <w:szCs w:val="20"/>
        </w:rPr>
      </w:pPr>
      <w:bookmarkStart w:id="45" w:name="_6ro4ptwplwdt"/>
      <w:bookmarkEnd w:id="45"/>
      <w:r>
        <w:rPr>
          <w:i/>
          <w:iCs/>
          <w:color w:val="000000"/>
          <w:u w:val="single"/>
        </w:rPr>
        <w:t>TSK- Replanification d'une tâche de commande de livraison</w:t>
      </w:r>
    </w:p>
    <w:p>
      <w:pPr>
        <w:pStyle w:val="normal1"/>
        <w:rPr/>
      </w:pPr>
      <w:r>
        <w:rPr/>
        <w:t>La modification du créneau de livraison d’une commande est gérée séparément et de façon dédiée dans une requête de “replan”, cette requête est différente de la requête de modification et permet d’envoyer seulement le créneau à modifier et ne nécessite pas d’envoyer l'intégralité des données de la tâche.</w:t>
      </w:r>
    </w:p>
    <w:p>
      <w:pPr>
        <w:pStyle w:val="normal1"/>
        <w:rPr/>
      </w:pPr>
      <w:r>
        <w:rPr/>
        <w:t>Comme pour la requête de modification et de l'annulation, la re-planification d’une tâche est possible à tout moment du processus de livraison tant que la tournée n’a pas démarré.</w:t>
      </w:r>
      <w:r>
        <w:br w:type="page"/>
      </w:r>
    </w:p>
    <w:p>
      <w:pPr>
        <w:pStyle w:val="Heading3"/>
        <w:numPr>
          <w:ilvl w:val="2"/>
          <w:numId w:val="41"/>
        </w:numPr>
        <w:spacing w:before="0" w:after="200"/>
        <w:ind w:hanging="135" w:left="708" w:right="-607"/>
        <w:rPr/>
      </w:pPr>
      <w:bookmarkStart w:id="46" w:name="_ryi3i2ieijue"/>
      <w:bookmarkEnd w:id="46"/>
      <w:r>
        <w:rPr/>
        <w:t>EPIC :  “WEBHOOK Urbantz - Flux entrant”</w:t>
      </w:r>
    </w:p>
    <w:p>
      <w:pPr>
        <w:pStyle w:val="Heading4"/>
        <w:numPr>
          <w:ilvl w:val="3"/>
          <w:numId w:val="41"/>
        </w:numPr>
        <w:ind w:hanging="284" w:left="1133" w:right="-607"/>
        <w:rPr>
          <w:sz w:val="24"/>
          <w:szCs w:val="24"/>
        </w:rPr>
      </w:pPr>
      <w:bookmarkStart w:id="47" w:name="_bnaei2dy78zx"/>
      <w:bookmarkEnd w:id="47"/>
      <w:r>
        <w:rPr/>
        <w:t>Description générale</w:t>
      </w:r>
    </w:p>
    <w:p>
      <w:pPr>
        <w:pStyle w:val="normal1"/>
        <w:rPr/>
      </w:pPr>
      <w:r>
        <w:rPr/>
        <w:t>Cette EPIC couvre la gestion des flux entrants et provenants des webhooks Urbantz. Elle définit les processus nécessaires pour recevoir les données envoyées par Urbantz à travers ses webhooks. L’objectif principal est de garantir le suivi de la commande tout au long du processus de livraison.</w:t>
      </w:r>
    </w:p>
    <w:p>
      <w:pPr>
        <w:pStyle w:val="normal1"/>
        <w:rPr/>
      </w:pPr>
      <w:r>
        <w:rPr/>
      </w:r>
    </w:p>
    <w:p>
      <w:pPr>
        <w:pStyle w:val="Heading4"/>
        <w:numPr>
          <w:ilvl w:val="3"/>
          <w:numId w:val="41"/>
        </w:numPr>
        <w:ind w:hanging="284" w:left="1133" w:right="-607"/>
        <w:rPr>
          <w:sz w:val="24"/>
          <w:szCs w:val="24"/>
        </w:rPr>
      </w:pPr>
      <w:bookmarkStart w:id="48" w:name="_g989kt9puoys"/>
      <w:bookmarkEnd w:id="48"/>
      <w:r>
        <w:rPr/>
        <w:t>Authentification et configuration</w:t>
      </w:r>
    </w:p>
    <w:p>
      <w:pPr>
        <w:pStyle w:val="normal1"/>
        <w:rPr/>
      </w:pPr>
      <w:r>
        <w:rPr/>
        <w:t>Le middleware XL EDS expose les API nécessaires qui seront configurés dans la plateforme Urbantz pour récupérer les informations relatives aux tâches, tournées et véhicules. Ces endpoint sont sécurisés et chaque requête doit contenir une entête X-API-KEY fournis par XL EDS et configurer dans le webhook Urbantz.</w:t>
      </w:r>
    </w:p>
    <w:p>
      <w:pPr>
        <w:pStyle w:val="normal1"/>
        <w:rPr/>
      </w:pPr>
      <w:r>
        <w:rPr/>
        <w:t>Chaque webhook auquel le middleware XL EDS sera abonné va envoyer une requête HTTP POST avec les données au format json à l’api du middleware XL EDS.</w:t>
      </w:r>
    </w:p>
    <w:p>
      <w:pPr>
        <w:pStyle w:val="normal1"/>
        <w:rPr/>
      </w:pPr>
      <w:r>
        <w:rPr/>
        <w:t>Il faut s’abonner aux webhook suivants pour récupérer les données nécessaires pour le suivi de la commandes dans le middleware XL EDS :</w:t>
      </w:r>
    </w:p>
    <w:p>
      <w:pPr>
        <w:pStyle w:val="normal1"/>
        <w:numPr>
          <w:ilvl w:val="0"/>
          <w:numId w:val="50"/>
        </w:numPr>
        <w:spacing w:before="0" w:afterAutospacing="0" w:after="0"/>
        <w:ind w:hanging="360" w:left="720" w:right="-607"/>
        <w:rPr/>
      </w:pPr>
      <w:r>
        <w:rPr/>
        <w:t>TaskAnnounced</w:t>
      </w:r>
    </w:p>
    <w:p>
      <w:pPr>
        <w:pStyle w:val="normal1"/>
        <w:numPr>
          <w:ilvl w:val="0"/>
          <w:numId w:val="50"/>
        </w:numPr>
        <w:spacing w:before="0" w:afterAutospacing="0" w:after="0"/>
        <w:ind w:hanging="360" w:left="720" w:right="-607"/>
        <w:rPr/>
      </w:pPr>
      <w:r>
        <w:rPr/>
        <w:t>TaskStatusChanged</w:t>
      </w:r>
    </w:p>
    <w:p>
      <w:pPr>
        <w:pStyle w:val="normal1"/>
        <w:numPr>
          <w:ilvl w:val="0"/>
          <w:numId w:val="50"/>
        </w:numPr>
        <w:spacing w:before="0" w:afterAutospacing="0" w:after="0"/>
        <w:ind w:hanging="360" w:left="720" w:right="-607"/>
        <w:rPr/>
      </w:pPr>
      <w:r>
        <w:rPr/>
        <w:t>TaskChanged</w:t>
      </w:r>
    </w:p>
    <w:p>
      <w:pPr>
        <w:pStyle w:val="normal1"/>
        <w:numPr>
          <w:ilvl w:val="0"/>
          <w:numId w:val="50"/>
        </w:numPr>
        <w:spacing w:before="0" w:afterAutospacing="0" w:after="0"/>
        <w:ind w:hanging="360" w:left="720" w:right="-607"/>
        <w:rPr/>
      </w:pPr>
      <w:r>
        <w:rPr/>
        <w:t>round.validated</w:t>
      </w:r>
    </w:p>
    <w:p>
      <w:pPr>
        <w:pStyle w:val="normal1"/>
        <w:numPr>
          <w:ilvl w:val="0"/>
          <w:numId w:val="50"/>
        </w:numPr>
        <w:spacing w:before="0" w:afterAutospacing="0" w:after="0"/>
        <w:ind w:hanging="360" w:left="720" w:right="-607"/>
        <w:rPr/>
      </w:pPr>
      <w:r>
        <w:rPr/>
        <w:t>round.ongoing</w:t>
      </w:r>
    </w:p>
    <w:p>
      <w:pPr>
        <w:pStyle w:val="normal1"/>
        <w:numPr>
          <w:ilvl w:val="0"/>
          <w:numId w:val="50"/>
        </w:numPr>
        <w:ind w:hanging="360" w:left="720" w:right="-607"/>
        <w:rPr/>
      </w:pPr>
      <w:r>
        <w:rPr/>
        <w:t>round.completed</w:t>
      </w:r>
    </w:p>
    <w:p>
      <w:pPr>
        <w:pStyle w:val="normal1"/>
        <w:rPr/>
      </w:pPr>
      <w:r>
        <w:rPr/>
      </w:r>
    </w:p>
    <w:p>
      <w:pPr>
        <w:pStyle w:val="normal1"/>
        <w:rPr/>
      </w:pPr>
      <w:r>
        <w:rPr/>
        <w:t xml:space="preserve">Lien pour la </w:t>
      </w:r>
      <w:r>
        <w:fldChar w:fldCharType="begin"/>
      </w:r>
      <w:r>
        <w:rPr>
          <w:rStyle w:val="ListLabel604"/>
          <w:u w:val="single"/>
          <w:color w:val="1155CC"/>
        </w:rPr>
        <w:instrText xml:space="preserve"> HYPERLINK "https://docs.urbantz.com/" \l "tag/WebHooks/Webhooks-usage"</w:instrText>
      </w:r>
      <w:r>
        <w:rPr>
          <w:rStyle w:val="ListLabel604"/>
          <w:u w:val="single"/>
          <w:color w:val="1155CC"/>
        </w:rPr>
        <w:fldChar w:fldCharType="separate"/>
      </w:r>
      <w:r>
        <w:rPr>
          <w:rStyle w:val="ListLabel604"/>
          <w:color w:val="1155CC"/>
          <w:u w:val="single"/>
        </w:rPr>
        <w:t>documentation</w:t>
      </w:r>
      <w:r>
        <w:rPr>
          <w:rStyle w:val="ListLabel604"/>
          <w:u w:val="single"/>
          <w:color w:val="1155CC"/>
        </w:rPr>
        <w:fldChar w:fldCharType="end"/>
      </w:r>
      <w:r>
        <w:rPr/>
        <w:t xml:space="preserve"> officiel URBANTZ.</w:t>
      </w:r>
    </w:p>
    <w:p>
      <w:pPr>
        <w:pStyle w:val="normal1"/>
        <w:rPr/>
      </w:pPr>
      <w:r>
        <w:rPr/>
      </w:r>
    </w:p>
    <w:p>
      <w:pPr>
        <w:pStyle w:val="Heading4"/>
        <w:numPr>
          <w:ilvl w:val="3"/>
          <w:numId w:val="41"/>
        </w:numPr>
        <w:ind w:hanging="284" w:left="1133" w:right="-607"/>
        <w:rPr>
          <w:sz w:val="24"/>
          <w:szCs w:val="24"/>
        </w:rPr>
      </w:pPr>
      <w:bookmarkStart w:id="49" w:name="_ktvaul29bvvz"/>
      <w:bookmarkEnd w:id="49"/>
      <w:r>
        <w:rPr/>
        <w:t>Liste des Tâches</w:t>
      </w:r>
    </w:p>
    <w:p>
      <w:pPr>
        <w:pStyle w:val="normal1"/>
        <w:rPr/>
      </w:pPr>
      <w:r>
        <w:rPr/>
        <w:t>Voici la liste des tâches constituant cette epic :</w:t>
      </w:r>
    </w:p>
    <w:p>
      <w:pPr>
        <w:pStyle w:val="normal1"/>
        <w:numPr>
          <w:ilvl w:val="0"/>
          <w:numId w:val="39"/>
        </w:numPr>
        <w:spacing w:before="0" w:afterAutospacing="0" w:after="0"/>
        <w:ind w:hanging="360" w:left="720" w:right="-607"/>
        <w:rPr/>
      </w:pPr>
      <w:r>
        <w:rPr/>
        <w:t>TSK- Réception des données d’une tâche urbantz</w:t>
      </w:r>
    </w:p>
    <w:p>
      <w:pPr>
        <w:pStyle w:val="normal1"/>
        <w:numPr>
          <w:ilvl w:val="0"/>
          <w:numId w:val="39"/>
        </w:numPr>
        <w:spacing w:before="0" w:afterAutospacing="0" w:after="0"/>
        <w:ind w:hanging="360" w:left="720" w:right="-607"/>
        <w:rPr/>
      </w:pPr>
      <w:r>
        <w:rPr/>
        <w:t>TSK- Récupération des informations d’un véhicule</w:t>
      </w:r>
    </w:p>
    <w:p>
      <w:pPr>
        <w:pStyle w:val="normal1"/>
        <w:numPr>
          <w:ilvl w:val="0"/>
          <w:numId w:val="39"/>
        </w:numPr>
        <w:ind w:hanging="360" w:left="720" w:right="-607"/>
        <w:rPr/>
      </w:pPr>
      <w:r>
        <w:rPr/>
        <w:t>TSK- Récupération des informations d’une tournée</w:t>
      </w:r>
    </w:p>
    <w:p>
      <w:pPr>
        <w:pStyle w:val="normal1"/>
        <w:ind w:hanging="0" w:left="720" w:right="-607"/>
        <w:rPr/>
      </w:pPr>
      <w:r>
        <w:rPr/>
      </w:r>
    </w:p>
    <w:p>
      <w:pPr>
        <w:pStyle w:val="normal1"/>
        <w:rPr/>
      </w:pPr>
      <w:r>
        <w:rPr/>
      </w:r>
    </w:p>
    <w:p>
      <w:pPr>
        <w:pStyle w:val="Heading4"/>
        <w:numPr>
          <w:ilvl w:val="3"/>
          <w:numId w:val="41"/>
        </w:numPr>
        <w:ind w:hanging="284" w:left="1133" w:right="-607"/>
        <w:rPr>
          <w:sz w:val="24"/>
          <w:szCs w:val="24"/>
        </w:rPr>
      </w:pPr>
      <w:bookmarkStart w:id="50" w:name="_mr5ns6bu9udt"/>
      <w:bookmarkEnd w:id="50"/>
      <w:r>
        <w:rPr/>
        <w:t>Détails des Tâches</w:t>
      </w:r>
    </w:p>
    <w:p>
      <w:pPr>
        <w:pStyle w:val="Heading5"/>
        <w:numPr>
          <w:ilvl w:val="0"/>
          <w:numId w:val="56"/>
        </w:numPr>
        <w:ind w:hanging="360" w:left="720" w:right="-607"/>
        <w:rPr>
          <w:i/>
          <w:i/>
          <w:iCs/>
          <w:sz w:val="20"/>
          <w:szCs w:val="20"/>
        </w:rPr>
      </w:pPr>
      <w:bookmarkStart w:id="51" w:name="_ji6mbpvzje9i"/>
      <w:bookmarkEnd w:id="51"/>
      <w:r>
        <w:rPr>
          <w:i/>
          <w:iCs/>
          <w:color w:val="000000"/>
          <w:u w:val="single"/>
        </w:rPr>
        <w:t>TSK- Réception des données d’une tâche urbantz</w:t>
      </w:r>
    </w:p>
    <w:p>
      <w:pPr>
        <w:pStyle w:val="normal1"/>
        <w:rPr/>
      </w:pPr>
      <w:r>
        <w:rPr/>
        <w:t>Pour récupérer les données d’une tâche tout au long du processus de livraison, il faut s’abonner aux webhooks suivants:</w:t>
      </w:r>
    </w:p>
    <w:p>
      <w:pPr>
        <w:pStyle w:val="normal1"/>
        <w:numPr>
          <w:ilvl w:val="0"/>
          <w:numId w:val="48"/>
        </w:numPr>
        <w:ind w:hanging="270" w:left="-141" w:right="-607"/>
        <w:rPr/>
      </w:pPr>
      <w:r>
        <w:rPr/>
        <w:t>TaskAnnouced: ce webhook se déclenche lorsqu’une tâche a été annoncé dans Urbantz et permet de récupérer le statut initial (PENDING) de la commande avec toutes les données envoyé lors de l’annonce et aussi ajoutées et pré-calculées automatiquement par Urbantz au moment de l’annonce.</w:t>
      </w:r>
    </w:p>
    <w:p>
      <w:pPr>
        <w:pStyle w:val="normal1"/>
        <w:numPr>
          <w:ilvl w:val="0"/>
          <w:numId w:val="48"/>
        </w:numPr>
        <w:ind w:hanging="270" w:left="-141" w:right="-607"/>
        <w:rPr/>
      </w:pPr>
      <w:r>
        <w:rPr/>
        <w:t>TaskStatusChanged: ce webhook se déclenche à chaque modification de statut d’une tâche (hors création/annonce) et renvoie toutes les données de la tâche. Il faut savoir que ce webhook peut se déclencher en même temps que le webhook TaskChanged quand il y a une modification des données de la tâche accompagnée par un changement de statut.</w:t>
      </w:r>
    </w:p>
    <w:p>
      <w:pPr>
        <w:pStyle w:val="normal1"/>
        <w:numPr>
          <w:ilvl w:val="0"/>
          <w:numId w:val="48"/>
        </w:numPr>
        <w:ind w:hanging="270" w:left="-141" w:right="-607"/>
        <w:rPr/>
      </w:pPr>
      <w:r>
        <w:rPr/>
        <w:t>TaskChanged: ce webhook se déclenche à chaque modification dans les données de la tâche (hors statut) et renvoie toutes les données de la tâche.</w:t>
      </w:r>
    </w:p>
    <w:p>
      <w:pPr>
        <w:pStyle w:val="normal1"/>
        <w:rPr/>
      </w:pPr>
      <w:r>
        <w:rPr/>
      </w:r>
    </w:p>
    <w:p>
      <w:pPr>
        <w:pStyle w:val="Heading5"/>
        <w:numPr>
          <w:ilvl w:val="0"/>
          <w:numId w:val="56"/>
        </w:numPr>
        <w:ind w:hanging="360" w:left="720" w:right="-607"/>
        <w:rPr>
          <w:i/>
          <w:i/>
          <w:iCs/>
          <w:sz w:val="20"/>
          <w:szCs w:val="20"/>
        </w:rPr>
      </w:pPr>
      <w:bookmarkStart w:id="52" w:name="_3it57754fdus"/>
      <w:bookmarkEnd w:id="52"/>
      <w:r>
        <w:rPr>
          <w:i/>
          <w:iCs/>
          <w:color w:val="000000"/>
          <w:u w:val="single"/>
        </w:rPr>
        <w:t>TSK- Récupération des informations d’un véhicule</w:t>
      </w:r>
    </w:p>
    <w:p>
      <w:pPr>
        <w:pStyle w:val="normal1"/>
        <w:rPr/>
      </w:pPr>
      <w:r>
        <w:rPr/>
        <w:t>Pour récupérer les données d’un véhicule, il faut s’abonner au webhook de la tournée. Les données du véhicule assigné à une tournée sont ajoutées à la tournée au moment où le véhicule est assigné et peut être récupéré dans chacun des webhooks de la tournée (voir section suivante).</w:t>
      </w:r>
    </w:p>
    <w:p>
      <w:pPr>
        <w:pStyle w:val="normal1"/>
        <w:rPr/>
      </w:pPr>
      <w:r>
        <w:rPr/>
      </w:r>
    </w:p>
    <w:p>
      <w:pPr>
        <w:pStyle w:val="Heading5"/>
        <w:numPr>
          <w:ilvl w:val="0"/>
          <w:numId w:val="56"/>
        </w:numPr>
        <w:ind w:hanging="360" w:left="720" w:right="-607"/>
        <w:rPr>
          <w:i/>
          <w:i/>
          <w:iCs/>
          <w:sz w:val="20"/>
          <w:szCs w:val="20"/>
        </w:rPr>
      </w:pPr>
      <w:bookmarkStart w:id="53" w:name="_eczxn09sp5qk"/>
      <w:bookmarkEnd w:id="53"/>
      <w:r>
        <w:rPr>
          <w:i/>
          <w:iCs/>
          <w:color w:val="000000"/>
          <w:u w:val="single"/>
        </w:rPr>
        <w:t>TSK- Récupération des informations d’une tournée</w:t>
      </w:r>
    </w:p>
    <w:p>
      <w:pPr>
        <w:pStyle w:val="normal1"/>
        <w:rPr/>
      </w:pPr>
      <w:r>
        <w:rPr/>
        <w:t>Pour récupérer les données d’une tournée il faut s’abonner au webhook suivants:</w:t>
      </w:r>
    </w:p>
    <w:p>
      <w:pPr>
        <w:pStyle w:val="normal1"/>
        <w:numPr>
          <w:ilvl w:val="0"/>
          <w:numId w:val="48"/>
        </w:numPr>
        <w:ind w:hanging="270" w:left="-141" w:right="-607"/>
        <w:rPr/>
      </w:pPr>
      <w:r>
        <w:rPr/>
        <w:t>round.validated: ce webhook se déclenche au moment où l’optimisation dans Urbantz est validée (automatiquement ou manuellement), à la réception de ce webhook un email est envoyé au client donneur d’ordre avec le planning de la tournée validée.</w:t>
      </w:r>
    </w:p>
    <w:p>
      <w:pPr>
        <w:pStyle w:val="normal1"/>
        <w:numPr>
          <w:ilvl w:val="0"/>
          <w:numId w:val="48"/>
        </w:numPr>
        <w:ind w:hanging="270" w:left="-141" w:right="-607"/>
        <w:rPr/>
      </w:pPr>
      <w:r>
        <w:rPr/>
        <w:t>round.ongoing: ce webhook se déclenche quand le chauffeur indique sur son PDA qu’il a démarré sa tournée. Toutes les commandes des tâches associées à cette tournée ne seront plus modifiables ni annulables à partir de cet instant.</w:t>
      </w:r>
    </w:p>
    <w:p>
      <w:pPr>
        <w:pStyle w:val="normal1"/>
        <w:numPr>
          <w:ilvl w:val="0"/>
          <w:numId w:val="48"/>
        </w:numPr>
        <w:ind w:hanging="270" w:left="-141" w:right="-607"/>
        <w:rPr/>
      </w:pPr>
      <w:r>
        <w:rPr/>
        <w:t>round.completed: ce webhook se déclenche au moment où le chauffeur indique qu’il a fini sa tournée.</w:t>
      </w:r>
      <w:r>
        <w:br w:type="page"/>
      </w:r>
    </w:p>
    <w:p>
      <w:pPr>
        <w:pStyle w:val="Heading2"/>
        <w:numPr>
          <w:ilvl w:val="1"/>
          <w:numId w:val="41"/>
        </w:numPr>
        <w:spacing w:before="0" w:after="120"/>
        <w:ind w:hanging="134" w:left="283" w:right="-607"/>
        <w:rPr>
          <w:color w:val="666666"/>
          <w:sz w:val="30"/>
          <w:szCs w:val="30"/>
        </w:rPr>
      </w:pPr>
      <w:bookmarkStart w:id="54" w:name="_al63h0uwscdt"/>
      <w:bookmarkEnd w:id="54"/>
      <w:r>
        <w:rPr>
          <w:color w:val="666666"/>
          <w:sz w:val="30"/>
          <w:szCs w:val="30"/>
        </w:rPr>
        <w:t>Fonctionnalité “Intégration standard en API”</w:t>
      </w:r>
    </w:p>
    <w:p>
      <w:pPr>
        <w:pStyle w:val="Heading3"/>
        <w:numPr>
          <w:ilvl w:val="2"/>
          <w:numId w:val="41"/>
        </w:numPr>
        <w:ind w:hanging="135" w:left="708" w:right="-607"/>
        <w:rPr/>
      </w:pPr>
      <w:bookmarkStart w:id="55" w:name="_93f1uzbmo8vv"/>
      <w:bookmarkEnd w:id="55"/>
      <w:r>
        <w:rPr/>
        <w:t>EPIC :  “Standard API”</w:t>
      </w:r>
    </w:p>
    <w:p>
      <w:pPr>
        <w:pStyle w:val="Heading4"/>
        <w:numPr>
          <w:ilvl w:val="3"/>
          <w:numId w:val="41"/>
        </w:numPr>
        <w:ind w:hanging="284" w:left="1133" w:right="-607"/>
        <w:rPr>
          <w:sz w:val="24"/>
          <w:szCs w:val="24"/>
        </w:rPr>
      </w:pPr>
      <w:bookmarkStart w:id="56" w:name="_uq390ui0xj11"/>
      <w:bookmarkEnd w:id="56"/>
      <w:r>
        <w:rPr/>
        <w:t>Description générale</w:t>
      </w:r>
    </w:p>
    <w:p>
      <w:pPr>
        <w:pStyle w:val="normal1"/>
        <w:rPr/>
      </w:pPr>
      <w:r>
        <w:rPr/>
        <w:t>Cette EPIC concerne la conception et l'implémentation de la "Standard API", qui constitue le socle du middleware XL EDS. La Standard API définit le modèle standard de gestion des commandes au sein du middleware et gère tous les flux des commandes, qu'elles proviennent directement de l'API (à travers le Portail de commande) ou via des intégrations spécifiques aux différents systèmes WOOP et Centiro.</w:t>
      </w:r>
    </w:p>
    <w:p>
      <w:pPr>
        <w:pStyle w:val="normal1"/>
        <w:rPr/>
      </w:pPr>
      <w:r>
        <w:rPr/>
        <w:t>Toutes les demandes de création, re-planification, modification, annulation de commande ou demande de devis transitent par la standard API. Cette API permet de convertir toutes les requêtes en un format standardisé pour le middleware, avant de les transmettre au client HTTP Urbantz pour qu'elles soient envoyées à Urbantz.</w:t>
      </w:r>
    </w:p>
    <w:p>
      <w:pPr>
        <w:pStyle w:val="normal1"/>
        <w:rPr/>
      </w:pPr>
      <w:r>
        <w:rPr/>
        <w:t>Cette EPIC détaille les règles métier et les critères de gestion, ainsi que les conditions d'acceptation ou de rejet des requêtes reçues par le système.</w:t>
      </w:r>
    </w:p>
    <w:p>
      <w:pPr>
        <w:pStyle w:val="Heading4"/>
        <w:numPr>
          <w:ilvl w:val="3"/>
          <w:numId w:val="41"/>
        </w:numPr>
        <w:ind w:hanging="284" w:left="1133" w:right="-607"/>
        <w:rPr>
          <w:sz w:val="24"/>
          <w:szCs w:val="24"/>
        </w:rPr>
      </w:pPr>
      <w:bookmarkStart w:id="57" w:name="_642r04qgpazf"/>
      <w:bookmarkEnd w:id="57"/>
      <w:r>
        <w:rPr/>
        <w:t>Authentification de la “Standard API”</w:t>
      </w:r>
    </w:p>
    <w:p>
      <w:pPr>
        <w:pStyle w:val="normal1"/>
        <w:rPr/>
      </w:pPr>
      <w:r>
        <w:rPr/>
        <w:t xml:space="preserve">La standard API est sécurisée et l'accès est contrôlé via un mécanisme d'authentification basé sur une clé d'API. Chaque expéditeur dispose d'une clé API unique, qui doit être envoyée dans l'en-tête </w:t>
      </w:r>
      <w:r>
        <w:rPr>
          <w:shd w:fill="F3F3F3" w:val="clear"/>
        </w:rPr>
        <w:t>X-API-KEY</w:t>
      </w:r>
      <w:r>
        <w:rPr/>
        <w:t xml:space="preserve"> de chaque requête.</w:t>
      </w:r>
    </w:p>
    <w:p>
      <w:pPr>
        <w:pStyle w:val="normal1"/>
        <w:rPr/>
      </w:pPr>
      <w:r>
        <w:rPr/>
        <w:t>Cette clé permet d'identifier l’expéditeur à lequel appartient le magasin donneur d’ordre et de garantir que seules les requêtes autorisées peuvent accéder aux ressources de l'API. De plus, il est possible de régénérer chaque clé API à tout moment.</w:t>
      </w:r>
    </w:p>
    <w:p>
      <w:pPr>
        <w:pStyle w:val="Heading4"/>
        <w:numPr>
          <w:ilvl w:val="3"/>
          <w:numId w:val="41"/>
        </w:numPr>
        <w:ind w:hanging="284" w:left="1133" w:right="-607"/>
        <w:rPr>
          <w:sz w:val="24"/>
          <w:szCs w:val="24"/>
        </w:rPr>
      </w:pPr>
      <w:bookmarkStart w:id="58" w:name="_t5jmjqg2f0wb"/>
      <w:bookmarkEnd w:id="58"/>
      <w:r>
        <w:rPr/>
        <w:t>Modèle de données de la commande “Standard API”</w:t>
      </w:r>
    </w:p>
    <w:p>
      <w:pPr>
        <w:pStyle w:val="normal1"/>
        <w:rPr/>
      </w:pPr>
      <w:r>
        <w:rPr/>
        <w:t>La commande standard sur le middleware est stockée sous ce modèle de donnée :</w:t>
      </w:r>
    </w:p>
    <w:tbl>
      <w:tblPr>
        <w:tblStyle w:val="Table10"/>
        <w:tblW w:w="10080" w:type="dxa"/>
        <w:jc w:val="left"/>
        <w:tblInd w:w="-630" w:type="dxa"/>
        <w:tblLayout w:type="fixed"/>
        <w:tblCellMar>
          <w:top w:w="0" w:type="dxa"/>
          <w:left w:w="40" w:type="dxa"/>
          <w:bottom w:w="0" w:type="dxa"/>
          <w:right w:w="40" w:type="dxa"/>
        </w:tblCellMar>
        <w:tblLook w:val="0600"/>
      </w:tblPr>
      <w:tblGrid>
        <w:gridCol w:w="2445"/>
        <w:gridCol w:w="6150"/>
        <w:gridCol w:w="1485"/>
      </w:tblGrid>
      <w:tr>
        <w:trPr>
          <w:tblHeader w:val="true"/>
          <w:trHeight w:val="315" w:hRule="atLeast"/>
        </w:trPr>
        <w:tc>
          <w:tcPr>
            <w:tcW w:w="2445" w:type="dxa"/>
            <w:tcBorders>
              <w:top w:val="single" w:sz="8" w:space="0" w:color="000000"/>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rPr>
              <w:t>Attribut</w:t>
            </w:r>
          </w:p>
        </w:tc>
        <w:tc>
          <w:tcPr>
            <w:tcW w:w="6150" w:type="dxa"/>
            <w:tcBorders>
              <w:top w:val="single" w:sz="8" w:space="0" w:color="000000"/>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rPr>
              <w:t>Description</w:t>
            </w:r>
          </w:p>
        </w:tc>
        <w:tc>
          <w:tcPr>
            <w:tcW w:w="1485" w:type="dxa"/>
            <w:tcBorders>
              <w:top w:val="single" w:sz="8" w:space="0" w:color="000000"/>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rPr>
              <w:t>Obligatoire</w:t>
            </w:r>
          </w:p>
        </w:tc>
      </w:tr>
      <w:tr>
        <w:trPr>
          <w:trHeight w:val="315" w:hRule="atLeast"/>
        </w:trPr>
        <w:tc>
          <w:tcPr>
            <w:tcW w:w="2445"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Référence de la commande</w:t>
            </w:r>
          </w:p>
        </w:tc>
        <w:tc>
          <w:tcPr>
            <w:tcW w:w="61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Identifiant unique</w:t>
            </w:r>
          </w:p>
        </w:tc>
        <w:tc>
          <w:tcPr>
            <w:tcW w:w="1485"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jc w:val="center"/>
              <w:rPr>
                <w:sz w:val="20"/>
                <w:szCs w:val="20"/>
              </w:rPr>
            </w:pPr>
            <w:r>
              <w:rPr>
                <w:b/>
                <w:bCs/>
                <w:color w:val="473821"/>
                <w:sz w:val="20"/>
                <w:szCs w:val="20"/>
              </w:rPr>
              <w:t>Oui</w:t>
            </w:r>
          </w:p>
        </w:tc>
      </w:tr>
      <w:tr>
        <w:trPr>
          <w:trHeight w:val="315" w:hRule="atLeast"/>
        </w:trPr>
        <w:tc>
          <w:tcPr>
            <w:tcW w:w="2445"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Type</w:t>
            </w:r>
          </w:p>
        </w:tc>
        <w:tc>
          <w:tcPr>
            <w:tcW w:w="61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Distribution ou collecte</w:t>
            </w:r>
          </w:p>
        </w:tc>
        <w:tc>
          <w:tcPr>
            <w:tcW w:w="1485"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jc w:val="center"/>
              <w:rPr>
                <w:sz w:val="20"/>
                <w:szCs w:val="20"/>
              </w:rPr>
            </w:pPr>
            <w:r>
              <w:rPr>
                <w:b/>
                <w:bCs/>
                <w:color w:val="473821"/>
                <w:sz w:val="20"/>
                <w:szCs w:val="20"/>
              </w:rPr>
              <w:t>Oui</w:t>
            </w:r>
          </w:p>
        </w:tc>
      </w:tr>
      <w:tr>
        <w:trPr>
          <w:trHeight w:val="315" w:hRule="atLeast"/>
        </w:trPr>
        <w:tc>
          <w:tcPr>
            <w:tcW w:w="2445"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Prestation</w:t>
            </w:r>
          </w:p>
        </w:tc>
        <w:tc>
          <w:tcPr>
            <w:tcW w:w="61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Express, J+1, Eco</w:t>
            </w:r>
          </w:p>
        </w:tc>
        <w:tc>
          <w:tcPr>
            <w:tcW w:w="1485"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jc w:val="center"/>
              <w:rPr>
                <w:sz w:val="20"/>
                <w:szCs w:val="20"/>
              </w:rPr>
            </w:pPr>
            <w:r>
              <w:rPr>
                <w:b/>
                <w:bCs/>
                <w:color w:val="473821"/>
                <w:sz w:val="20"/>
                <w:szCs w:val="20"/>
              </w:rPr>
              <w:t>Oui</w:t>
            </w:r>
          </w:p>
        </w:tc>
      </w:tr>
      <w:tr>
        <w:trPr>
          <w:trHeight w:val="315" w:hRule="atLeast"/>
        </w:trPr>
        <w:tc>
          <w:tcPr>
            <w:tcW w:w="2445"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Date</w:t>
            </w:r>
          </w:p>
        </w:tc>
        <w:tc>
          <w:tcPr>
            <w:tcW w:w="61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date de création (à valider par le cutoff)</w:t>
            </w:r>
          </w:p>
        </w:tc>
        <w:tc>
          <w:tcPr>
            <w:tcW w:w="1485"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jc w:val="center"/>
              <w:rPr>
                <w:sz w:val="20"/>
                <w:szCs w:val="20"/>
              </w:rPr>
            </w:pPr>
            <w:r>
              <w:rPr>
                <w:b/>
                <w:bCs/>
                <w:color w:val="473821"/>
                <w:sz w:val="20"/>
                <w:szCs w:val="20"/>
              </w:rPr>
              <w:t>Oui</w:t>
            </w:r>
          </w:p>
        </w:tc>
      </w:tr>
      <w:tr>
        <w:trPr>
          <w:trHeight w:val="315" w:hRule="atLeast"/>
        </w:trPr>
        <w:tc>
          <w:tcPr>
            <w:tcW w:w="2445"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Client reference</w:t>
            </w:r>
          </w:p>
        </w:tc>
        <w:tc>
          <w:tcPr>
            <w:tcW w:w="61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Référence interne chez le client</w:t>
            </w:r>
          </w:p>
        </w:tc>
        <w:tc>
          <w:tcPr>
            <w:tcW w:w="1485"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jc w:val="center"/>
              <w:rPr>
                <w:sz w:val="20"/>
                <w:szCs w:val="20"/>
              </w:rPr>
            </w:pPr>
            <w:r>
              <w:rPr>
                <w:b/>
                <w:bCs/>
                <w:color w:val="473821"/>
                <w:sz w:val="20"/>
                <w:szCs w:val="20"/>
              </w:rPr>
              <w:t>Oui</w:t>
            </w:r>
          </w:p>
        </w:tc>
      </w:tr>
      <w:tr>
        <w:trPr>
          <w:trHeight w:val="315" w:hRule="atLeast"/>
        </w:trPr>
        <w:tc>
          <w:tcPr>
            <w:tcW w:w="2445"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Items reference</w:t>
            </w:r>
          </w:p>
        </w:tc>
        <w:tc>
          <w:tcPr>
            <w:tcW w:w="61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485"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jc w:val="center"/>
              <w:rPr>
                <w:b/>
                <w:bCs/>
                <w:color w:val="B10202"/>
                <w:sz w:val="20"/>
                <w:szCs w:val="20"/>
              </w:rPr>
            </w:pPr>
            <w:r>
              <w:rPr>
                <w:b/>
                <w:bCs/>
                <w:color w:val="B10202"/>
                <w:sz w:val="20"/>
                <w:szCs w:val="20"/>
              </w:rPr>
              <w:t>Non</w:t>
            </w:r>
          </w:p>
        </w:tc>
      </w:tr>
      <w:tr>
        <w:trPr>
          <w:trHeight w:val="315" w:hRule="atLeast"/>
        </w:trPr>
        <w:tc>
          <w:tcPr>
            <w:tcW w:w="2445"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Items name</w:t>
            </w:r>
          </w:p>
        </w:tc>
        <w:tc>
          <w:tcPr>
            <w:tcW w:w="61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485"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jc w:val="center"/>
              <w:rPr>
                <w:b/>
                <w:bCs/>
                <w:color w:val="B10202"/>
                <w:sz w:val="20"/>
                <w:szCs w:val="20"/>
              </w:rPr>
            </w:pPr>
            <w:r>
              <w:rPr>
                <w:b/>
                <w:bCs/>
                <w:color w:val="B10202"/>
                <w:sz w:val="20"/>
                <w:szCs w:val="20"/>
              </w:rPr>
              <w:t>Non</w:t>
            </w:r>
          </w:p>
        </w:tc>
      </w:tr>
      <w:tr>
        <w:trPr>
          <w:trHeight w:val="315" w:hRule="atLeast"/>
        </w:trPr>
        <w:tc>
          <w:tcPr>
            <w:tcW w:w="2445"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Items type</w:t>
            </w:r>
          </w:p>
        </w:tc>
        <w:tc>
          <w:tcPr>
            <w:tcW w:w="61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485"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jc w:val="center"/>
              <w:rPr>
                <w:b/>
                <w:bCs/>
                <w:color w:val="B10202"/>
                <w:sz w:val="20"/>
                <w:szCs w:val="20"/>
              </w:rPr>
            </w:pPr>
            <w:r>
              <w:rPr>
                <w:b/>
                <w:bCs/>
                <w:color w:val="B10202"/>
                <w:sz w:val="20"/>
                <w:szCs w:val="20"/>
              </w:rPr>
              <w:t>Non</w:t>
            </w:r>
          </w:p>
        </w:tc>
      </w:tr>
      <w:tr>
        <w:trPr>
          <w:trHeight w:val="315" w:hRule="atLeast"/>
        </w:trPr>
        <w:tc>
          <w:tcPr>
            <w:tcW w:w="2445"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Items description</w:t>
            </w:r>
          </w:p>
        </w:tc>
        <w:tc>
          <w:tcPr>
            <w:tcW w:w="61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Description de l’article</w:t>
            </w:r>
          </w:p>
        </w:tc>
        <w:tc>
          <w:tcPr>
            <w:tcW w:w="1485"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jc w:val="center"/>
              <w:rPr>
                <w:sz w:val="20"/>
                <w:szCs w:val="20"/>
              </w:rPr>
            </w:pPr>
            <w:r>
              <w:rPr>
                <w:b/>
                <w:bCs/>
                <w:color w:val="B10202"/>
                <w:sz w:val="20"/>
                <w:szCs w:val="20"/>
              </w:rPr>
              <w:t>Non</w:t>
            </w:r>
          </w:p>
        </w:tc>
      </w:tr>
      <w:tr>
        <w:trPr>
          <w:trHeight w:val="315" w:hRule="atLeast"/>
        </w:trPr>
        <w:tc>
          <w:tcPr>
            <w:tcW w:w="2445"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Items quantity</w:t>
            </w:r>
          </w:p>
        </w:tc>
        <w:tc>
          <w:tcPr>
            <w:tcW w:w="61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Quantité de l’article</w:t>
            </w:r>
          </w:p>
        </w:tc>
        <w:tc>
          <w:tcPr>
            <w:tcW w:w="1485"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jc w:val="center"/>
              <w:rPr>
                <w:sz w:val="20"/>
                <w:szCs w:val="20"/>
              </w:rPr>
            </w:pPr>
            <w:r>
              <w:rPr>
                <w:b/>
                <w:bCs/>
                <w:color w:val="B10202"/>
                <w:sz w:val="20"/>
                <w:szCs w:val="20"/>
              </w:rPr>
              <w:t>Non</w:t>
            </w:r>
          </w:p>
        </w:tc>
      </w:tr>
      <w:tr>
        <w:trPr>
          <w:trHeight w:val="315" w:hRule="atLeast"/>
        </w:trPr>
        <w:tc>
          <w:tcPr>
            <w:tcW w:w="2445"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Items width</w:t>
            </w:r>
          </w:p>
        </w:tc>
        <w:tc>
          <w:tcPr>
            <w:tcW w:w="61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485"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jc w:val="center"/>
              <w:rPr>
                <w:b/>
                <w:bCs/>
                <w:color w:val="B10202"/>
                <w:sz w:val="20"/>
                <w:szCs w:val="20"/>
              </w:rPr>
            </w:pPr>
            <w:r>
              <w:rPr>
                <w:b/>
                <w:bCs/>
                <w:color w:val="B10202"/>
                <w:sz w:val="20"/>
                <w:szCs w:val="20"/>
              </w:rPr>
              <w:t>Non</w:t>
            </w:r>
          </w:p>
        </w:tc>
      </w:tr>
      <w:tr>
        <w:trPr>
          <w:trHeight w:val="315" w:hRule="atLeast"/>
        </w:trPr>
        <w:tc>
          <w:tcPr>
            <w:tcW w:w="2445"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Items length</w:t>
            </w:r>
          </w:p>
        </w:tc>
        <w:tc>
          <w:tcPr>
            <w:tcW w:w="61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485"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jc w:val="center"/>
              <w:rPr>
                <w:b/>
                <w:bCs/>
                <w:color w:val="B10202"/>
                <w:sz w:val="20"/>
                <w:szCs w:val="20"/>
              </w:rPr>
            </w:pPr>
            <w:r>
              <w:rPr>
                <w:b/>
                <w:bCs/>
                <w:color w:val="B10202"/>
                <w:sz w:val="20"/>
                <w:szCs w:val="20"/>
              </w:rPr>
              <w:t>Non</w:t>
            </w:r>
          </w:p>
        </w:tc>
      </w:tr>
      <w:tr>
        <w:trPr>
          <w:trHeight w:val="315" w:hRule="atLeast"/>
        </w:trPr>
        <w:tc>
          <w:tcPr>
            <w:tcW w:w="2445"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Items height</w:t>
            </w:r>
          </w:p>
        </w:tc>
        <w:tc>
          <w:tcPr>
            <w:tcW w:w="61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485"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jc w:val="center"/>
              <w:rPr>
                <w:sz w:val="20"/>
                <w:szCs w:val="20"/>
              </w:rPr>
            </w:pPr>
            <w:r>
              <w:rPr>
                <w:b/>
                <w:bCs/>
                <w:color w:val="B10202"/>
                <w:sz w:val="20"/>
                <w:szCs w:val="20"/>
              </w:rPr>
              <w:t>Non</w:t>
            </w:r>
          </w:p>
        </w:tc>
      </w:tr>
      <w:tr>
        <w:trPr>
          <w:trHeight w:val="315" w:hRule="atLeast"/>
        </w:trPr>
        <w:tc>
          <w:tcPr>
            <w:tcW w:w="2445"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Items price</w:t>
            </w:r>
          </w:p>
        </w:tc>
        <w:tc>
          <w:tcPr>
            <w:tcW w:w="61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485"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jc w:val="center"/>
              <w:rPr>
                <w:b/>
                <w:bCs/>
                <w:color w:val="B10202"/>
                <w:sz w:val="20"/>
                <w:szCs w:val="20"/>
              </w:rPr>
            </w:pPr>
            <w:r>
              <w:rPr>
                <w:b/>
                <w:bCs/>
                <w:color w:val="B10202"/>
                <w:sz w:val="20"/>
                <w:szCs w:val="20"/>
              </w:rPr>
              <w:t>Non</w:t>
            </w:r>
          </w:p>
        </w:tc>
      </w:tr>
      <w:tr>
        <w:trPr>
          <w:trHeight w:val="315" w:hRule="atLeast"/>
        </w:trPr>
        <w:tc>
          <w:tcPr>
            <w:tcW w:w="2445"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recoveryItems name</w:t>
            </w:r>
          </w:p>
        </w:tc>
        <w:tc>
          <w:tcPr>
            <w:tcW w:w="61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485"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jc w:val="center"/>
              <w:rPr>
                <w:b/>
                <w:bCs/>
                <w:color w:val="B10202"/>
                <w:sz w:val="20"/>
                <w:szCs w:val="20"/>
              </w:rPr>
            </w:pPr>
            <w:r>
              <w:rPr>
                <w:b/>
                <w:bCs/>
                <w:color w:val="B10202"/>
                <w:sz w:val="20"/>
                <w:szCs w:val="20"/>
              </w:rPr>
              <w:t>Non</w:t>
            </w:r>
          </w:p>
        </w:tc>
      </w:tr>
      <w:tr>
        <w:trPr>
          <w:trHeight w:val="315" w:hRule="atLeast"/>
        </w:trPr>
        <w:tc>
          <w:tcPr>
            <w:tcW w:w="2445"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recoveryItems type</w:t>
            </w:r>
          </w:p>
        </w:tc>
        <w:tc>
          <w:tcPr>
            <w:tcW w:w="61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485"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jc w:val="center"/>
              <w:rPr>
                <w:b/>
                <w:bCs/>
                <w:color w:val="B10202"/>
                <w:sz w:val="20"/>
                <w:szCs w:val="20"/>
              </w:rPr>
            </w:pPr>
            <w:r>
              <w:rPr>
                <w:b/>
                <w:bCs/>
                <w:color w:val="B10202"/>
                <w:sz w:val="20"/>
                <w:szCs w:val="20"/>
              </w:rPr>
              <w:t>Non</w:t>
            </w:r>
          </w:p>
        </w:tc>
      </w:tr>
      <w:tr>
        <w:trPr>
          <w:trHeight w:val="315" w:hRule="atLeast"/>
        </w:trPr>
        <w:tc>
          <w:tcPr>
            <w:tcW w:w="2445"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recoveryItems quantity</w:t>
            </w:r>
          </w:p>
        </w:tc>
        <w:tc>
          <w:tcPr>
            <w:tcW w:w="61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485"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jc w:val="center"/>
              <w:rPr>
                <w:b/>
                <w:bCs/>
                <w:color w:val="B10202"/>
                <w:sz w:val="20"/>
                <w:szCs w:val="20"/>
              </w:rPr>
            </w:pPr>
            <w:r>
              <w:rPr>
                <w:b/>
                <w:bCs/>
                <w:color w:val="B10202"/>
                <w:sz w:val="20"/>
                <w:szCs w:val="20"/>
              </w:rPr>
              <w:t>Non</w:t>
            </w:r>
          </w:p>
        </w:tc>
      </w:tr>
      <w:tr>
        <w:trPr>
          <w:trHeight w:val="315" w:hRule="atLeast"/>
        </w:trPr>
        <w:tc>
          <w:tcPr>
            <w:tcW w:w="2445"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Elevator</w:t>
            </w:r>
          </w:p>
        </w:tc>
        <w:tc>
          <w:tcPr>
            <w:tcW w:w="61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Ascenseur : Oui/Non</w:t>
            </w:r>
          </w:p>
        </w:tc>
        <w:tc>
          <w:tcPr>
            <w:tcW w:w="1485"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jc w:val="center"/>
              <w:rPr>
                <w:sz w:val="20"/>
                <w:szCs w:val="20"/>
              </w:rPr>
            </w:pPr>
            <w:r>
              <w:rPr>
                <w:b/>
                <w:bCs/>
                <w:color w:val="B10202"/>
                <w:sz w:val="20"/>
                <w:szCs w:val="20"/>
              </w:rPr>
              <w:t>Non</w:t>
            </w:r>
          </w:p>
        </w:tc>
      </w:tr>
      <w:tr>
        <w:trPr>
          <w:trHeight w:val="315" w:hRule="atLeast"/>
        </w:trPr>
        <w:tc>
          <w:tcPr>
            <w:tcW w:w="2445"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Floor number</w:t>
            </w:r>
          </w:p>
        </w:tc>
        <w:tc>
          <w:tcPr>
            <w:tcW w:w="61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numéro de l’étage</w:t>
            </w:r>
          </w:p>
        </w:tc>
        <w:tc>
          <w:tcPr>
            <w:tcW w:w="1485"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jc w:val="center"/>
              <w:rPr>
                <w:sz w:val="20"/>
                <w:szCs w:val="20"/>
              </w:rPr>
            </w:pPr>
            <w:r>
              <w:rPr>
                <w:b/>
                <w:bCs/>
                <w:color w:val="B10202"/>
                <w:sz w:val="20"/>
                <w:szCs w:val="20"/>
              </w:rPr>
              <w:t>Non</w:t>
            </w:r>
          </w:p>
        </w:tc>
      </w:tr>
      <w:tr>
        <w:trPr>
          <w:trHeight w:val="315" w:hRule="atLeast"/>
        </w:trPr>
        <w:tc>
          <w:tcPr>
            <w:tcW w:w="2445"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Adresse de collecte</w:t>
            </w:r>
          </w:p>
        </w:tc>
        <w:tc>
          <w:tcPr>
            <w:tcW w:w="61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485"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jc w:val="center"/>
              <w:rPr>
                <w:sz w:val="20"/>
                <w:szCs w:val="20"/>
              </w:rPr>
            </w:pPr>
            <w:r>
              <w:rPr>
                <w:b/>
                <w:bCs/>
                <w:color w:val="473821"/>
                <w:sz w:val="20"/>
                <w:szCs w:val="20"/>
              </w:rPr>
              <w:t>Oui</w:t>
            </w:r>
          </w:p>
        </w:tc>
      </w:tr>
      <w:tr>
        <w:trPr>
          <w:trHeight w:val="315" w:hRule="atLeast"/>
        </w:trPr>
        <w:tc>
          <w:tcPr>
            <w:tcW w:w="2445"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Adresse de livraison</w:t>
            </w:r>
          </w:p>
        </w:tc>
        <w:tc>
          <w:tcPr>
            <w:tcW w:w="61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485"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jc w:val="center"/>
              <w:rPr>
                <w:sz w:val="20"/>
                <w:szCs w:val="20"/>
              </w:rPr>
            </w:pPr>
            <w:r>
              <w:rPr>
                <w:b/>
                <w:bCs/>
                <w:color w:val="473821"/>
                <w:sz w:val="20"/>
                <w:szCs w:val="20"/>
              </w:rPr>
              <w:t>Oui</w:t>
            </w:r>
          </w:p>
        </w:tc>
      </w:tr>
      <w:tr>
        <w:trPr>
          <w:trHeight w:val="315" w:hRule="atLeast"/>
        </w:trPr>
        <w:tc>
          <w:tcPr>
            <w:tcW w:w="2445"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Expéditeur</w:t>
            </w:r>
          </w:p>
        </w:tc>
        <w:tc>
          <w:tcPr>
            <w:tcW w:w="61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Nom de l'expéditeur</w:t>
            </w:r>
          </w:p>
        </w:tc>
        <w:tc>
          <w:tcPr>
            <w:tcW w:w="1485"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jc w:val="center"/>
              <w:rPr>
                <w:sz w:val="20"/>
                <w:szCs w:val="20"/>
              </w:rPr>
            </w:pPr>
            <w:r>
              <w:rPr>
                <w:b/>
                <w:bCs/>
                <w:color w:val="B10202"/>
                <w:sz w:val="20"/>
                <w:szCs w:val="20"/>
              </w:rPr>
              <w:t>Non</w:t>
            </w:r>
          </w:p>
        </w:tc>
      </w:tr>
      <w:tr>
        <w:trPr>
          <w:trHeight w:val="315" w:hRule="atLeast"/>
        </w:trPr>
        <w:tc>
          <w:tcPr>
            <w:tcW w:w="2445"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Magasin</w:t>
            </w:r>
          </w:p>
        </w:tc>
        <w:tc>
          <w:tcPr>
            <w:tcW w:w="61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Nom, numéro de compte de facturation</w:t>
            </w:r>
          </w:p>
        </w:tc>
        <w:tc>
          <w:tcPr>
            <w:tcW w:w="1485"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jc w:val="center"/>
              <w:rPr>
                <w:sz w:val="20"/>
                <w:szCs w:val="20"/>
              </w:rPr>
            </w:pPr>
            <w:r>
              <w:rPr>
                <w:b/>
                <w:bCs/>
                <w:color w:val="473821"/>
                <w:sz w:val="20"/>
                <w:szCs w:val="20"/>
              </w:rPr>
              <w:t>Oui</w:t>
            </w:r>
          </w:p>
        </w:tc>
      </w:tr>
      <w:tr>
        <w:trPr>
          <w:trHeight w:val="315" w:hRule="atLeast"/>
        </w:trPr>
        <w:tc>
          <w:tcPr>
            <w:tcW w:w="2445"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ID magasin</w:t>
            </w:r>
          </w:p>
        </w:tc>
        <w:tc>
          <w:tcPr>
            <w:tcW w:w="61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id Urbantz enregistré sur notre middleware partie "magasin"</w:t>
            </w:r>
          </w:p>
        </w:tc>
        <w:tc>
          <w:tcPr>
            <w:tcW w:w="1485"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jc w:val="center"/>
              <w:rPr>
                <w:sz w:val="20"/>
                <w:szCs w:val="20"/>
              </w:rPr>
            </w:pPr>
            <w:r>
              <w:rPr>
                <w:b/>
                <w:bCs/>
                <w:color w:val="473821"/>
                <w:sz w:val="20"/>
                <w:szCs w:val="20"/>
              </w:rPr>
              <w:t>Oui</w:t>
            </w:r>
          </w:p>
        </w:tc>
      </w:tr>
      <w:tr>
        <w:trPr>
          <w:trHeight w:val="315" w:hRule="atLeast"/>
        </w:trPr>
        <w:tc>
          <w:tcPr>
            <w:tcW w:w="2445"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Créneau de livraison</w:t>
            </w:r>
          </w:p>
        </w:tc>
        <w:tc>
          <w:tcPr>
            <w:tcW w:w="61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485"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jc w:val="center"/>
              <w:rPr>
                <w:sz w:val="20"/>
                <w:szCs w:val="20"/>
              </w:rPr>
            </w:pPr>
            <w:r>
              <w:rPr>
                <w:b/>
                <w:bCs/>
                <w:color w:val="473821"/>
                <w:sz w:val="20"/>
                <w:szCs w:val="20"/>
              </w:rPr>
              <w:t>Oui</w:t>
            </w:r>
          </w:p>
        </w:tc>
      </w:tr>
      <w:tr>
        <w:trPr>
          <w:trHeight w:val="315" w:hRule="atLeast"/>
        </w:trPr>
        <w:tc>
          <w:tcPr>
            <w:tcW w:w="2445"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Poids</w:t>
            </w:r>
          </w:p>
        </w:tc>
        <w:tc>
          <w:tcPr>
            <w:tcW w:w="61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Poids total de la commande</w:t>
            </w:r>
          </w:p>
        </w:tc>
        <w:tc>
          <w:tcPr>
            <w:tcW w:w="1485"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jc w:val="center"/>
              <w:rPr>
                <w:sz w:val="20"/>
                <w:szCs w:val="20"/>
              </w:rPr>
            </w:pPr>
            <w:r>
              <w:rPr>
                <w:b/>
                <w:bCs/>
                <w:color w:val="473821"/>
                <w:sz w:val="20"/>
                <w:szCs w:val="20"/>
              </w:rPr>
              <w:t>Oui</w:t>
            </w:r>
          </w:p>
        </w:tc>
      </w:tr>
      <w:tr>
        <w:trPr>
          <w:trHeight w:val="315" w:hRule="atLeast"/>
        </w:trPr>
        <w:tc>
          <w:tcPr>
            <w:tcW w:w="2445"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Canal</w:t>
            </w:r>
          </w:p>
        </w:tc>
        <w:tc>
          <w:tcPr>
            <w:tcW w:w="61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Mag, SFS, etc (c'est dans le payload client,Voir partie intégration spécifique en API)</w:t>
            </w:r>
          </w:p>
        </w:tc>
        <w:tc>
          <w:tcPr>
            <w:tcW w:w="1485"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jc w:val="center"/>
              <w:rPr>
                <w:sz w:val="20"/>
                <w:szCs w:val="20"/>
              </w:rPr>
            </w:pPr>
            <w:r>
              <w:rPr>
                <w:b/>
                <w:bCs/>
                <w:color w:val="B10202"/>
                <w:sz w:val="20"/>
                <w:szCs w:val="20"/>
              </w:rPr>
              <w:t>Non</w:t>
            </w:r>
          </w:p>
        </w:tc>
      </w:tr>
      <w:tr>
        <w:trPr>
          <w:trHeight w:val="900" w:hRule="atLeast"/>
        </w:trPr>
        <w:tc>
          <w:tcPr>
            <w:tcW w:w="2445"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Service</w:t>
            </w:r>
          </w:p>
        </w:tc>
        <w:tc>
          <w:tcPr>
            <w:tcW w:w="61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Livraison au pied du camion</w:t>
            </w:r>
          </w:p>
          <w:p>
            <w:pPr>
              <w:pStyle w:val="normal1"/>
              <w:widowControl w:val="false"/>
              <w:spacing w:lineRule="auto" w:line="240" w:before="0" w:after="0"/>
              <w:ind w:hanging="0" w:left="0" w:right="0"/>
              <w:rPr>
                <w:sz w:val="20"/>
                <w:szCs w:val="20"/>
              </w:rPr>
            </w:pPr>
            <w:r>
              <w:rPr>
                <w:sz w:val="20"/>
                <w:szCs w:val="20"/>
              </w:rPr>
              <w:t>Livraison dans la pièce du choix</w:t>
            </w:r>
          </w:p>
          <w:p>
            <w:pPr>
              <w:pStyle w:val="normal1"/>
              <w:widowControl w:val="false"/>
              <w:spacing w:lineRule="auto" w:line="240" w:before="0" w:after="0"/>
              <w:ind w:hanging="0" w:left="0" w:right="0"/>
              <w:rPr>
                <w:sz w:val="20"/>
                <w:szCs w:val="20"/>
              </w:rPr>
            </w:pPr>
            <w:r>
              <w:rPr>
                <w:sz w:val="20"/>
                <w:szCs w:val="20"/>
              </w:rPr>
              <w:t>Montage sans livraison</w:t>
            </w:r>
          </w:p>
          <w:p>
            <w:pPr>
              <w:pStyle w:val="normal1"/>
              <w:widowControl w:val="false"/>
              <w:spacing w:lineRule="auto" w:line="240" w:before="0" w:after="0"/>
              <w:ind w:hanging="0" w:left="0" w:right="0"/>
              <w:rPr>
                <w:sz w:val="20"/>
                <w:szCs w:val="20"/>
              </w:rPr>
            </w:pPr>
            <w:r>
              <w:rPr>
                <w:sz w:val="20"/>
                <w:szCs w:val="20"/>
              </w:rPr>
              <w:t>Livraison en point relais</w:t>
            </w:r>
          </w:p>
        </w:tc>
        <w:tc>
          <w:tcPr>
            <w:tcW w:w="1485"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jc w:val="center"/>
              <w:rPr>
                <w:sz w:val="20"/>
                <w:szCs w:val="20"/>
              </w:rPr>
            </w:pPr>
            <w:r>
              <w:rPr>
                <w:b/>
                <w:bCs/>
                <w:color w:val="473821"/>
                <w:sz w:val="20"/>
                <w:szCs w:val="20"/>
              </w:rPr>
              <w:t>Oui</w:t>
            </w:r>
          </w:p>
        </w:tc>
      </w:tr>
      <w:tr>
        <w:trPr>
          <w:trHeight w:val="1125" w:hRule="atLeast"/>
        </w:trPr>
        <w:tc>
          <w:tcPr>
            <w:tcW w:w="2445"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Services additionnels</w:t>
            </w:r>
          </w:p>
        </w:tc>
        <w:tc>
          <w:tcPr>
            <w:tcW w:w="61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Mise en service</w:t>
            </w:r>
          </w:p>
          <w:p>
            <w:pPr>
              <w:pStyle w:val="normal1"/>
              <w:widowControl w:val="false"/>
              <w:spacing w:lineRule="auto" w:line="240" w:before="0" w:after="0"/>
              <w:ind w:hanging="0" w:left="0" w:right="0"/>
              <w:rPr>
                <w:sz w:val="20"/>
                <w:szCs w:val="20"/>
              </w:rPr>
            </w:pPr>
            <w:r>
              <w:rPr>
                <w:sz w:val="20"/>
                <w:szCs w:val="20"/>
              </w:rPr>
              <w:t>Reprise Recyclage</w:t>
            </w:r>
          </w:p>
          <w:p>
            <w:pPr>
              <w:pStyle w:val="normal1"/>
              <w:widowControl w:val="false"/>
              <w:spacing w:lineRule="auto" w:line="240" w:before="0" w:after="0"/>
              <w:ind w:hanging="0" w:left="0" w:right="0"/>
              <w:rPr>
                <w:sz w:val="20"/>
                <w:szCs w:val="20"/>
              </w:rPr>
            </w:pPr>
            <w:r>
              <w:rPr>
                <w:sz w:val="20"/>
                <w:szCs w:val="20"/>
              </w:rPr>
              <w:t>Montage simple</w:t>
            </w:r>
          </w:p>
          <w:p>
            <w:pPr>
              <w:pStyle w:val="normal1"/>
              <w:widowControl w:val="false"/>
              <w:spacing w:lineRule="auto" w:line="240" w:before="0" w:after="0"/>
              <w:ind w:hanging="0" w:left="0" w:right="0"/>
              <w:rPr>
                <w:sz w:val="20"/>
                <w:szCs w:val="20"/>
              </w:rPr>
            </w:pPr>
            <w:r>
              <w:rPr>
                <w:sz w:val="20"/>
                <w:szCs w:val="20"/>
              </w:rPr>
              <w:t>Montage complexe</w:t>
            </w:r>
          </w:p>
          <w:p>
            <w:pPr>
              <w:pStyle w:val="normal1"/>
              <w:widowControl w:val="false"/>
              <w:spacing w:lineRule="auto" w:line="240" w:before="0" w:after="0"/>
              <w:ind w:hanging="0" w:left="0" w:right="0"/>
              <w:rPr>
                <w:sz w:val="20"/>
                <w:szCs w:val="20"/>
              </w:rPr>
            </w:pPr>
            <w:r>
              <w:rPr>
                <w:sz w:val="20"/>
                <w:szCs w:val="20"/>
              </w:rPr>
              <w:t>Passage à 4</w:t>
            </w:r>
          </w:p>
          <w:p>
            <w:pPr>
              <w:pStyle w:val="normal1"/>
              <w:widowControl w:val="false"/>
              <w:spacing w:lineRule="auto" w:line="240" w:before="0" w:after="0"/>
              <w:ind w:hanging="0" w:left="0" w:right="0"/>
              <w:rPr>
                <w:sz w:val="20"/>
                <w:szCs w:val="20"/>
              </w:rPr>
            </w:pPr>
            <w:r>
              <w:rPr>
                <w:sz w:val="20"/>
                <w:szCs w:val="20"/>
              </w:rPr>
              <w:t>Retour marchandise</w:t>
            </w:r>
          </w:p>
          <w:p>
            <w:pPr>
              <w:pStyle w:val="normal1"/>
              <w:widowControl w:val="false"/>
              <w:spacing w:lineRule="auto" w:line="240" w:before="0" w:after="0"/>
              <w:ind w:hanging="0" w:left="0" w:right="0"/>
              <w:rPr>
                <w:sz w:val="20"/>
                <w:szCs w:val="20"/>
              </w:rPr>
            </w:pPr>
            <w:r>
              <w:rPr>
                <w:sz w:val="20"/>
                <w:szCs w:val="20"/>
              </w:rPr>
              <w:t>Échange merchandise</w:t>
            </w:r>
          </w:p>
          <w:p>
            <w:pPr>
              <w:pStyle w:val="normal1"/>
              <w:widowControl w:val="false"/>
              <w:spacing w:lineRule="auto" w:line="240" w:before="0" w:after="0"/>
              <w:ind w:hanging="0" w:left="0" w:right="0"/>
              <w:rPr>
                <w:sz w:val="20"/>
                <w:szCs w:val="20"/>
              </w:rPr>
            </w:pPr>
            <w:r>
              <w:rPr>
                <w:sz w:val="20"/>
                <w:szCs w:val="20"/>
              </w:rPr>
              <w:t>Déballage</w:t>
            </w:r>
          </w:p>
        </w:tc>
        <w:tc>
          <w:tcPr>
            <w:tcW w:w="1485"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jc w:val="center"/>
              <w:rPr>
                <w:sz w:val="20"/>
                <w:szCs w:val="20"/>
              </w:rPr>
            </w:pPr>
            <w:r>
              <w:rPr>
                <w:b/>
                <w:bCs/>
                <w:color w:val="473821"/>
                <w:sz w:val="20"/>
                <w:szCs w:val="20"/>
              </w:rPr>
              <w:t>Oui</w:t>
            </w:r>
          </w:p>
        </w:tc>
      </w:tr>
      <w:tr>
        <w:trPr>
          <w:trHeight w:val="315" w:hRule="atLeast"/>
        </w:trPr>
        <w:tc>
          <w:tcPr>
            <w:tcW w:w="2445"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Prénom consommateur final</w:t>
            </w:r>
          </w:p>
        </w:tc>
        <w:tc>
          <w:tcPr>
            <w:tcW w:w="61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485"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jc w:val="center"/>
              <w:rPr>
                <w:sz w:val="20"/>
                <w:szCs w:val="20"/>
              </w:rPr>
            </w:pPr>
            <w:r>
              <w:rPr>
                <w:b/>
                <w:bCs/>
                <w:color w:val="473821"/>
                <w:sz w:val="20"/>
                <w:szCs w:val="20"/>
              </w:rPr>
              <w:t>Oui</w:t>
            </w:r>
          </w:p>
        </w:tc>
      </w:tr>
      <w:tr>
        <w:trPr>
          <w:trHeight w:val="315" w:hRule="atLeast"/>
        </w:trPr>
        <w:tc>
          <w:tcPr>
            <w:tcW w:w="2445"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Nom consommateur final</w:t>
            </w:r>
          </w:p>
        </w:tc>
        <w:tc>
          <w:tcPr>
            <w:tcW w:w="61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485"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jc w:val="center"/>
              <w:rPr>
                <w:b/>
                <w:bCs/>
                <w:color w:val="473821"/>
                <w:sz w:val="20"/>
                <w:szCs w:val="20"/>
              </w:rPr>
            </w:pPr>
            <w:r>
              <w:rPr>
                <w:b/>
                <w:bCs/>
                <w:color w:val="473821"/>
                <w:sz w:val="20"/>
                <w:szCs w:val="20"/>
              </w:rPr>
              <w:t>Oui</w:t>
            </w:r>
          </w:p>
        </w:tc>
      </w:tr>
      <w:tr>
        <w:trPr>
          <w:trHeight w:val="315" w:hRule="atLeast"/>
        </w:trPr>
        <w:tc>
          <w:tcPr>
            <w:tcW w:w="2445"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N.téléphone consommateur final</w:t>
            </w:r>
          </w:p>
        </w:tc>
        <w:tc>
          <w:tcPr>
            <w:tcW w:w="61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485"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jc w:val="center"/>
              <w:rPr>
                <w:b/>
                <w:bCs/>
                <w:color w:val="FF0000"/>
                <w:sz w:val="20"/>
                <w:szCs w:val="20"/>
              </w:rPr>
            </w:pPr>
            <w:r>
              <w:rPr>
                <w:b/>
                <w:bCs/>
                <w:color w:val="FF0000"/>
                <w:sz w:val="20"/>
                <w:szCs w:val="20"/>
              </w:rPr>
              <w:t>Non</w:t>
            </w:r>
          </w:p>
        </w:tc>
      </w:tr>
      <w:tr>
        <w:trPr>
          <w:trHeight w:val="315" w:hRule="atLeast"/>
        </w:trPr>
        <w:tc>
          <w:tcPr>
            <w:tcW w:w="2445"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email consommateur final</w:t>
            </w:r>
          </w:p>
        </w:tc>
        <w:tc>
          <w:tcPr>
            <w:tcW w:w="61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485"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jc w:val="center"/>
              <w:rPr>
                <w:b/>
                <w:bCs/>
                <w:color w:val="FF0000"/>
                <w:sz w:val="20"/>
                <w:szCs w:val="20"/>
              </w:rPr>
            </w:pPr>
            <w:r>
              <w:rPr>
                <w:b/>
                <w:bCs/>
                <w:color w:val="FF0000"/>
                <w:sz w:val="20"/>
                <w:szCs w:val="20"/>
              </w:rPr>
              <w:t>Non</w:t>
            </w:r>
          </w:p>
        </w:tc>
      </w:tr>
      <w:tr>
        <w:trPr>
          <w:trHeight w:val="315" w:hRule="atLeast"/>
        </w:trPr>
        <w:tc>
          <w:tcPr>
            <w:tcW w:w="2445"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Net Promoter Score</w:t>
            </w:r>
          </w:p>
        </w:tc>
        <w:tc>
          <w:tcPr>
            <w:tcW w:w="61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Score d’évaluation émis par le client consommateur</w:t>
            </w:r>
          </w:p>
        </w:tc>
        <w:tc>
          <w:tcPr>
            <w:tcW w:w="1485"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jc w:val="center"/>
              <w:rPr>
                <w:b/>
                <w:bCs/>
                <w:color w:val="FF0000"/>
                <w:sz w:val="20"/>
                <w:szCs w:val="20"/>
              </w:rPr>
            </w:pPr>
            <w:r>
              <w:rPr>
                <w:b/>
                <w:bCs/>
                <w:color w:val="FF0000"/>
                <w:sz w:val="20"/>
                <w:szCs w:val="20"/>
              </w:rPr>
              <w:t>Non</w:t>
            </w:r>
          </w:p>
        </w:tc>
      </w:tr>
      <w:tr>
        <w:trPr>
          <w:trHeight w:val="315" w:hRule="atLeast"/>
        </w:trPr>
        <w:tc>
          <w:tcPr>
            <w:tcW w:w="2445"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Distance</w:t>
            </w:r>
          </w:p>
        </w:tc>
        <w:tc>
          <w:tcPr>
            <w:tcW w:w="61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485"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jc w:val="center"/>
              <w:rPr>
                <w:sz w:val="20"/>
                <w:szCs w:val="20"/>
              </w:rPr>
            </w:pPr>
            <w:r>
              <w:rPr>
                <w:b/>
                <w:bCs/>
                <w:color w:val="473821"/>
                <w:sz w:val="20"/>
                <w:szCs w:val="20"/>
              </w:rPr>
              <w:t>Oui</w:t>
            </w:r>
          </w:p>
        </w:tc>
      </w:tr>
      <w:tr>
        <w:trPr>
          <w:trHeight w:val="465" w:hRule="atLeast"/>
        </w:trPr>
        <w:tc>
          <w:tcPr>
            <w:tcW w:w="2445" w:type="dxa"/>
            <w:tcBorders>
              <w:top w:val="single" w:sz="8" w:space="0" w:color="CCCCCC"/>
              <w:left w:val="single" w:sz="8" w:space="0" w:color="000000"/>
              <w:bottom w:val="single" w:sz="8" w:space="0" w:color="000000"/>
              <w:right w:val="single" w:sz="8" w:space="0" w:color="000000"/>
            </w:tcBorders>
            <w:vAlign w:val="bottom"/>
          </w:tcPr>
          <w:p>
            <w:pPr>
              <w:pStyle w:val="normal1"/>
              <w:widowControl w:val="false"/>
              <w:spacing w:lineRule="auto" w:line="240" w:before="0" w:after="0"/>
              <w:ind w:hanging="0" w:left="0" w:right="0"/>
              <w:rPr>
                <w:sz w:val="20"/>
                <w:szCs w:val="20"/>
              </w:rPr>
            </w:pPr>
            <w:r>
              <w:rPr>
                <w:sz w:val="20"/>
                <w:szCs w:val="20"/>
              </w:rPr>
              <w:t>Temps de service</w:t>
            </w:r>
          </w:p>
        </w:tc>
        <w:tc>
          <w:tcPr>
            <w:tcW w:w="61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485"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jc w:val="center"/>
              <w:rPr>
                <w:sz w:val="20"/>
                <w:szCs w:val="20"/>
              </w:rPr>
            </w:pPr>
            <w:r>
              <w:rPr>
                <w:b/>
                <w:bCs/>
                <w:color w:val="473821"/>
                <w:sz w:val="20"/>
                <w:szCs w:val="20"/>
              </w:rPr>
              <w:t>Oui</w:t>
            </w:r>
          </w:p>
        </w:tc>
      </w:tr>
      <w:tr>
        <w:trPr>
          <w:trHeight w:val="315" w:hRule="atLeast"/>
        </w:trPr>
        <w:tc>
          <w:tcPr>
            <w:tcW w:w="2445"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Source</w:t>
            </w:r>
          </w:p>
        </w:tc>
        <w:tc>
          <w:tcPr>
            <w:tcW w:w="61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API, Portail de commandes, WOOP, CENTRO</w:t>
            </w:r>
          </w:p>
        </w:tc>
        <w:tc>
          <w:tcPr>
            <w:tcW w:w="1485"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jc w:val="center"/>
              <w:rPr>
                <w:sz w:val="20"/>
                <w:szCs w:val="20"/>
              </w:rPr>
            </w:pPr>
            <w:r>
              <w:rPr>
                <w:b/>
                <w:bCs/>
                <w:color w:val="B10202"/>
                <w:sz w:val="20"/>
                <w:szCs w:val="20"/>
              </w:rPr>
              <w:t>Non</w:t>
            </w:r>
          </w:p>
        </w:tc>
      </w:tr>
      <w:tr>
        <w:trPr>
          <w:trHeight w:val="315" w:hRule="atLeast"/>
        </w:trPr>
        <w:tc>
          <w:tcPr>
            <w:tcW w:w="2445"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Prix client</w:t>
            </w:r>
          </w:p>
        </w:tc>
        <w:tc>
          <w:tcPr>
            <w:tcW w:w="61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485"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jc w:val="center"/>
              <w:rPr>
                <w:sz w:val="20"/>
                <w:szCs w:val="20"/>
              </w:rPr>
            </w:pPr>
            <w:r>
              <w:rPr>
                <w:b/>
                <w:bCs/>
                <w:color w:val="473821"/>
                <w:sz w:val="20"/>
                <w:szCs w:val="20"/>
              </w:rPr>
              <w:t>Oui</w:t>
            </w:r>
          </w:p>
        </w:tc>
      </w:tr>
      <w:tr>
        <w:trPr>
          <w:trHeight w:val="315" w:hRule="atLeast"/>
        </w:trPr>
        <w:tc>
          <w:tcPr>
            <w:tcW w:w="2445"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Prix sous-traitant</w:t>
            </w:r>
          </w:p>
        </w:tc>
        <w:tc>
          <w:tcPr>
            <w:tcW w:w="61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485"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jc w:val="center"/>
              <w:rPr>
                <w:sz w:val="20"/>
                <w:szCs w:val="20"/>
              </w:rPr>
            </w:pPr>
            <w:r>
              <w:rPr>
                <w:b/>
                <w:bCs/>
                <w:color w:val="473821"/>
                <w:sz w:val="20"/>
                <w:szCs w:val="20"/>
              </w:rPr>
              <w:t>Oui</w:t>
            </w:r>
          </w:p>
        </w:tc>
      </w:tr>
      <w:tr>
        <w:trPr>
          <w:trHeight w:val="315" w:hRule="atLeast"/>
        </w:trPr>
        <w:tc>
          <w:tcPr>
            <w:tcW w:w="2445"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Libellé</w:t>
            </w:r>
          </w:p>
        </w:tc>
        <w:tc>
          <w:tcPr>
            <w:tcW w:w="61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(label urbantz)  : Liftgate (Hayon)</w:t>
            </w:r>
          </w:p>
        </w:tc>
        <w:tc>
          <w:tcPr>
            <w:tcW w:w="1485"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jc w:val="center"/>
              <w:rPr>
                <w:sz w:val="20"/>
                <w:szCs w:val="20"/>
              </w:rPr>
            </w:pPr>
            <w:r>
              <w:rPr>
                <w:b/>
                <w:bCs/>
                <w:color w:val="B10202"/>
                <w:sz w:val="20"/>
                <w:szCs w:val="20"/>
              </w:rPr>
              <w:t>Non</w:t>
            </w:r>
          </w:p>
        </w:tc>
      </w:tr>
      <w:tr>
        <w:trPr>
          <w:trHeight w:val="465" w:hRule="atLeast"/>
        </w:trPr>
        <w:tc>
          <w:tcPr>
            <w:tcW w:w="2445"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N. tentatives livraison</w:t>
            </w:r>
          </w:p>
        </w:tc>
        <w:tc>
          <w:tcPr>
            <w:tcW w:w="61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Voir combien de fois le même client nous a envoyé la même référence (replanification)</w:t>
            </w:r>
          </w:p>
        </w:tc>
        <w:tc>
          <w:tcPr>
            <w:tcW w:w="1485"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jc w:val="center"/>
              <w:rPr>
                <w:sz w:val="20"/>
                <w:szCs w:val="20"/>
              </w:rPr>
            </w:pPr>
            <w:r>
              <w:rPr>
                <w:b/>
                <w:bCs/>
                <w:color w:val="B10202"/>
                <w:sz w:val="20"/>
                <w:szCs w:val="20"/>
              </w:rPr>
              <w:t>Non</w:t>
            </w:r>
          </w:p>
        </w:tc>
      </w:tr>
      <w:tr>
        <w:trPr>
          <w:trHeight w:val="315" w:hRule="atLeast"/>
        </w:trPr>
        <w:tc>
          <w:tcPr>
            <w:tcW w:w="2445"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Nom sous-traitant</w:t>
            </w:r>
          </w:p>
        </w:tc>
        <w:tc>
          <w:tcPr>
            <w:tcW w:w="61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485"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jc w:val="center"/>
              <w:rPr>
                <w:sz w:val="20"/>
                <w:szCs w:val="20"/>
              </w:rPr>
            </w:pPr>
            <w:r>
              <w:rPr>
                <w:b/>
                <w:bCs/>
                <w:color w:val="473821"/>
                <w:sz w:val="20"/>
                <w:szCs w:val="20"/>
              </w:rPr>
              <w:t>Oui</w:t>
            </w:r>
          </w:p>
        </w:tc>
      </w:tr>
      <w:tr>
        <w:trPr>
          <w:trHeight w:val="315" w:hRule="atLeast"/>
        </w:trPr>
        <w:tc>
          <w:tcPr>
            <w:tcW w:w="2445"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Code sous-traitant</w:t>
            </w:r>
          </w:p>
        </w:tc>
        <w:tc>
          <w:tcPr>
            <w:tcW w:w="61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Identifiant</w:t>
            </w:r>
          </w:p>
        </w:tc>
        <w:tc>
          <w:tcPr>
            <w:tcW w:w="1485"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jc w:val="center"/>
              <w:rPr>
                <w:sz w:val="20"/>
                <w:szCs w:val="20"/>
              </w:rPr>
            </w:pPr>
            <w:r>
              <w:rPr>
                <w:b/>
                <w:bCs/>
                <w:color w:val="473821"/>
                <w:sz w:val="20"/>
                <w:szCs w:val="20"/>
              </w:rPr>
              <w:t>Oui</w:t>
            </w:r>
          </w:p>
        </w:tc>
      </w:tr>
      <w:tr>
        <w:trPr>
          <w:trHeight w:val="315" w:hRule="atLeast"/>
        </w:trPr>
        <w:tc>
          <w:tcPr>
            <w:tcW w:w="2445"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Prénom livreur</w:t>
            </w:r>
          </w:p>
        </w:tc>
        <w:tc>
          <w:tcPr>
            <w:tcW w:w="61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485"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jc w:val="center"/>
              <w:rPr>
                <w:sz w:val="20"/>
                <w:szCs w:val="20"/>
              </w:rPr>
            </w:pPr>
            <w:r>
              <w:rPr>
                <w:b/>
                <w:bCs/>
                <w:color w:val="473821"/>
                <w:sz w:val="20"/>
                <w:szCs w:val="20"/>
              </w:rPr>
              <w:t>Oui</w:t>
            </w:r>
          </w:p>
        </w:tc>
      </w:tr>
      <w:tr>
        <w:trPr>
          <w:trHeight w:val="315" w:hRule="atLeast"/>
        </w:trPr>
        <w:tc>
          <w:tcPr>
            <w:tcW w:w="2445"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Nom livreur</w:t>
            </w:r>
          </w:p>
        </w:tc>
        <w:tc>
          <w:tcPr>
            <w:tcW w:w="61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485"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jc w:val="center"/>
              <w:rPr>
                <w:sz w:val="20"/>
                <w:szCs w:val="20"/>
              </w:rPr>
            </w:pPr>
            <w:r>
              <w:rPr>
                <w:b/>
                <w:bCs/>
                <w:color w:val="473821"/>
                <w:sz w:val="20"/>
                <w:szCs w:val="20"/>
              </w:rPr>
              <w:t>Oui</w:t>
            </w:r>
          </w:p>
        </w:tc>
      </w:tr>
      <w:tr>
        <w:trPr>
          <w:trHeight w:val="315" w:hRule="atLeast"/>
        </w:trPr>
        <w:tc>
          <w:tcPr>
            <w:tcW w:w="2445"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Nom du véhicule</w:t>
            </w:r>
          </w:p>
        </w:tc>
        <w:tc>
          <w:tcPr>
            <w:tcW w:w="61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485"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jc w:val="center"/>
              <w:rPr>
                <w:sz w:val="20"/>
                <w:szCs w:val="20"/>
              </w:rPr>
            </w:pPr>
            <w:r>
              <w:rPr>
                <w:b/>
                <w:bCs/>
                <w:color w:val="473821"/>
                <w:sz w:val="20"/>
                <w:szCs w:val="20"/>
              </w:rPr>
              <w:t>Oui</w:t>
            </w:r>
          </w:p>
        </w:tc>
      </w:tr>
      <w:tr>
        <w:trPr>
          <w:trHeight w:val="315" w:hRule="atLeast"/>
        </w:trPr>
        <w:tc>
          <w:tcPr>
            <w:tcW w:w="2445"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Type de véhicule</w:t>
            </w:r>
          </w:p>
        </w:tc>
        <w:tc>
          <w:tcPr>
            <w:tcW w:w="61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Truck ou E-truck (électrique ou thermique)</w:t>
            </w:r>
          </w:p>
        </w:tc>
        <w:tc>
          <w:tcPr>
            <w:tcW w:w="1485"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jc w:val="center"/>
              <w:rPr>
                <w:sz w:val="20"/>
                <w:szCs w:val="20"/>
              </w:rPr>
            </w:pPr>
            <w:r>
              <w:rPr>
                <w:b/>
                <w:bCs/>
                <w:color w:val="473821"/>
                <w:sz w:val="20"/>
                <w:szCs w:val="20"/>
              </w:rPr>
              <w:t>Oui</w:t>
            </w:r>
          </w:p>
        </w:tc>
      </w:tr>
      <w:tr>
        <w:trPr>
          <w:trHeight w:val="315" w:hRule="atLeast"/>
        </w:trPr>
        <w:tc>
          <w:tcPr>
            <w:tcW w:w="2445"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Id tournée</w:t>
            </w:r>
          </w:p>
        </w:tc>
        <w:tc>
          <w:tcPr>
            <w:tcW w:w="61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identifiant de la tournée urbantz</w:t>
            </w:r>
          </w:p>
        </w:tc>
        <w:tc>
          <w:tcPr>
            <w:tcW w:w="1485"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jc w:val="center"/>
              <w:rPr>
                <w:sz w:val="20"/>
                <w:szCs w:val="20"/>
              </w:rPr>
            </w:pPr>
            <w:r>
              <w:rPr>
                <w:b/>
                <w:bCs/>
                <w:color w:val="B10202"/>
                <w:sz w:val="20"/>
                <w:szCs w:val="20"/>
              </w:rPr>
              <w:t>Non</w:t>
            </w:r>
          </w:p>
        </w:tc>
      </w:tr>
      <w:tr>
        <w:trPr>
          <w:trHeight w:val="315" w:hRule="atLeast"/>
        </w:trPr>
        <w:tc>
          <w:tcPr>
            <w:tcW w:w="2445"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Statut</w:t>
            </w:r>
          </w:p>
        </w:tc>
        <w:tc>
          <w:tcPr>
            <w:tcW w:w="61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Statut de la commande standard API</w:t>
            </w:r>
          </w:p>
        </w:tc>
        <w:tc>
          <w:tcPr>
            <w:tcW w:w="1485"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jc w:val="center"/>
              <w:rPr>
                <w:b/>
                <w:bCs/>
                <w:color w:val="B10202"/>
                <w:sz w:val="20"/>
                <w:szCs w:val="20"/>
              </w:rPr>
            </w:pPr>
            <w:r>
              <w:rPr>
                <w:b/>
                <w:bCs/>
                <w:color w:val="473821"/>
                <w:sz w:val="20"/>
                <w:szCs w:val="20"/>
              </w:rPr>
              <w:t>Oui</w:t>
            </w:r>
          </w:p>
        </w:tc>
      </w:tr>
      <w:tr>
        <w:trPr>
          <w:trHeight w:val="315" w:hRule="atLeast"/>
        </w:trPr>
        <w:tc>
          <w:tcPr>
            <w:tcW w:w="2445"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Lien tracking</w:t>
            </w:r>
          </w:p>
        </w:tc>
        <w:tc>
          <w:tcPr>
            <w:tcW w:w="61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Lien vers Urbantz pour le commandes en cours</w:t>
            </w:r>
          </w:p>
        </w:tc>
        <w:tc>
          <w:tcPr>
            <w:tcW w:w="1485"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jc w:val="center"/>
              <w:rPr>
                <w:b/>
                <w:bCs/>
                <w:color w:val="B10202"/>
                <w:sz w:val="20"/>
                <w:szCs w:val="20"/>
              </w:rPr>
            </w:pPr>
            <w:r>
              <w:rPr>
                <w:b/>
                <w:bCs/>
                <w:color w:val="473821"/>
                <w:sz w:val="20"/>
                <w:szCs w:val="20"/>
              </w:rPr>
              <w:t>Oui</w:t>
            </w:r>
          </w:p>
        </w:tc>
      </w:tr>
      <w:tr>
        <w:trPr>
          <w:trHeight w:val="315" w:hRule="atLeast"/>
        </w:trPr>
        <w:tc>
          <w:tcPr>
            <w:tcW w:w="2445"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Lien preuves</w:t>
            </w:r>
          </w:p>
        </w:tc>
        <w:tc>
          <w:tcPr>
            <w:tcW w:w="61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Lien vers Urbantz pour le commandes passés (photo, BL, métadonnées, etc)</w:t>
            </w:r>
          </w:p>
        </w:tc>
        <w:tc>
          <w:tcPr>
            <w:tcW w:w="1485"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jc w:val="center"/>
              <w:rPr>
                <w:b/>
                <w:bCs/>
                <w:color w:val="B10202"/>
                <w:sz w:val="20"/>
                <w:szCs w:val="20"/>
              </w:rPr>
            </w:pPr>
            <w:r>
              <w:rPr>
                <w:b/>
                <w:bCs/>
                <w:color w:val="473821"/>
                <w:sz w:val="20"/>
                <w:szCs w:val="20"/>
              </w:rPr>
              <w:t>Oui</w:t>
            </w:r>
          </w:p>
        </w:tc>
      </w:tr>
      <w:tr>
        <w:trPr>
          <w:trHeight w:val="315" w:hRule="atLeast"/>
        </w:trPr>
        <w:tc>
          <w:tcPr>
            <w:tcW w:w="2445"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Tâches</w:t>
            </w:r>
          </w:p>
        </w:tc>
        <w:tc>
          <w:tcPr>
            <w:tcW w:w="61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les tâches Urbantz associées à la commande (Id, type, statut,Lien)</w:t>
            </w:r>
          </w:p>
        </w:tc>
        <w:tc>
          <w:tcPr>
            <w:tcW w:w="1485"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jc w:val="center"/>
              <w:rPr>
                <w:sz w:val="20"/>
                <w:szCs w:val="20"/>
              </w:rPr>
            </w:pPr>
            <w:r>
              <w:rPr>
                <w:sz w:val="20"/>
                <w:szCs w:val="20"/>
              </w:rPr>
              <w:t>Oui</w:t>
            </w:r>
          </w:p>
        </w:tc>
      </w:tr>
    </w:tbl>
    <w:p>
      <w:pPr>
        <w:pStyle w:val="normal1"/>
        <w:rPr>
          <w:b/>
          <w:bCs/>
          <w:u w:val="single"/>
        </w:rPr>
      </w:pPr>
      <w:r>
        <w:rPr>
          <w:b/>
          <w:bCs/>
          <w:u w:val="single"/>
        </w:rPr>
      </w:r>
    </w:p>
    <w:p>
      <w:pPr>
        <w:pStyle w:val="normal1"/>
        <w:rPr>
          <w:b/>
          <w:bCs/>
          <w:u w:val="single"/>
        </w:rPr>
      </w:pPr>
      <w:r>
        <w:rPr>
          <w:b/>
          <w:bCs/>
          <w:u w:val="single"/>
        </w:rPr>
        <w:t>Remarque :</w:t>
      </w:r>
    </w:p>
    <w:p>
      <w:pPr>
        <w:pStyle w:val="normal1"/>
        <w:numPr>
          <w:ilvl w:val="0"/>
          <w:numId w:val="36"/>
        </w:numPr>
        <w:ind w:hanging="270" w:left="-141" w:right="-607"/>
        <w:rPr/>
      </w:pPr>
      <w:r>
        <w:rPr/>
        <w:t>Toute commande envoyée par le client sera stockée sous son format d’origine pour assurer l’auditabilité et le suivi, ensuite elle sera transformée sous le modèle de commande standard.</w:t>
      </w:r>
    </w:p>
    <w:p>
      <w:pPr>
        <w:pStyle w:val="normal1"/>
        <w:numPr>
          <w:ilvl w:val="0"/>
          <w:numId w:val="36"/>
        </w:numPr>
        <w:ind w:hanging="270" w:left="-141" w:right="-607"/>
        <w:rPr/>
      </w:pPr>
      <w:r>
        <w:rPr/>
        <w:t>La commande reçue via la Standard API peut être traduite sur Urbantz de deux manières :</w:t>
      </w:r>
    </w:p>
    <w:p>
      <w:pPr>
        <w:pStyle w:val="normal1"/>
        <w:numPr>
          <w:ilvl w:val="1"/>
          <w:numId w:val="55"/>
        </w:numPr>
        <w:spacing w:lineRule="auto" w:line="240" w:before="200" w:after="0"/>
        <w:ind w:hanging="360" w:left="425" w:right="-607"/>
        <w:rPr/>
      </w:pPr>
      <w:r>
        <w:rPr/>
        <w:t>Une tâche de distribution : La commande est directement traduite en une tâche de distribution simple, sans autres tâches nécessaires.</w:t>
      </w:r>
    </w:p>
    <w:p>
      <w:pPr>
        <w:pStyle w:val="normal1"/>
        <w:numPr>
          <w:ilvl w:val="1"/>
          <w:numId w:val="55"/>
        </w:numPr>
        <w:spacing w:lineRule="auto" w:line="240" w:before="200" w:after="200"/>
        <w:ind w:hanging="360" w:left="425" w:right="-607"/>
        <w:rPr/>
      </w:pPr>
      <w:r>
        <w:rPr/>
        <w:t xml:space="preserve">Deux tâches distinctes : une tâche de distribution et une tâche de collecte : La commande est divisée en deux tâches. </w:t>
      </w:r>
    </w:p>
    <w:p>
      <w:pPr>
        <w:pStyle w:val="normal1"/>
        <w:ind w:hanging="0" w:left="0" w:right="-607"/>
        <w:rPr/>
      </w:pPr>
      <w:r>
        <w:rPr/>
      </w:r>
    </w:p>
    <w:p>
      <w:pPr>
        <w:pStyle w:val="Heading4"/>
        <w:numPr>
          <w:ilvl w:val="3"/>
          <w:numId w:val="41"/>
        </w:numPr>
        <w:ind w:hanging="284" w:left="1133" w:right="-607"/>
        <w:rPr>
          <w:sz w:val="24"/>
          <w:szCs w:val="24"/>
        </w:rPr>
      </w:pPr>
      <w:bookmarkStart w:id="59" w:name="_xx8w3i9b0qf2"/>
      <w:bookmarkEnd w:id="59"/>
      <w:r>
        <w:rPr/>
        <w:t>Liste des Users stories</w:t>
      </w:r>
    </w:p>
    <w:p>
      <w:pPr>
        <w:pStyle w:val="normal1"/>
        <w:rPr/>
      </w:pPr>
      <w:r>
        <w:rPr/>
        <w:t>Voici la liste des tâches constituant cette epic :</w:t>
      </w:r>
    </w:p>
    <w:p>
      <w:pPr>
        <w:pStyle w:val="normal1"/>
        <w:numPr>
          <w:ilvl w:val="0"/>
          <w:numId w:val="40"/>
        </w:numPr>
        <w:spacing w:before="0" w:afterAutospacing="0" w:after="0"/>
        <w:ind w:hanging="360" w:left="720" w:right="-607"/>
        <w:rPr/>
      </w:pPr>
      <w:r>
        <w:rPr/>
        <w:t xml:space="preserve">US- Gestion du temps de service d’une commande depuis la STANDARD API </w:t>
      </w:r>
    </w:p>
    <w:p>
      <w:pPr>
        <w:pStyle w:val="normal1"/>
        <w:numPr>
          <w:ilvl w:val="0"/>
          <w:numId w:val="40"/>
        </w:numPr>
        <w:spacing w:before="0" w:afterAutospacing="0" w:after="0"/>
        <w:ind w:hanging="360" w:left="720" w:right="-607"/>
        <w:rPr/>
      </w:pPr>
      <w:r>
        <w:rPr/>
        <w:t xml:space="preserve">US- Création d'une commande depuis la STANDARD API </w:t>
      </w:r>
    </w:p>
    <w:p>
      <w:pPr>
        <w:pStyle w:val="normal1"/>
        <w:numPr>
          <w:ilvl w:val="0"/>
          <w:numId w:val="40"/>
        </w:numPr>
        <w:spacing w:before="0" w:afterAutospacing="0" w:after="0"/>
        <w:ind w:hanging="360" w:left="720" w:right="-607"/>
        <w:rPr/>
      </w:pPr>
      <w:r>
        <w:rPr/>
        <w:t>US- Annulation d'une commande depuis la Standard API</w:t>
      </w:r>
    </w:p>
    <w:p>
      <w:pPr>
        <w:pStyle w:val="normal1"/>
        <w:numPr>
          <w:ilvl w:val="0"/>
          <w:numId w:val="40"/>
        </w:numPr>
        <w:spacing w:before="0" w:afterAutospacing="0" w:after="0"/>
        <w:ind w:hanging="360" w:left="720" w:right="-607"/>
        <w:rPr/>
      </w:pPr>
      <w:r>
        <w:rPr/>
        <w:t>US- Modification d'une commande depuis la Standard API</w:t>
      </w:r>
    </w:p>
    <w:p>
      <w:pPr>
        <w:pStyle w:val="normal1"/>
        <w:numPr>
          <w:ilvl w:val="0"/>
          <w:numId w:val="40"/>
        </w:numPr>
        <w:spacing w:before="0" w:afterAutospacing="0" w:after="0"/>
        <w:ind w:hanging="360" w:left="720" w:right="-607"/>
        <w:rPr/>
      </w:pPr>
      <w:r>
        <w:rPr/>
        <w:t>US- Re-planification d'une commande depuis la Standard API</w:t>
      </w:r>
    </w:p>
    <w:p>
      <w:pPr>
        <w:pStyle w:val="normal1"/>
        <w:numPr>
          <w:ilvl w:val="0"/>
          <w:numId w:val="40"/>
        </w:numPr>
        <w:spacing w:before="0" w:afterAutospacing="0" w:after="0"/>
        <w:ind w:hanging="360" w:left="720" w:right="-607"/>
        <w:rPr/>
      </w:pPr>
      <w:r>
        <w:rPr/>
        <w:t>US- Suivi de commande depuis URBANTZ</w:t>
      </w:r>
    </w:p>
    <w:p>
      <w:pPr>
        <w:pStyle w:val="normal1"/>
        <w:numPr>
          <w:ilvl w:val="0"/>
          <w:numId w:val="40"/>
        </w:numPr>
        <w:spacing w:before="0" w:afterAutospacing="0" w:after="0"/>
        <w:ind w:hanging="360" w:left="720" w:right="-607"/>
        <w:rPr/>
      </w:pPr>
      <w:r>
        <w:rPr/>
        <w:t>US- Gestion des demande de devis de commande</w:t>
      </w:r>
    </w:p>
    <w:p>
      <w:pPr>
        <w:pStyle w:val="normal1"/>
        <w:numPr>
          <w:ilvl w:val="0"/>
          <w:numId w:val="40"/>
        </w:numPr>
        <w:spacing w:lineRule="auto" w:line="240" w:before="0" w:after="200"/>
        <w:ind w:hanging="360" w:left="720" w:right="-607"/>
        <w:rPr/>
      </w:pPr>
      <w:r>
        <w:rPr>
          <w:color w:val="000000"/>
        </w:rPr>
        <w:t>US- Refus d’une demande de devis</w:t>
      </w:r>
      <w:r>
        <w:br w:type="page"/>
      </w:r>
    </w:p>
    <w:p>
      <w:pPr>
        <w:pStyle w:val="Heading4"/>
        <w:numPr>
          <w:ilvl w:val="3"/>
          <w:numId w:val="41"/>
        </w:numPr>
        <w:spacing w:before="0" w:after="200"/>
        <w:ind w:hanging="284" w:left="1133" w:right="-607"/>
        <w:rPr>
          <w:sz w:val="24"/>
          <w:szCs w:val="24"/>
        </w:rPr>
      </w:pPr>
      <w:bookmarkStart w:id="60" w:name="_1xykf5hjzf40"/>
      <w:bookmarkEnd w:id="60"/>
      <w:r>
        <w:rPr/>
        <w:t>Détails des User stories</w:t>
      </w:r>
    </w:p>
    <w:p>
      <w:pPr>
        <w:pStyle w:val="Heading5"/>
        <w:numPr>
          <w:ilvl w:val="0"/>
          <w:numId w:val="49"/>
        </w:numPr>
        <w:ind w:hanging="360" w:left="720" w:right="-607"/>
        <w:rPr>
          <w:i/>
          <w:i/>
          <w:iCs/>
          <w:sz w:val="20"/>
          <w:szCs w:val="20"/>
        </w:rPr>
      </w:pPr>
      <w:bookmarkStart w:id="61" w:name="_sur0l06ydtfl"/>
      <w:bookmarkEnd w:id="61"/>
      <w:r>
        <w:rPr>
          <w:i/>
          <w:iCs/>
          <w:color w:val="000000"/>
          <w:u w:val="single"/>
        </w:rPr>
        <w:t>US- Gestion du temps de service d’une commande depuis la STANDARD API</w:t>
      </w:r>
    </w:p>
    <w:p>
      <w:pPr>
        <w:pStyle w:val="normal1"/>
        <w:numPr>
          <w:ilvl w:val="0"/>
          <w:numId w:val="36"/>
        </w:numPr>
        <w:ind w:hanging="270" w:left="-141" w:right="-607"/>
        <w:rPr/>
      </w:pPr>
      <w:r>
        <w:rPr/>
        <w:t>Lors de la réception d'une nouvelle commande via l'API standard ou de la modification d'une commande existante, le temps de service de la commande doit être calculé et communiqué pour chaque tâche Urbantz associée à cette commande.</w:t>
      </w:r>
    </w:p>
    <w:p>
      <w:pPr>
        <w:pStyle w:val="normal1"/>
        <w:numPr>
          <w:ilvl w:val="0"/>
          <w:numId w:val="36"/>
        </w:numPr>
        <w:ind w:hanging="270" w:left="-141" w:right="-607"/>
        <w:rPr/>
      </w:pPr>
      <w:r>
        <w:rPr/>
        <w:t>Le calcul de l’attribut « temps de service » s’effectue pour chaque commande reçue via l'API standard, en prenant en compte les critères suivants :</w:t>
      </w:r>
    </w:p>
    <w:p>
      <w:pPr>
        <w:pStyle w:val="normal1"/>
        <w:numPr>
          <w:ilvl w:val="1"/>
          <w:numId w:val="36"/>
        </w:numPr>
        <w:ind w:hanging="360" w:left="708" w:right="-607"/>
        <w:rPr/>
      </w:pPr>
      <w:r>
        <w:rPr/>
        <w:t>Temps de « Collecte » du colis</w:t>
      </w:r>
    </w:p>
    <w:p>
      <w:pPr>
        <w:pStyle w:val="normal1"/>
        <w:numPr>
          <w:ilvl w:val="1"/>
          <w:numId w:val="36"/>
        </w:numPr>
        <w:ind w:hanging="360" w:left="708" w:right="-607"/>
        <w:rPr/>
      </w:pPr>
      <w:r>
        <w:rPr/>
        <w:t>Temps du « Service de base » :</w:t>
      </w:r>
    </w:p>
    <w:p>
      <w:pPr>
        <w:pStyle w:val="normal1"/>
        <w:numPr>
          <w:ilvl w:val="2"/>
          <w:numId w:val="36"/>
        </w:numPr>
        <w:ind w:hanging="285" w:left="1275" w:right="-607"/>
        <w:rPr/>
      </w:pPr>
      <w:r>
        <w:rPr/>
        <w:t>Livraison au pied du camion</w:t>
      </w:r>
    </w:p>
    <w:p>
      <w:pPr>
        <w:pStyle w:val="normal1"/>
        <w:numPr>
          <w:ilvl w:val="2"/>
          <w:numId w:val="36"/>
        </w:numPr>
        <w:ind w:hanging="285" w:left="1275" w:right="-607"/>
        <w:rPr/>
      </w:pPr>
      <w:r>
        <w:rPr/>
        <w:t>Pièce du choix avec ascenseur</w:t>
      </w:r>
    </w:p>
    <w:p>
      <w:pPr>
        <w:pStyle w:val="normal1"/>
        <w:numPr>
          <w:ilvl w:val="2"/>
          <w:numId w:val="36"/>
        </w:numPr>
        <w:ind w:hanging="285" w:left="1275" w:right="-607"/>
        <w:rPr/>
      </w:pPr>
      <w:r>
        <w:rPr/>
        <w:t>Pièce du choix sans ascenseur</w:t>
      </w:r>
    </w:p>
    <w:p>
      <w:pPr>
        <w:pStyle w:val="normal1"/>
        <w:numPr>
          <w:ilvl w:val="2"/>
          <w:numId w:val="36"/>
        </w:numPr>
        <w:ind w:hanging="285" w:left="1275" w:right="-607"/>
        <w:rPr/>
      </w:pPr>
      <w:r>
        <w:rPr/>
        <w:t>Échange de marchandise</w:t>
      </w:r>
    </w:p>
    <w:p>
      <w:pPr>
        <w:pStyle w:val="normal1"/>
        <w:numPr>
          <w:ilvl w:val="2"/>
          <w:numId w:val="36"/>
        </w:numPr>
        <w:ind w:hanging="285" w:left="1275" w:right="-607"/>
        <w:rPr/>
      </w:pPr>
      <w:r>
        <w:rPr/>
        <w:t>Retour de marchandise</w:t>
      </w:r>
    </w:p>
    <w:p>
      <w:pPr>
        <w:pStyle w:val="normal1"/>
        <w:numPr>
          <w:ilvl w:val="2"/>
          <w:numId w:val="36"/>
        </w:numPr>
        <w:ind w:hanging="285" w:left="1275" w:right="-607"/>
        <w:rPr/>
      </w:pPr>
      <w:r>
        <w:rPr/>
        <w:t>Passage à 4</w:t>
      </w:r>
    </w:p>
    <w:p>
      <w:pPr>
        <w:pStyle w:val="normal1"/>
        <w:numPr>
          <w:ilvl w:val="2"/>
          <w:numId w:val="36"/>
        </w:numPr>
        <w:ind w:hanging="285" w:left="1275" w:right="-607"/>
        <w:rPr/>
      </w:pPr>
      <w:r>
        <w:rPr/>
        <w:t>Livraison en point relais</w:t>
      </w:r>
    </w:p>
    <w:p>
      <w:pPr>
        <w:pStyle w:val="normal1"/>
        <w:numPr>
          <w:ilvl w:val="1"/>
          <w:numId w:val="36"/>
        </w:numPr>
        <w:ind w:hanging="360" w:left="708" w:right="-607"/>
        <w:rPr/>
      </w:pPr>
      <w:r>
        <w:rPr/>
        <w:t>Temps des « Services additionnels » :</w:t>
      </w:r>
    </w:p>
    <w:p>
      <w:pPr>
        <w:pStyle w:val="normal1"/>
        <w:numPr>
          <w:ilvl w:val="2"/>
          <w:numId w:val="36"/>
        </w:numPr>
        <w:ind w:hanging="285" w:left="1275" w:right="-607"/>
        <w:rPr/>
      </w:pPr>
      <w:r>
        <w:rPr/>
        <w:t>Mise en service</w:t>
      </w:r>
    </w:p>
    <w:p>
      <w:pPr>
        <w:pStyle w:val="normal1"/>
        <w:numPr>
          <w:ilvl w:val="2"/>
          <w:numId w:val="36"/>
        </w:numPr>
        <w:ind w:hanging="285" w:left="1275" w:right="-607"/>
        <w:rPr/>
      </w:pPr>
      <w:r>
        <w:rPr/>
        <w:t>Montage simple</w:t>
      </w:r>
    </w:p>
    <w:p>
      <w:pPr>
        <w:pStyle w:val="normal1"/>
        <w:numPr>
          <w:ilvl w:val="2"/>
          <w:numId w:val="36"/>
        </w:numPr>
        <w:ind w:hanging="285" w:left="1275" w:right="-607"/>
        <w:rPr/>
      </w:pPr>
      <w:r>
        <w:rPr/>
        <w:t>Montage complexe</w:t>
      </w:r>
    </w:p>
    <w:p>
      <w:pPr>
        <w:pStyle w:val="normal1"/>
        <w:numPr>
          <w:ilvl w:val="2"/>
          <w:numId w:val="36"/>
        </w:numPr>
        <w:ind w:hanging="285" w:left="1275" w:right="-607"/>
        <w:rPr/>
      </w:pPr>
      <w:r>
        <w:rPr/>
        <w:t>Reprise recyclage</w:t>
      </w:r>
    </w:p>
    <w:p>
      <w:pPr>
        <w:pStyle w:val="normal1"/>
        <w:rPr/>
      </w:pPr>
      <w:r>
        <w:rPr/>
      </w:r>
    </w:p>
    <w:p>
      <w:pPr>
        <w:pStyle w:val="normal1"/>
        <w:numPr>
          <w:ilvl w:val="0"/>
          <w:numId w:val="36"/>
        </w:numPr>
        <w:ind w:hanging="270" w:left="-141" w:right="-607"/>
        <w:rPr/>
      </w:pPr>
      <w:r>
        <w:rPr/>
        <w:t>La liste des temps de service pour chaque service est présente dans ce document”</w:t>
      </w:r>
      <w:r>
        <w:fldChar w:fldCharType="begin"/>
      </w:r>
      <w:r>
        <w:rPr>
          <w:rStyle w:val="ListLabel604"/>
          <w:u w:val="single"/>
          <w:color w:val="1155CC"/>
        </w:rPr>
        <w:instrText xml:space="preserve"> HYPERLINK "https://docs.google.com/spreadsheets/d/1ln3FqaaLoHMA5QCl-s8EyMZqseMm7Oja/edit?gid=656508273" \l "gid=656508273"</w:instrText>
      </w:r>
      <w:r>
        <w:rPr>
          <w:rStyle w:val="ListLabel604"/>
          <w:u w:val="single"/>
          <w:color w:val="1155CC"/>
        </w:rPr>
        <w:fldChar w:fldCharType="separate"/>
      </w:r>
      <w:r>
        <w:rPr>
          <w:rStyle w:val="ListLabel604"/>
          <w:color w:val="1155CC"/>
          <w:u w:val="single"/>
        </w:rPr>
        <w:t>Temps de service - XL EDS</w:t>
      </w:r>
      <w:r>
        <w:rPr>
          <w:rStyle w:val="ListLabel604"/>
          <w:u w:val="single"/>
          <w:color w:val="1155CC"/>
        </w:rPr>
        <w:fldChar w:fldCharType="end"/>
      </w:r>
      <w:r>
        <w:rPr/>
        <w:t>".</w:t>
      </w:r>
    </w:p>
    <w:p>
      <w:pPr>
        <w:pStyle w:val="normal1"/>
        <w:numPr>
          <w:ilvl w:val="0"/>
          <w:numId w:val="36"/>
        </w:numPr>
        <w:ind w:hanging="270" w:left="-141" w:right="-607"/>
        <w:rPr/>
      </w:pPr>
      <w:r>
        <w:rPr/>
        <w:t>Lors de l’annonce des tâches sur Urbantz, le temps de service de chaque tâche créée lui sera affecté automatiquement par le middleware. Plusieurs scénarios peuvent se présenter :</w:t>
      </w:r>
    </w:p>
    <w:p>
      <w:pPr>
        <w:pStyle w:val="normal1"/>
        <w:rPr/>
      </w:pPr>
      <w:r>
        <w:rPr/>
      </w:r>
    </w:p>
    <w:p>
      <w:pPr>
        <w:pStyle w:val="normal1"/>
        <w:rPr>
          <w:b/>
          <w:bCs/>
          <w:u w:val="single"/>
        </w:rPr>
      </w:pPr>
      <w:r>
        <w:rPr>
          <w:b/>
          <w:bCs/>
          <w:u w:val="single"/>
        </w:rPr>
      </w:r>
      <w:r>
        <w:br w:type="page"/>
      </w:r>
    </w:p>
    <w:p>
      <w:pPr>
        <w:pStyle w:val="normal1"/>
        <w:spacing w:before="0" w:after="200"/>
        <w:rPr>
          <w:b/>
          <w:bCs/>
          <w:u w:val="single"/>
        </w:rPr>
      </w:pPr>
      <w:r>
        <w:rPr>
          <w:b/>
          <w:bCs/>
          <w:u w:val="single"/>
        </w:rPr>
        <w:t>1/- Commande avec une tâche de “Distribution simple” :</w:t>
      </w:r>
    </w:p>
    <w:p>
      <w:pPr>
        <w:pStyle w:val="normal1"/>
        <w:numPr>
          <w:ilvl w:val="0"/>
          <w:numId w:val="36"/>
        </w:numPr>
        <w:ind w:hanging="270" w:left="-141" w:right="-607"/>
        <w:rPr/>
      </w:pPr>
      <w:r>
        <w:rPr/>
        <w:t>La formule de calcul pour une tâche de distribution simple est la suivante :</w:t>
      </w:r>
    </w:p>
    <w:p>
      <w:pPr>
        <w:pStyle w:val="normal1"/>
        <w:jc w:val="center"/>
        <w:rPr>
          <w:b/>
          <w:bCs/>
        </w:rPr>
      </w:pPr>
      <w:r>
        <w:rPr>
          <w:b/>
          <w:bCs/>
        </w:rPr>
        <w:t>Temps de service d’une tâche</w:t>
      </w:r>
    </w:p>
    <w:p>
      <w:pPr>
        <w:pStyle w:val="normal1"/>
        <w:jc w:val="center"/>
        <w:rPr>
          <w:b/>
          <w:bCs/>
        </w:rPr>
      </w:pPr>
      <w:r>
        <w:rPr>
          <w:b/>
          <w:bCs/>
        </w:rPr>
        <w:t>=</w:t>
      </w:r>
    </w:p>
    <w:p>
      <w:pPr>
        <w:pStyle w:val="normal1"/>
        <w:jc w:val="center"/>
        <w:rPr/>
      </w:pPr>
      <w:r>
        <w:rPr>
          <w:b/>
          <w:bCs/>
        </w:rPr>
        <w:t>Temps de service de base + Temps des services additionnels</w:t>
      </w:r>
    </w:p>
    <w:p>
      <w:pPr>
        <w:pStyle w:val="normal1"/>
        <w:numPr>
          <w:ilvl w:val="0"/>
          <w:numId w:val="36"/>
        </w:numPr>
        <w:ind w:hanging="270" w:left="-141" w:right="-607"/>
        <w:rPr/>
      </w:pPr>
      <w:r>
        <w:rPr/>
        <w:t>Remarque : Le temps de collecte n'est pas ajouté pour une tâche de distribution simple.</w:t>
      </w:r>
    </w:p>
    <w:p>
      <w:pPr>
        <w:pStyle w:val="normal1"/>
        <w:ind w:hanging="0" w:left="-141" w:right="-607"/>
        <w:rPr/>
      </w:pPr>
      <w:r>
        <w:rPr/>
      </w:r>
    </w:p>
    <w:p>
      <w:pPr>
        <w:pStyle w:val="normal1"/>
        <w:rPr>
          <w:b/>
          <w:bCs/>
          <w:u w:val="single"/>
        </w:rPr>
      </w:pPr>
      <w:r>
        <w:rPr>
          <w:b/>
          <w:bCs/>
          <w:u w:val="single"/>
        </w:rPr>
        <w:t>2/- Commande composée de deux tâches de « Collecte/Distribution » :</w:t>
      </w:r>
    </w:p>
    <w:p>
      <w:pPr>
        <w:pStyle w:val="normal1"/>
        <w:numPr>
          <w:ilvl w:val="0"/>
          <w:numId w:val="36"/>
        </w:numPr>
        <w:ind w:hanging="270" w:left="-141" w:right="-607"/>
        <w:rPr/>
      </w:pPr>
      <w:r>
        <w:rPr/>
        <w:t>Chaque tâche de la commande a un temps de service spécifique calculé séparément dans le système.</w:t>
      </w:r>
    </w:p>
    <w:p>
      <w:pPr>
        <w:pStyle w:val="normal1"/>
        <w:numPr>
          <w:ilvl w:val="0"/>
          <w:numId w:val="36"/>
        </w:numPr>
        <w:ind w:hanging="270" w:left="-141" w:right="-607"/>
        <w:rPr/>
      </w:pPr>
      <w:r>
        <w:rPr/>
        <w:t>Pour déterminer le temps de service total de la commande sur le middleware, on additionne les temps de service des différentes tâches.</w:t>
      </w:r>
    </w:p>
    <w:p>
      <w:pPr>
        <w:pStyle w:val="normal1"/>
        <w:numPr>
          <w:ilvl w:val="0"/>
          <w:numId w:val="36"/>
        </w:numPr>
        <w:ind w:hanging="270" w:left="-141" w:right="-607"/>
        <w:rPr/>
      </w:pPr>
      <w:r>
        <w:rPr/>
        <w:t>La formule de calcul pour le temps de service de la commande :</w:t>
      </w:r>
    </w:p>
    <w:p>
      <w:pPr>
        <w:pStyle w:val="normal1"/>
        <w:jc w:val="center"/>
        <w:rPr>
          <w:b/>
          <w:bCs/>
        </w:rPr>
      </w:pPr>
      <w:r>
        <w:rPr>
          <w:b/>
          <w:bCs/>
        </w:rPr>
        <w:t>Temps de service de la commande</w:t>
      </w:r>
    </w:p>
    <w:p>
      <w:pPr>
        <w:pStyle w:val="normal1"/>
        <w:jc w:val="center"/>
        <w:rPr>
          <w:b/>
          <w:bCs/>
        </w:rPr>
      </w:pPr>
      <w:r>
        <w:rPr>
          <w:b/>
          <w:bCs/>
        </w:rPr>
        <w:t>=</w:t>
      </w:r>
    </w:p>
    <w:p>
      <w:pPr>
        <w:pStyle w:val="normal1"/>
        <w:jc w:val="center"/>
        <w:rPr>
          <w:b/>
          <w:bCs/>
        </w:rPr>
      </w:pPr>
      <w:r>
        <w:rPr>
          <w:b/>
          <w:bCs/>
        </w:rPr>
        <w:t>Temps de service de la tâche Collecte + Temps de service de la tâche Distribution</w:t>
      </w:r>
    </w:p>
    <w:p>
      <w:pPr>
        <w:pStyle w:val="normal1"/>
        <w:rPr/>
      </w:pPr>
      <w:r>
        <w:rPr/>
      </w:r>
    </w:p>
    <w:p>
      <w:pPr>
        <w:pStyle w:val="normal1"/>
        <w:numPr>
          <w:ilvl w:val="0"/>
          <w:numId w:val="36"/>
        </w:numPr>
        <w:ind w:hanging="270" w:left="-141" w:right="-607"/>
        <w:rPr/>
      </w:pPr>
      <w:r>
        <w:rPr/>
        <w:t>La formule de calcul pour le temps de service de la tâche de collecte :</w:t>
      </w:r>
    </w:p>
    <w:p>
      <w:pPr>
        <w:pStyle w:val="normal1"/>
        <w:jc w:val="center"/>
        <w:rPr>
          <w:b/>
          <w:bCs/>
        </w:rPr>
      </w:pPr>
      <w:r>
        <w:rPr>
          <w:b/>
          <w:bCs/>
        </w:rPr>
        <w:t>Temps de service de la tâche Collecte</w:t>
      </w:r>
    </w:p>
    <w:p>
      <w:pPr>
        <w:pStyle w:val="normal1"/>
        <w:jc w:val="center"/>
        <w:rPr>
          <w:b/>
          <w:bCs/>
        </w:rPr>
      </w:pPr>
      <w:r>
        <w:rPr>
          <w:b/>
          <w:bCs/>
        </w:rPr>
        <w:t>=</w:t>
      </w:r>
    </w:p>
    <w:p>
      <w:pPr>
        <w:pStyle w:val="normal1"/>
        <w:jc w:val="center"/>
        <w:rPr/>
      </w:pPr>
      <w:r>
        <w:rPr>
          <w:b/>
          <w:bCs/>
        </w:rPr>
        <w:t>Temps de collecte + Temps de service de base + Temps des services additionnels</w:t>
      </w:r>
    </w:p>
    <w:p>
      <w:pPr>
        <w:pStyle w:val="normal1"/>
        <w:numPr>
          <w:ilvl w:val="0"/>
          <w:numId w:val="36"/>
        </w:numPr>
        <w:ind w:hanging="270" w:left="-141" w:right="-607"/>
        <w:rPr/>
      </w:pPr>
      <w:r>
        <w:rPr/>
        <w:t>La formule de calcul pour le temps de service de la tâche de distribution :</w:t>
      </w:r>
    </w:p>
    <w:p>
      <w:pPr>
        <w:pStyle w:val="normal1"/>
        <w:jc w:val="center"/>
        <w:rPr>
          <w:b/>
          <w:bCs/>
        </w:rPr>
      </w:pPr>
      <w:r>
        <w:rPr>
          <w:b/>
          <w:bCs/>
        </w:rPr>
        <w:t xml:space="preserve">Temps de service de la tâche </w:t>
      </w:r>
    </w:p>
    <w:p>
      <w:pPr>
        <w:pStyle w:val="normal1"/>
        <w:jc w:val="center"/>
        <w:rPr>
          <w:b/>
          <w:bCs/>
        </w:rPr>
      </w:pPr>
      <w:r>
        <w:rPr>
          <w:b/>
          <w:bCs/>
        </w:rPr>
        <w:t>=</w:t>
      </w:r>
    </w:p>
    <w:p>
      <w:pPr>
        <w:pStyle w:val="normal1"/>
        <w:jc w:val="center"/>
        <w:rPr>
          <w:b/>
          <w:bCs/>
        </w:rPr>
      </w:pPr>
      <w:r>
        <w:rPr>
          <w:b/>
          <w:bCs/>
        </w:rPr>
        <w:t>Temps de service de base + Temps des services additionnels</w:t>
      </w:r>
    </w:p>
    <w:p>
      <w:pPr>
        <w:pStyle w:val="normal1"/>
        <w:rPr/>
      </w:pPr>
      <w:r>
        <w:rPr/>
      </w:r>
    </w:p>
    <w:p>
      <w:pPr>
        <w:pStyle w:val="normal1"/>
        <w:numPr>
          <w:ilvl w:val="0"/>
          <w:numId w:val="36"/>
        </w:numPr>
        <w:ind w:hanging="270" w:left="-141" w:right="-607"/>
        <w:rPr/>
      </w:pPr>
      <w:r>
        <w:rPr>
          <w:b/>
          <w:bCs/>
          <w:u w:val="single"/>
        </w:rPr>
        <w:t xml:space="preserve">Remarque </w:t>
      </w:r>
      <w:r>
        <w:rPr/>
        <w:t>: Le temps de collecte est uniquement calculé pour les commandes où la collecte a lieu dans un magasin, et non pour les collectes des commandes retour ou échange (Collecte chez l’adresse du client consommateur).</w:t>
      </w:r>
      <w:r>
        <w:br w:type="page"/>
      </w:r>
    </w:p>
    <w:p>
      <w:pPr>
        <w:pStyle w:val="Heading5"/>
        <w:numPr>
          <w:ilvl w:val="0"/>
          <w:numId w:val="49"/>
        </w:numPr>
        <w:spacing w:before="0" w:after="80"/>
        <w:ind w:hanging="360" w:left="720" w:right="-607"/>
        <w:rPr>
          <w:i/>
          <w:i/>
          <w:iCs/>
          <w:sz w:val="20"/>
          <w:szCs w:val="20"/>
        </w:rPr>
      </w:pPr>
      <w:bookmarkStart w:id="62" w:name="_a3cl4zm1wce"/>
      <w:bookmarkEnd w:id="62"/>
      <w:r>
        <w:rPr>
          <w:i/>
          <w:iCs/>
          <w:color w:val="000000"/>
          <w:u w:val="single"/>
        </w:rPr>
        <w:t>US- Création d'une commande depuis la STANDARD API</w:t>
      </w:r>
    </w:p>
    <w:p>
      <w:pPr>
        <w:pStyle w:val="normal1"/>
        <w:rPr>
          <w:b/>
          <w:bCs/>
          <w:u w:val="single"/>
        </w:rPr>
      </w:pPr>
      <w:r>
        <w:rPr>
          <w:b/>
          <w:bCs/>
          <w:u w:val="single"/>
        </w:rPr>
      </w:r>
    </w:p>
    <w:p>
      <w:pPr>
        <w:pStyle w:val="normal1"/>
        <w:rPr>
          <w:b/>
          <w:bCs/>
          <w:u w:val="single"/>
        </w:rPr>
      </w:pPr>
      <w:r>
        <w:rPr>
          <w:b/>
          <w:bCs/>
          <w:u w:val="single"/>
        </w:rPr>
        <w:t>Diagramme : Workflow de création de commande</w:t>
      </w:r>
    </w:p>
    <w:p>
      <w:pPr>
        <w:pStyle w:val="normal1"/>
        <w:rPr/>
      </w:pPr>
      <w:r>
        <w:rPr/>
        <w:drawing>
          <wp:anchor behindDoc="0" distT="114300" distB="114300" distL="114300" distR="114300" simplePos="0" locked="0" layoutInCell="0" allowOverlap="1" relativeHeight="18">
            <wp:simplePos x="0" y="0"/>
            <wp:positionH relativeFrom="column">
              <wp:posOffset>-695325</wp:posOffset>
            </wp:positionH>
            <wp:positionV relativeFrom="paragraph">
              <wp:posOffset>333375</wp:posOffset>
            </wp:positionV>
            <wp:extent cx="7091045" cy="6871335"/>
            <wp:effectExtent l="0" t="0" r="0" b="0"/>
            <wp:wrapSquare wrapText="bothSides"/>
            <wp:docPr id="10" name="image8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82.png" descr=""/>
                    <pic:cNvPicPr>
                      <a:picLocks noChangeAspect="1" noChangeArrowheads="1"/>
                    </pic:cNvPicPr>
                  </pic:nvPicPr>
                  <pic:blipFill>
                    <a:blip r:embed="rId13"/>
                    <a:srcRect l="1648" t="0" r="1648" b="0"/>
                    <a:stretch>
                      <a:fillRect/>
                    </a:stretch>
                  </pic:blipFill>
                  <pic:spPr bwMode="auto">
                    <a:xfrm>
                      <a:off x="0" y="0"/>
                      <a:ext cx="7091045" cy="6871335"/>
                    </a:xfrm>
                    <a:prstGeom prst="rect">
                      <a:avLst/>
                    </a:prstGeom>
                    <a:ln w="12700">
                      <a:solidFill>
                        <a:srgbClr val="000000"/>
                      </a:solidFill>
                    </a:ln>
                  </pic:spPr>
                </pic:pic>
              </a:graphicData>
            </a:graphic>
          </wp:anchor>
        </w:drawing>
      </w:r>
    </w:p>
    <w:p>
      <w:pPr>
        <w:pStyle w:val="normal1"/>
        <w:rPr/>
      </w:pPr>
      <w:r>
        <w:rPr/>
      </w:r>
      <w:r>
        <w:br w:type="page"/>
      </w:r>
    </w:p>
    <w:p>
      <w:pPr>
        <w:pStyle w:val="normal1"/>
        <w:spacing w:before="0" w:after="200"/>
        <w:rPr/>
      </w:pPr>
      <w:r>
        <w:rPr/>
        <w:t>À la réception d’une nouvelle commande sur le middleware XL EDS, plusieurs vérifications doivent être effectuées afin que la commande soit validée, créée sur le middleware, puis envoyée à Urbantz.</w:t>
      </w:r>
    </w:p>
    <w:p>
      <w:pPr>
        <w:pStyle w:val="normal1"/>
        <w:rPr/>
      </w:pPr>
      <w:r>
        <w:rPr/>
        <w:t>Le diagramme ci-dessus schématise les règles d’acceptation et de rejet d'une demande de création de commande via la Standard API. Ces règles définissent les conditions sous lesquelles la commande sera acceptée ou rejetée, en fonction des critères métier et des validations nécessaires à chaque étape du processus.</w:t>
      </w:r>
    </w:p>
    <w:p>
      <w:pPr>
        <w:pStyle w:val="normal1"/>
        <w:rPr/>
      </w:pPr>
      <w:r>
        <w:rPr/>
      </w:r>
    </w:p>
    <w:p>
      <w:pPr>
        <w:pStyle w:val="normal1"/>
        <w:rPr>
          <w:b/>
          <w:bCs/>
          <w:u w:val="single"/>
        </w:rPr>
      </w:pPr>
      <w:r>
        <w:rPr>
          <w:b/>
          <w:bCs/>
          <w:u w:val="single"/>
        </w:rPr>
        <w:t>Règles de validation et de rejet des demande de création de commandes :</w:t>
      </w:r>
    </w:p>
    <w:p>
      <w:pPr>
        <w:pStyle w:val="normal1"/>
        <w:rPr/>
      </w:pPr>
      <w:r>
        <w:rPr/>
        <w:t>Pour qu’une nouvelle commande soit créée sur le middleware XL EDS, plusieurs vérifications et validations doivent être effectuées sur les commandes clients. Voici l’ordre précis des règles métier pour l’acceptation des nouvelles commandes sur le middleware :</w:t>
      </w:r>
    </w:p>
    <w:p>
      <w:pPr>
        <w:pStyle w:val="normal1"/>
        <w:ind w:hanging="0" w:left="153" w:right="-607"/>
        <w:rPr>
          <w:i/>
          <w:i/>
          <w:iCs/>
          <w:u w:val="single"/>
        </w:rPr>
      </w:pPr>
      <w:r>
        <w:rPr>
          <w:i/>
          <w:iCs/>
          <w:u w:val="single"/>
        </w:rPr>
      </w:r>
    </w:p>
    <w:p>
      <w:pPr>
        <w:pStyle w:val="normal1"/>
        <w:ind w:hanging="0" w:left="153" w:right="-607"/>
        <w:rPr>
          <w:i/>
          <w:i/>
          <w:iCs/>
          <w:u w:val="single"/>
        </w:rPr>
      </w:pPr>
      <w:r>
        <w:rPr>
          <w:i/>
          <w:iCs/>
          <w:u w:val="single"/>
        </w:rPr>
        <w:t>1/ - Vérification du “</w:t>
      </w:r>
      <w:r>
        <w:rPr>
          <w:b/>
          <w:bCs/>
          <w:i/>
          <w:iCs/>
          <w:u w:val="single"/>
        </w:rPr>
        <w:t>Statut du magasin</w:t>
      </w:r>
      <w:r>
        <w:rPr>
          <w:i/>
          <w:iCs/>
          <w:u w:val="single"/>
        </w:rPr>
        <w:t>”</w:t>
      </w:r>
    </w:p>
    <w:p>
      <w:pPr>
        <w:pStyle w:val="normal1"/>
        <w:rPr/>
      </w:pPr>
      <w:r>
        <w:rPr/>
        <w:t>Sur le middleware, les magasins donneurs d’ordre peuvent avoir l’un des deux statuts suivants :</w:t>
      </w:r>
    </w:p>
    <w:p>
      <w:pPr>
        <w:pStyle w:val="normal1"/>
        <w:numPr>
          <w:ilvl w:val="0"/>
          <w:numId w:val="36"/>
        </w:numPr>
        <w:ind w:hanging="270" w:left="-141" w:right="-607"/>
        <w:rPr/>
      </w:pPr>
      <w:r>
        <w:rPr/>
        <w:t>Actif : Le magasin peut envoyer des commandes.</w:t>
      </w:r>
    </w:p>
    <w:p>
      <w:pPr>
        <w:pStyle w:val="normal1"/>
        <w:numPr>
          <w:ilvl w:val="0"/>
          <w:numId w:val="36"/>
        </w:numPr>
        <w:ind w:hanging="270" w:left="-141" w:right="-607"/>
        <w:rPr/>
      </w:pPr>
      <w:r>
        <w:rPr/>
        <w:t>Inactif : Le magasin ne peut pas envoyer de commandes.</w:t>
      </w:r>
    </w:p>
    <w:p>
      <w:pPr>
        <w:pStyle w:val="normal1"/>
        <w:rPr/>
      </w:pPr>
      <w:r>
        <w:rPr/>
        <w:t>Lors de la réception d’une nouvelle commande, le statut du magasin est vérifié selon les règles suivantes :</w:t>
      </w:r>
    </w:p>
    <w:p>
      <w:pPr>
        <w:pStyle w:val="normal1"/>
        <w:numPr>
          <w:ilvl w:val="0"/>
          <w:numId w:val="36"/>
        </w:numPr>
        <w:ind w:hanging="270" w:left="-141" w:right="-607"/>
        <w:rPr/>
      </w:pPr>
      <w:r>
        <w:rPr/>
        <w:t>Acceptation de la commande : Si le magasin est actif, alors la commande est acceptée et passe à la vérification suivante.</w:t>
      </w:r>
    </w:p>
    <w:p>
      <w:pPr>
        <w:pStyle w:val="normal1"/>
        <w:numPr>
          <w:ilvl w:val="0"/>
          <w:numId w:val="36"/>
        </w:numPr>
        <w:ind w:hanging="270" w:left="-141" w:right="-607"/>
        <w:rPr/>
      </w:pPr>
      <w:r>
        <w:rPr/>
        <w:t>Rejet de la commande : Si le magasin est inactif, alors la commande est rejetée.</w:t>
      </w:r>
    </w:p>
    <w:p>
      <w:pPr>
        <w:pStyle w:val="normal1"/>
        <w:ind w:hanging="0" w:left="-141" w:right="-607"/>
        <w:rPr/>
      </w:pPr>
      <w:r>
        <w:rPr/>
      </w:r>
    </w:p>
    <w:p>
      <w:pPr>
        <w:pStyle w:val="normal1"/>
        <w:ind w:hanging="0" w:left="153" w:right="-607"/>
        <w:rPr/>
      </w:pPr>
      <w:r>
        <w:rPr>
          <w:i/>
          <w:iCs/>
          <w:u w:val="single"/>
        </w:rPr>
        <w:t>2/ - Vérification de la “</w:t>
      </w:r>
      <w:r>
        <w:rPr>
          <w:b/>
          <w:bCs/>
          <w:i/>
          <w:iCs/>
          <w:u w:val="single"/>
        </w:rPr>
        <w:t>Référence client de la commande</w:t>
      </w:r>
      <w:r>
        <w:rPr>
          <w:i/>
          <w:iCs/>
          <w:u w:val="single"/>
        </w:rPr>
        <w:t>”</w:t>
      </w:r>
    </w:p>
    <w:p>
      <w:pPr>
        <w:pStyle w:val="normal1"/>
        <w:rPr/>
      </w:pPr>
      <w:r>
        <w:rPr/>
        <w:t>Lors de la réception d’une nouvelle commande, le middleware contrôle la référence client de la commande,afin d’éviter les doublons, selon les règles suivantes :</w:t>
      </w:r>
    </w:p>
    <w:p>
      <w:pPr>
        <w:pStyle w:val="normal1"/>
        <w:numPr>
          <w:ilvl w:val="0"/>
          <w:numId w:val="36"/>
        </w:numPr>
        <w:ind w:hanging="270" w:left="-141" w:right="-607"/>
        <w:rPr/>
      </w:pPr>
      <w:r>
        <w:rPr/>
        <w:t xml:space="preserve">Acceptation de la commande : La commande est acceptée si : </w:t>
      </w:r>
    </w:p>
    <w:p>
      <w:pPr>
        <w:pStyle w:val="normal1"/>
        <w:numPr>
          <w:ilvl w:val="1"/>
          <w:numId w:val="36"/>
        </w:numPr>
        <w:ind w:hanging="360" w:left="708" w:right="-607"/>
        <w:rPr/>
      </w:pPr>
      <w:r>
        <w:rPr/>
        <w:t xml:space="preserve">La référence client </w:t>
      </w:r>
      <w:r>
        <w:rPr>
          <w:b/>
          <w:bCs/>
        </w:rPr>
        <w:t>n’existe pas encore</w:t>
      </w:r>
      <w:r>
        <w:rPr/>
        <w:t xml:space="preserve"> sur les commandes du magasin concerné,</w:t>
      </w:r>
    </w:p>
    <w:p>
      <w:pPr>
        <w:pStyle w:val="normal1"/>
        <w:numPr>
          <w:ilvl w:val="1"/>
          <w:numId w:val="36"/>
        </w:numPr>
        <w:spacing w:lineRule="auto" w:line="240" w:before="240" w:after="240"/>
        <w:ind w:hanging="360" w:left="708" w:right="0"/>
        <w:rPr/>
      </w:pPr>
      <w:r>
        <w:rPr/>
        <w:t>La référence client existe déjà, mais uniquement sur des commandes ayant l’un des statuts suivants :</w:t>
      </w:r>
    </w:p>
    <w:p>
      <w:pPr>
        <w:pStyle w:val="normal1"/>
        <w:numPr>
          <w:ilvl w:val="2"/>
          <w:numId w:val="36"/>
        </w:numPr>
        <w:ind w:hanging="285" w:left="1275" w:right="-607"/>
        <w:rPr/>
      </w:pPr>
      <w:r>
        <w:rPr/>
        <w:t>Annulation XL EDS</w:t>
      </w:r>
    </w:p>
    <w:p>
      <w:pPr>
        <w:pStyle w:val="normal1"/>
        <w:numPr>
          <w:ilvl w:val="2"/>
          <w:numId w:val="36"/>
        </w:numPr>
        <w:ind w:hanging="285" w:left="1275" w:right="-607"/>
        <w:rPr/>
      </w:pPr>
      <w:r>
        <w:rPr/>
        <w:t>Annulation client</w:t>
      </w:r>
    </w:p>
    <w:p>
      <w:pPr>
        <w:pStyle w:val="normal1"/>
        <w:numPr>
          <w:ilvl w:val="2"/>
          <w:numId w:val="36"/>
        </w:numPr>
        <w:ind w:hanging="285" w:left="1275" w:right="-607"/>
        <w:rPr/>
      </w:pPr>
      <w:r>
        <w:rPr/>
        <w:t>Annulation client tardive</w:t>
      </w:r>
    </w:p>
    <w:p>
      <w:pPr>
        <w:pStyle w:val="normal1"/>
        <w:numPr>
          <w:ilvl w:val="2"/>
          <w:numId w:val="36"/>
        </w:numPr>
        <w:ind w:hanging="285" w:left="1275" w:right="-607"/>
        <w:rPr/>
      </w:pPr>
      <w:r>
        <w:rPr/>
        <w:t>Annulation client après chargement</w:t>
      </w:r>
    </w:p>
    <w:p>
      <w:pPr>
        <w:pStyle w:val="normal1"/>
        <w:spacing w:lineRule="auto" w:line="240" w:before="240" w:after="240"/>
        <w:ind w:hanging="0" w:left="0" w:right="0"/>
        <w:rPr/>
      </w:pPr>
      <w:r>
        <w:rPr/>
        <w:t>Dans ce cas, la commande poursuit le processus de vérification.</w:t>
      </w:r>
    </w:p>
    <w:p>
      <w:pPr>
        <w:pStyle w:val="normal1"/>
        <w:numPr>
          <w:ilvl w:val="0"/>
          <w:numId w:val="36"/>
        </w:numPr>
        <w:ind w:hanging="270" w:left="-141" w:right="-607"/>
        <w:rPr/>
      </w:pPr>
      <w:r>
        <w:rPr/>
        <w:t xml:space="preserve">Rejet de la commande : La commande est rejetée si une autre commande du même magasin possède </w:t>
      </w:r>
      <w:r>
        <w:rPr>
          <w:b/>
          <w:bCs/>
        </w:rPr>
        <w:t>exactement la même référence client</w:t>
      </w:r>
      <w:r>
        <w:rPr/>
        <w:t xml:space="preserve"> mais avec un </w:t>
      </w:r>
      <w:r>
        <w:rPr>
          <w:b/>
          <w:bCs/>
        </w:rPr>
        <w:t>statut différent</w:t>
      </w:r>
      <w:r>
        <w:rPr/>
        <w:t xml:space="preserve"> de ceux listés ci-dessus.</w:t>
      </w:r>
    </w:p>
    <w:p>
      <w:pPr>
        <w:pStyle w:val="normal1"/>
        <w:ind w:hanging="0" w:left="-141" w:right="-607"/>
        <w:rPr/>
      </w:pPr>
      <w:r>
        <w:rPr/>
      </w:r>
    </w:p>
    <w:p>
      <w:pPr>
        <w:pStyle w:val="normal1"/>
        <w:ind w:hanging="0" w:left="153" w:right="-607"/>
        <w:rPr>
          <w:i/>
          <w:i/>
          <w:iCs/>
          <w:u w:val="single"/>
        </w:rPr>
      </w:pPr>
      <w:r>
        <w:rPr>
          <w:i/>
          <w:iCs/>
          <w:u w:val="single"/>
        </w:rPr>
        <w:t>3/ - Vérification des “</w:t>
      </w:r>
      <w:r>
        <w:rPr>
          <w:b/>
          <w:bCs/>
          <w:i/>
          <w:iCs/>
          <w:u w:val="single"/>
        </w:rPr>
        <w:t>Jours Off</w:t>
      </w:r>
      <w:r>
        <w:rPr>
          <w:i/>
          <w:iCs/>
          <w:u w:val="single"/>
        </w:rPr>
        <w:t>”</w:t>
      </w:r>
    </w:p>
    <w:p>
      <w:pPr>
        <w:pStyle w:val="normal1"/>
        <w:rPr/>
      </w:pPr>
      <w:r>
        <w:rPr/>
        <w:t>Des jours off sont définis sur le middleware XL EDS, durant lesquels les services de transport sont suspendus. À la réception d’une nouvelle commande, la première vérification concerne ces jours off, selon les règles suivantes :</w:t>
      </w:r>
    </w:p>
    <w:p>
      <w:pPr>
        <w:pStyle w:val="normal1"/>
        <w:numPr>
          <w:ilvl w:val="0"/>
          <w:numId w:val="36"/>
        </w:numPr>
        <w:ind w:hanging="270" w:left="-141" w:right="-607"/>
        <w:rPr/>
      </w:pPr>
      <w:r>
        <w:rPr/>
        <w:t>Acceptation de la commande : Si la date de “Livraison de la commande” est en dehors des "Jours Off XL EDS", alors la commande est acceptée et passe à la vérification suivante.</w:t>
      </w:r>
    </w:p>
    <w:p>
      <w:pPr>
        <w:pStyle w:val="normal1"/>
        <w:numPr>
          <w:ilvl w:val="0"/>
          <w:numId w:val="36"/>
        </w:numPr>
        <w:ind w:hanging="270" w:left="-141" w:right="-607"/>
        <w:rPr/>
      </w:pPr>
      <w:r>
        <w:rPr/>
        <w:t>Rejet de la commande : Si la date de “Livraison de la commande” coïncide avec un "Jour Off XL EDS", alors la commande est rejetée.</w:t>
      </w:r>
    </w:p>
    <w:p>
      <w:pPr>
        <w:pStyle w:val="normal1"/>
        <w:rPr/>
      </w:pPr>
      <w:r>
        <w:rPr/>
        <w:t>Les jours Off XL EDS implémentés sur le système sont :</w:t>
      </w:r>
    </w:p>
    <w:p>
      <w:pPr>
        <w:pStyle w:val="normal1"/>
        <w:numPr>
          <w:ilvl w:val="0"/>
          <w:numId w:val="36"/>
        </w:numPr>
        <w:ind w:hanging="270" w:left="-141" w:right="-607"/>
        <w:rPr/>
      </w:pPr>
      <w:r>
        <w:rPr/>
        <w:t>Le 25 Décembre</w:t>
      </w:r>
    </w:p>
    <w:p>
      <w:pPr>
        <w:pStyle w:val="normal1"/>
        <w:numPr>
          <w:ilvl w:val="0"/>
          <w:numId w:val="36"/>
        </w:numPr>
        <w:ind w:hanging="270" w:left="-141" w:right="-607"/>
        <w:rPr/>
      </w:pPr>
      <w:r>
        <w:rPr/>
        <w:t>Le premier Janvier</w:t>
      </w:r>
    </w:p>
    <w:p>
      <w:pPr>
        <w:pStyle w:val="normal1"/>
        <w:numPr>
          <w:ilvl w:val="0"/>
          <w:numId w:val="36"/>
        </w:numPr>
        <w:ind w:hanging="270" w:left="-141" w:right="-607"/>
        <w:rPr/>
      </w:pPr>
      <w:r>
        <w:rPr/>
        <w:t>Le premier Mai</w:t>
      </w:r>
    </w:p>
    <w:p>
      <w:pPr>
        <w:pStyle w:val="normal1"/>
        <w:ind w:hanging="0" w:left="-141" w:right="-607"/>
        <w:rPr>
          <w:highlight w:val="green"/>
        </w:rPr>
      </w:pPr>
      <w:r>
        <w:rPr>
          <w:highlight w:val="green"/>
        </w:rPr>
      </w:r>
    </w:p>
    <w:p>
      <w:pPr>
        <w:pStyle w:val="normal1"/>
        <w:ind w:hanging="0" w:left="0" w:right="-607"/>
        <w:rPr>
          <w:i/>
          <w:i/>
          <w:iCs/>
          <w:u w:val="single"/>
        </w:rPr>
      </w:pPr>
      <w:r>
        <w:rPr>
          <w:i/>
          <w:iCs/>
          <w:u w:val="single"/>
        </w:rPr>
        <w:t>4/ - Vérification de la “</w:t>
      </w:r>
      <w:r>
        <w:rPr>
          <w:b/>
          <w:bCs/>
          <w:i/>
          <w:iCs/>
          <w:u w:val="single"/>
        </w:rPr>
        <w:t>Prestation de la commande</w:t>
      </w:r>
      <w:r>
        <w:rPr>
          <w:i/>
          <w:iCs/>
          <w:u w:val="single"/>
        </w:rPr>
        <w:t>”</w:t>
      </w:r>
    </w:p>
    <w:p>
      <w:pPr>
        <w:pStyle w:val="normal1"/>
        <w:rPr/>
      </w:pPr>
      <w:r>
        <w:rPr/>
        <w:t>Lors de cette étape, le middleware effectue une vérification de la prestation associée à la commande afin de déterminer si celle-ci peut être acceptée ou doit être rejetée.</w:t>
      </w:r>
    </w:p>
    <w:p>
      <w:pPr>
        <w:pStyle w:val="normal1"/>
        <w:numPr>
          <w:ilvl w:val="0"/>
          <w:numId w:val="36"/>
        </w:numPr>
        <w:ind w:hanging="270" w:left="-141" w:right="-607"/>
        <w:rPr/>
      </w:pPr>
      <w:r>
        <w:rPr/>
        <w:t>Acceptation de la commande : Si la prestation de la commande figure parmi la liste des prestations dont le magasin donneur d’ordre est bénéficiaire, alors la commande est acceptée et passe à la vérification suivante.</w:t>
      </w:r>
    </w:p>
    <w:p>
      <w:pPr>
        <w:pStyle w:val="normal1"/>
        <w:numPr>
          <w:ilvl w:val="0"/>
          <w:numId w:val="36"/>
        </w:numPr>
        <w:ind w:hanging="270" w:left="-141" w:right="-607"/>
        <w:rPr/>
      </w:pPr>
      <w:r>
        <w:rPr/>
        <w:t>Rejet de la commande : Si la prestation de la commande ne correspond à aucune des prestations dont le magasin donneur d'ordre est bénéficiaire, la commande est rejetée.</w:t>
      </w:r>
    </w:p>
    <w:p>
      <w:pPr>
        <w:pStyle w:val="normal1"/>
        <w:ind w:hanging="0" w:left="0" w:right="-607"/>
        <w:rPr/>
      </w:pPr>
      <w:r>
        <w:rPr/>
      </w:r>
    </w:p>
    <w:p>
      <w:pPr>
        <w:pStyle w:val="normal1"/>
        <w:ind w:hanging="0" w:left="153" w:right="-607"/>
        <w:rPr>
          <w:i/>
          <w:i/>
          <w:iCs/>
          <w:u w:val="single"/>
        </w:rPr>
      </w:pPr>
      <w:r>
        <w:rPr>
          <w:i/>
          <w:iCs/>
          <w:u w:val="single"/>
        </w:rPr>
        <w:t>5/ - Vérification des “</w:t>
      </w:r>
      <w:r>
        <w:rPr>
          <w:b/>
          <w:bCs/>
          <w:i/>
          <w:iCs/>
          <w:u w:val="single"/>
        </w:rPr>
        <w:t>Paramètres de la commande</w:t>
      </w:r>
      <w:r>
        <w:rPr>
          <w:i/>
          <w:iCs/>
          <w:u w:val="single"/>
        </w:rPr>
        <w:t>”</w:t>
      </w:r>
    </w:p>
    <w:p>
      <w:pPr>
        <w:pStyle w:val="normal1"/>
        <w:rPr/>
      </w:pPr>
      <w:r>
        <w:rPr/>
        <w:t>L’étape de vérification des paramètres de la commande consiste à vérifier la conformité des données par rapport aux paramètres globaux définis sur le magasin donneur d’ordre de la commande. Quatre Paramètres clés sont vérifiés :</w:t>
      </w:r>
    </w:p>
    <w:p>
      <w:pPr>
        <w:pStyle w:val="normal1"/>
        <w:numPr>
          <w:ilvl w:val="1"/>
          <w:numId w:val="36"/>
        </w:numPr>
        <w:spacing w:lineRule="auto" w:line="240" w:before="0" w:after="0"/>
        <w:ind w:hanging="360" w:left="708" w:right="-607"/>
        <w:rPr/>
      </w:pPr>
      <w:r>
        <w:rPr/>
        <w:t>Le “Poids maximal par colis”</w:t>
      </w:r>
    </w:p>
    <w:p>
      <w:pPr>
        <w:pStyle w:val="normal1"/>
        <w:numPr>
          <w:ilvl w:val="1"/>
          <w:numId w:val="36"/>
        </w:numPr>
        <w:spacing w:lineRule="auto" w:line="240" w:before="0" w:after="0"/>
        <w:ind w:hanging="360" w:left="708" w:right="-607"/>
        <w:rPr/>
      </w:pPr>
      <w:r>
        <w:rPr/>
        <w:t>La “Hauteur maximale par colis”</w:t>
      </w:r>
    </w:p>
    <w:p>
      <w:pPr>
        <w:pStyle w:val="normal1"/>
        <w:numPr>
          <w:ilvl w:val="1"/>
          <w:numId w:val="36"/>
        </w:numPr>
        <w:spacing w:lineRule="auto" w:line="240" w:before="0" w:after="0"/>
        <w:ind w:hanging="360" w:left="708" w:right="-607"/>
        <w:rPr>
          <w:u w:val="none"/>
        </w:rPr>
      </w:pPr>
      <w:r>
        <w:rPr/>
        <w:t>La “Largeur maximale par colis”</w:t>
      </w:r>
    </w:p>
    <w:p>
      <w:pPr>
        <w:pStyle w:val="normal1"/>
        <w:numPr>
          <w:ilvl w:val="1"/>
          <w:numId w:val="36"/>
        </w:numPr>
        <w:spacing w:lineRule="auto" w:line="240" w:before="0" w:after="200"/>
        <w:ind w:hanging="360" w:left="708" w:right="-607"/>
        <w:rPr>
          <w:u w:val="none"/>
        </w:rPr>
      </w:pPr>
      <w:r>
        <w:rPr/>
        <w:t>La “Longueur maximale par colis”</w:t>
      </w:r>
    </w:p>
    <w:p>
      <w:pPr>
        <w:pStyle w:val="normal1"/>
        <w:rPr/>
      </w:pPr>
      <w:r>
        <w:rPr/>
        <w:t>Les règles métier pour cette vérification sont les suivantes :</w:t>
      </w:r>
    </w:p>
    <w:p>
      <w:pPr>
        <w:pStyle w:val="normal1"/>
        <w:numPr>
          <w:ilvl w:val="0"/>
          <w:numId w:val="36"/>
        </w:numPr>
        <w:ind w:hanging="270" w:left="-141" w:right="-607"/>
        <w:rPr/>
      </w:pPr>
      <w:r>
        <w:rPr/>
        <w:t>Acceptation de la commande : La commande est acceptée si les critères suivants sont respectés :</w:t>
      </w:r>
    </w:p>
    <w:p>
      <w:pPr>
        <w:pStyle w:val="normal1"/>
        <w:numPr>
          <w:ilvl w:val="1"/>
          <w:numId w:val="36"/>
        </w:numPr>
        <w:ind w:hanging="360" w:left="708" w:right="-607"/>
        <w:rPr/>
      </w:pPr>
      <w:r>
        <w:rPr/>
        <w:t>Le poids de chaque colis de la commande ne dépasse pas la valeur limite définie dans les paramètres du magasin.</w:t>
      </w:r>
    </w:p>
    <w:p>
      <w:pPr>
        <w:pStyle w:val="normal1"/>
        <w:numPr>
          <w:ilvl w:val="1"/>
          <w:numId w:val="36"/>
        </w:numPr>
        <w:ind w:hanging="360" w:left="708" w:right="-607"/>
        <w:rPr/>
      </w:pPr>
      <w:r>
        <w:rPr/>
        <w:t>La hauteur de chaque colis de la commande ne dépasse pas la valeur limite définie dans les paramètres du magasin.</w:t>
      </w:r>
    </w:p>
    <w:p>
      <w:pPr>
        <w:pStyle w:val="normal1"/>
        <w:numPr>
          <w:ilvl w:val="1"/>
          <w:numId w:val="36"/>
        </w:numPr>
        <w:ind w:hanging="360" w:left="708" w:right="-607"/>
        <w:rPr/>
      </w:pPr>
      <w:r>
        <w:rPr/>
        <w:t>La largeur de chaque colis de la commande ne dépasse pas la valeur limite définie dans les paramètres du magasin.</w:t>
      </w:r>
    </w:p>
    <w:p>
      <w:pPr>
        <w:pStyle w:val="normal1"/>
        <w:numPr>
          <w:ilvl w:val="1"/>
          <w:numId w:val="36"/>
        </w:numPr>
        <w:ind w:hanging="360" w:left="708" w:right="-607"/>
        <w:rPr/>
      </w:pPr>
      <w:r>
        <w:rPr/>
        <w:t>La longueur de chaque colis de la commande ne dépasse pas la valeur limite définie dans les paramètres du magasin.</w:t>
      </w:r>
    </w:p>
    <w:p>
      <w:pPr>
        <w:pStyle w:val="normal1"/>
        <w:numPr>
          <w:ilvl w:val="0"/>
          <w:numId w:val="36"/>
        </w:numPr>
        <w:ind w:hanging="270" w:left="-141" w:right="-607"/>
        <w:rPr/>
      </w:pPr>
      <w:r>
        <w:rPr/>
        <w:t>Rejet de la commande : Si l'une des conditions ci-dessus n'est pas respectée, la commande sera rejetée par le système.</w:t>
      </w:r>
    </w:p>
    <w:p>
      <w:pPr>
        <w:pStyle w:val="normal1"/>
        <w:ind w:hanging="0" w:left="0" w:right="-607"/>
        <w:rPr>
          <w:b/>
          <w:bCs/>
          <w:u w:val="single"/>
        </w:rPr>
      </w:pPr>
      <w:r>
        <w:rPr>
          <w:b/>
          <w:bCs/>
          <w:u w:val="single"/>
        </w:rPr>
        <w:t>Remarque :</w:t>
      </w:r>
    </w:p>
    <w:p>
      <w:pPr>
        <w:pStyle w:val="normal1"/>
        <w:rPr/>
      </w:pPr>
      <w:r>
        <w:rPr/>
        <w:t>Si l'une ou plusieurs des valeurs (poids maximal, hauteur maximale, largeur maximale ou longueur maximale par colis) ne sont pas définies pour le magasin donneur d’ordre, il n'y aura pas de vérification par le middleware.</w:t>
      </w:r>
    </w:p>
    <w:p>
      <w:pPr>
        <w:pStyle w:val="normal1"/>
        <w:ind w:hanging="0" w:left="-141" w:right="-607"/>
        <w:rPr/>
      </w:pPr>
      <w:r>
        <w:rPr/>
      </w:r>
    </w:p>
    <w:p>
      <w:pPr>
        <w:pStyle w:val="normal1"/>
        <w:ind w:hanging="0" w:left="153" w:right="-607"/>
        <w:rPr>
          <w:i/>
          <w:i/>
          <w:iCs/>
          <w:u w:val="single"/>
        </w:rPr>
      </w:pPr>
      <w:r>
        <w:rPr>
          <w:i/>
          <w:iCs/>
          <w:u w:val="single"/>
        </w:rPr>
        <w:t>6/ - Vérification des “</w:t>
      </w:r>
      <w:r>
        <w:rPr>
          <w:b/>
          <w:bCs/>
          <w:i/>
          <w:iCs/>
          <w:u w:val="single"/>
        </w:rPr>
        <w:t>Créneaux de livraison</w:t>
      </w:r>
      <w:r>
        <w:rPr>
          <w:i/>
          <w:iCs/>
          <w:u w:val="single"/>
        </w:rPr>
        <w:t>”</w:t>
      </w:r>
    </w:p>
    <w:p>
      <w:pPr>
        <w:pStyle w:val="normal1"/>
        <w:rPr/>
      </w:pPr>
      <w:r>
        <w:rPr/>
        <w:t>La vérification des créneaux de livraison se fait par la comparaison de la date de livraison de la commande, communiquée sous un format de plage horaire, avec les créneaux de livraison paramétrés sur le magasin donneur d’ordre.</w:t>
      </w:r>
    </w:p>
    <w:p>
      <w:pPr>
        <w:pStyle w:val="normal1"/>
        <w:rPr/>
      </w:pPr>
      <w:r>
        <w:rPr/>
        <w:t>La règle métier appliquée pour cette vérification est la suivante :</w:t>
      </w:r>
    </w:p>
    <w:p>
      <w:pPr>
        <w:pStyle w:val="normal1"/>
        <w:numPr>
          <w:ilvl w:val="0"/>
          <w:numId w:val="36"/>
        </w:numPr>
        <w:ind w:hanging="270" w:left="-141" w:right="-607"/>
        <w:rPr/>
      </w:pPr>
      <w:r>
        <w:rPr/>
        <w:t>Acceptation de la commande : si la plage horaire correspond exactement à l’un des créneaux définis, alors la commande est acceptée et passe à la vérification suivante.</w:t>
      </w:r>
    </w:p>
    <w:p>
      <w:pPr>
        <w:pStyle w:val="normal1"/>
        <w:numPr>
          <w:ilvl w:val="0"/>
          <w:numId w:val="36"/>
        </w:numPr>
        <w:ind w:hanging="270" w:left="-141" w:right="-607"/>
        <w:rPr/>
      </w:pPr>
      <w:r>
        <w:rPr/>
        <w:t>Rejet de la commande : Si la plage horaire de la date de “Livraison de la commande” ne correspond à aucun des créneaux de livraison définis pour le magasin donneur d’ordre, la commande est rejetée.</w:t>
      </w:r>
    </w:p>
    <w:p>
      <w:pPr>
        <w:pStyle w:val="normal1"/>
        <w:ind w:hanging="0" w:left="-141" w:right="-607"/>
        <w:rPr/>
      </w:pPr>
      <w:r>
        <w:rPr/>
      </w:r>
    </w:p>
    <w:p>
      <w:pPr>
        <w:pStyle w:val="normal1"/>
        <w:ind w:hanging="0" w:left="153" w:right="-607"/>
        <w:rPr>
          <w:i/>
          <w:i/>
          <w:iCs/>
          <w:u w:val="single"/>
        </w:rPr>
      </w:pPr>
      <w:r>
        <w:rPr>
          <w:i/>
          <w:iCs/>
          <w:u w:val="single"/>
        </w:rPr>
        <w:t>7/ - Vérification du “</w:t>
      </w:r>
      <w:r>
        <w:rPr>
          <w:b/>
          <w:bCs/>
          <w:i/>
          <w:iCs/>
          <w:u w:val="single"/>
        </w:rPr>
        <w:t>Cut Off</w:t>
      </w:r>
      <w:r>
        <w:rPr>
          <w:i/>
          <w:iCs/>
          <w:u w:val="single"/>
        </w:rPr>
        <w:t>”</w:t>
      </w:r>
    </w:p>
    <w:p>
      <w:pPr>
        <w:pStyle w:val="normal1"/>
        <w:rPr/>
      </w:pPr>
      <w:r>
        <w:rPr/>
        <w:t xml:space="preserve">Une fois que le créneau de livraison a été précisé pour la commande, la vérification du respect du "Cut Off" est effectuée. </w:t>
      </w:r>
    </w:p>
    <w:p>
      <w:pPr>
        <w:pStyle w:val="normal1"/>
        <w:rPr/>
      </w:pPr>
      <w:r>
        <w:rPr/>
        <w:t>Cette vérification se déroule comme suit :</w:t>
      </w:r>
    </w:p>
    <w:p>
      <w:pPr>
        <w:pStyle w:val="normal1"/>
        <w:numPr>
          <w:ilvl w:val="0"/>
          <w:numId w:val="36"/>
        </w:numPr>
        <w:ind w:hanging="270" w:left="-141" w:right="-607"/>
        <w:rPr/>
      </w:pPr>
      <w:r>
        <w:rPr/>
        <w:t>Acceptation de la commande : Si l’heure de la “Réception de la commande” ne dépasse pas l’heure du “Cut Off” définie pour le créneau de livraison de la commande, alors la commande est acceptée et passe à la vérification suivante.</w:t>
      </w:r>
    </w:p>
    <w:p>
      <w:pPr>
        <w:pStyle w:val="normal1"/>
        <w:numPr>
          <w:ilvl w:val="0"/>
          <w:numId w:val="36"/>
        </w:numPr>
        <w:ind w:hanging="270" w:left="-141" w:right="-607"/>
        <w:rPr/>
      </w:pPr>
      <w:r>
        <w:rPr/>
        <w:t>Rejet de la commande : Si l’heure de “Réception de la commande” est après l’heure du “Cut Off” définie pour le créneau de livraison de la commande ou elles sont exactement les mêmes, alors la commande est rejetée.</w:t>
      </w:r>
    </w:p>
    <w:p>
      <w:pPr>
        <w:pStyle w:val="normal1"/>
        <w:rPr/>
      </w:pPr>
      <w:r>
        <w:rPr/>
      </w:r>
    </w:p>
    <w:p>
      <w:pPr>
        <w:pStyle w:val="normal1"/>
        <w:ind w:hanging="0" w:left="153" w:right="-607"/>
        <w:rPr>
          <w:i/>
          <w:i/>
          <w:iCs/>
          <w:u w:val="single"/>
        </w:rPr>
      </w:pPr>
      <w:r>
        <w:rPr>
          <w:i/>
          <w:iCs/>
          <w:u w:val="single"/>
        </w:rPr>
        <w:t>8/ - Tarification et application de la grille tarifaire à la commande</w:t>
      </w:r>
    </w:p>
    <w:p>
      <w:pPr>
        <w:pStyle w:val="normal1"/>
        <w:rPr/>
      </w:pPr>
      <w:r>
        <w:rPr/>
        <w:t>Une fois que toutes les étapes de vérification ont été validées, la commande est envoyée au module de pricing pour tarification. Une grille tarifaire lui est ensuite appliquée. Dans le cas où la commande est hors grille et ne respecte pas les dimensions de celle-ci, la demande de création de la commande sera rejetée.</w:t>
      </w:r>
    </w:p>
    <w:p>
      <w:pPr>
        <w:pStyle w:val="normal1"/>
        <w:ind w:hanging="0" w:left="0" w:right="-607"/>
        <w:rPr>
          <w:b/>
          <w:bCs/>
          <w:u w:val="single"/>
        </w:rPr>
      </w:pPr>
      <w:r>
        <w:rPr>
          <w:b/>
          <w:bCs/>
          <w:u w:val="single"/>
        </w:rPr>
      </w:r>
    </w:p>
    <w:p>
      <w:pPr>
        <w:pStyle w:val="normal1"/>
        <w:ind w:hanging="0" w:left="0" w:right="-607"/>
        <w:rPr>
          <w:b/>
          <w:bCs/>
          <w:u w:val="single"/>
        </w:rPr>
      </w:pPr>
      <w:r>
        <w:rPr>
          <w:b/>
          <w:bCs/>
          <w:u w:val="single"/>
        </w:rPr>
        <w:t>Messages de rejets de commande  :</w:t>
      </w:r>
    </w:p>
    <w:p>
      <w:pPr>
        <w:pStyle w:val="normal1"/>
        <w:rPr/>
      </w:pPr>
      <w:r>
        <w:rPr/>
        <w:t>Pour chaque commande rejetée, un message d’erreur est généré au niveau du middleware afin de fournir des informations claires et détaillées sur la cause du rejet.</w:t>
      </w:r>
    </w:p>
    <w:p>
      <w:pPr>
        <w:pStyle w:val="normal1"/>
        <w:rPr/>
      </w:pPr>
      <w:r>
        <w:rPr/>
        <w:t>Le tableau suivant répertorie l'ensemble des messages d’erreur, en se basant sur le schéma présenté dans la section précédente :</w:t>
      </w:r>
    </w:p>
    <w:tbl>
      <w:tblPr>
        <w:tblStyle w:val="Table11"/>
        <w:tblW w:w="11205" w:type="dxa"/>
        <w:jc w:val="left"/>
        <w:tblInd w:w="-1050" w:type="dxa"/>
        <w:tblLayout w:type="fixed"/>
        <w:tblCellMar>
          <w:top w:w="40" w:type="dxa"/>
          <w:left w:w="40" w:type="dxa"/>
          <w:bottom w:w="40" w:type="dxa"/>
          <w:right w:w="40" w:type="dxa"/>
        </w:tblCellMar>
        <w:tblLook w:val="0600"/>
      </w:tblPr>
      <w:tblGrid>
        <w:gridCol w:w="599"/>
        <w:gridCol w:w="1021"/>
        <w:gridCol w:w="2459"/>
        <w:gridCol w:w="705"/>
        <w:gridCol w:w="3180"/>
        <w:gridCol w:w="3240"/>
      </w:tblGrid>
      <w:tr>
        <w:trPr>
          <w:tblHeader w:val="true"/>
          <w:trHeight w:val="420" w:hRule="atLeast"/>
        </w:trPr>
        <w:tc>
          <w:tcPr>
            <w:tcW w:w="599" w:type="dxa"/>
            <w:vMerge w:val="restart"/>
            <w:tcBorders>
              <w:top w:val="single" w:sz="8" w:space="0" w:color="000000"/>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b/>
                <w:bCs/>
                <w:sz w:val="20"/>
                <w:szCs w:val="20"/>
              </w:rPr>
            </w:pPr>
            <w:r>
              <w:rPr>
                <w:b/>
                <w:bCs/>
                <w:sz w:val="20"/>
                <w:szCs w:val="20"/>
              </w:rPr>
              <w:t>N°</w:t>
            </w:r>
          </w:p>
        </w:tc>
        <w:tc>
          <w:tcPr>
            <w:tcW w:w="1021" w:type="dxa"/>
            <w:vMerge w:val="restart"/>
            <w:tcBorders>
              <w:top w:val="single" w:sz="8" w:space="0" w:color="000000"/>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b/>
                <w:bCs/>
                <w:sz w:val="20"/>
                <w:szCs w:val="20"/>
              </w:rPr>
            </w:pPr>
            <w:r>
              <w:rPr>
                <w:b/>
                <w:bCs/>
                <w:sz w:val="20"/>
                <w:szCs w:val="20"/>
              </w:rPr>
              <w:t>Scénario</w:t>
            </w:r>
          </w:p>
        </w:tc>
        <w:tc>
          <w:tcPr>
            <w:tcW w:w="2459" w:type="dxa"/>
            <w:vMerge w:val="restart"/>
            <w:tcBorders>
              <w:top w:val="single" w:sz="8" w:space="0" w:color="000000"/>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b/>
                <w:bCs/>
                <w:sz w:val="20"/>
                <w:szCs w:val="20"/>
              </w:rPr>
            </w:pPr>
            <w:r>
              <w:rPr>
                <w:b/>
                <w:bCs/>
                <w:sz w:val="20"/>
                <w:szCs w:val="20"/>
              </w:rPr>
              <w:t>Description du motifs de rejet</w:t>
            </w:r>
          </w:p>
        </w:tc>
        <w:tc>
          <w:tcPr>
            <w:tcW w:w="7125" w:type="dxa"/>
            <w:gridSpan w:val="3"/>
            <w:tcBorders>
              <w:top w:val="single" w:sz="8" w:space="0" w:color="000000"/>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sz w:val="20"/>
                <w:szCs w:val="20"/>
              </w:rPr>
              <w:t>Format du retours API client</w:t>
            </w:r>
          </w:p>
        </w:tc>
      </w:tr>
      <w:tr>
        <w:trPr>
          <w:tblHeader w:val="true"/>
          <w:trHeight w:val="525" w:hRule="atLeast"/>
        </w:trPr>
        <w:tc>
          <w:tcPr>
            <w:tcW w:w="599" w:type="dxa"/>
            <w:vMerge w:val="continue"/>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1021" w:type="dxa"/>
            <w:vMerge w:val="continue"/>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2459" w:type="dxa"/>
            <w:vMerge w:val="continue"/>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705" w:type="dxa"/>
            <w:tcBorders>
              <w:top w:val="single" w:sz="8" w:space="0" w:color="000000"/>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sz w:val="20"/>
                <w:szCs w:val="20"/>
              </w:rPr>
              <w:t>Code HTTP</w:t>
            </w:r>
          </w:p>
        </w:tc>
        <w:tc>
          <w:tcPr>
            <w:tcW w:w="3180" w:type="dxa"/>
            <w:tcBorders>
              <w:top w:val="single" w:sz="8" w:space="0" w:color="000000"/>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sz w:val="20"/>
                <w:szCs w:val="20"/>
              </w:rPr>
              <w:t>Codes d'erreur</w:t>
            </w:r>
          </w:p>
        </w:tc>
        <w:tc>
          <w:tcPr>
            <w:tcW w:w="3240" w:type="dxa"/>
            <w:tcBorders>
              <w:top w:val="single" w:sz="8" w:space="0" w:color="000000"/>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sz w:val="20"/>
                <w:szCs w:val="20"/>
              </w:rPr>
              <w:t>Messages d'erreur</w:t>
            </w:r>
          </w:p>
        </w:tc>
      </w:tr>
      <w:tr>
        <w:trPr>
          <w:trHeight w:val="315" w:hRule="atLeast"/>
        </w:trPr>
        <w:tc>
          <w:tcPr>
            <w:tcW w:w="599"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b/>
                <w:bCs/>
                <w:sz w:val="20"/>
                <w:szCs w:val="20"/>
              </w:rPr>
              <w:t>1</w:t>
            </w:r>
          </w:p>
        </w:tc>
        <w:tc>
          <w:tcPr>
            <w:tcW w:w="1021"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b/>
                <w:bCs/>
                <w:sz w:val="20"/>
                <w:szCs w:val="20"/>
              </w:rPr>
              <w:t>A</w:t>
            </w:r>
          </w:p>
        </w:tc>
        <w:tc>
          <w:tcPr>
            <w:tcW w:w="2459"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Magasin donneur d’ordre inactif</w:t>
            </w:r>
          </w:p>
        </w:tc>
        <w:tc>
          <w:tcPr>
            <w:tcW w:w="705"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400</w:t>
            </w:r>
          </w:p>
        </w:tc>
        <w:tc>
          <w:tcPr>
            <w:tcW w:w="3180"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STORE_NOT_ACTIVE</w:t>
            </w:r>
          </w:p>
        </w:tc>
        <w:tc>
          <w:tcPr>
            <w:tcW w:w="3240"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r>
          </w:p>
        </w:tc>
      </w:tr>
      <w:tr>
        <w:trPr>
          <w:trHeight w:val="315" w:hRule="atLeast"/>
        </w:trPr>
        <w:tc>
          <w:tcPr>
            <w:tcW w:w="599"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b/>
                <w:bCs/>
                <w:sz w:val="20"/>
                <w:szCs w:val="20"/>
              </w:rPr>
              <w:t>2</w:t>
            </w:r>
          </w:p>
        </w:tc>
        <w:tc>
          <w:tcPr>
            <w:tcW w:w="1021"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b/>
                <w:bCs/>
                <w:sz w:val="20"/>
                <w:szCs w:val="20"/>
              </w:rPr>
              <w:t>B</w:t>
            </w:r>
          </w:p>
        </w:tc>
        <w:tc>
          <w:tcPr>
            <w:tcW w:w="2459"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La référence client de la commande existe sur l’une des commandes du magasin</w:t>
            </w:r>
          </w:p>
        </w:tc>
        <w:tc>
          <w:tcPr>
            <w:tcW w:w="705"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400</w:t>
            </w:r>
          </w:p>
        </w:tc>
        <w:tc>
          <w:tcPr>
            <w:tcW w:w="3180"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REFERENCE_ALREADY_EXISTS</w:t>
            </w:r>
          </w:p>
        </w:tc>
        <w:tc>
          <w:tcPr>
            <w:tcW w:w="3240"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r>
          </w:p>
        </w:tc>
      </w:tr>
      <w:tr>
        <w:trPr>
          <w:trHeight w:val="315" w:hRule="atLeast"/>
        </w:trPr>
        <w:tc>
          <w:tcPr>
            <w:tcW w:w="599"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b/>
                <w:bCs/>
                <w:sz w:val="20"/>
                <w:szCs w:val="20"/>
              </w:rPr>
              <w:t>3</w:t>
            </w:r>
          </w:p>
        </w:tc>
        <w:tc>
          <w:tcPr>
            <w:tcW w:w="1021"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b/>
                <w:bCs/>
                <w:sz w:val="20"/>
                <w:szCs w:val="20"/>
              </w:rPr>
              <w:t>C</w:t>
            </w:r>
          </w:p>
        </w:tc>
        <w:tc>
          <w:tcPr>
            <w:tcW w:w="2459"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Commande de livraison lors des jours off d'XL EDS</w:t>
            </w:r>
          </w:p>
        </w:tc>
        <w:tc>
          <w:tcPr>
            <w:tcW w:w="705"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400</w:t>
            </w:r>
          </w:p>
        </w:tc>
        <w:tc>
          <w:tcPr>
            <w:tcW w:w="3180"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DELIVERY_OUT_OF_WORKDAYS</w:t>
            </w:r>
          </w:p>
        </w:tc>
        <w:tc>
          <w:tcPr>
            <w:tcW w:w="3240"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r>
          </w:p>
        </w:tc>
      </w:tr>
      <w:tr>
        <w:trPr>
          <w:trHeight w:val="315" w:hRule="atLeast"/>
        </w:trPr>
        <w:tc>
          <w:tcPr>
            <w:tcW w:w="599"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b/>
                <w:bCs/>
                <w:sz w:val="20"/>
                <w:szCs w:val="20"/>
              </w:rPr>
              <w:t>4</w:t>
            </w:r>
          </w:p>
        </w:tc>
        <w:tc>
          <w:tcPr>
            <w:tcW w:w="1021"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b/>
                <w:bCs/>
                <w:sz w:val="20"/>
                <w:szCs w:val="20"/>
              </w:rPr>
              <w:t>D</w:t>
            </w:r>
          </w:p>
        </w:tc>
        <w:tc>
          <w:tcPr>
            <w:tcW w:w="2459"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Prestation non incluse pour le client</w:t>
            </w:r>
          </w:p>
        </w:tc>
        <w:tc>
          <w:tcPr>
            <w:tcW w:w="705"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400</w:t>
            </w:r>
          </w:p>
        </w:tc>
        <w:tc>
          <w:tcPr>
            <w:tcW w:w="3180"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DELIVERY_SERVICE_NOT_SUPPORTED</w:t>
            </w:r>
          </w:p>
        </w:tc>
        <w:tc>
          <w:tcPr>
            <w:tcW w:w="3240"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r>
          </w:p>
        </w:tc>
      </w:tr>
      <w:tr>
        <w:trPr>
          <w:trHeight w:val="315" w:hRule="atLeast"/>
        </w:trPr>
        <w:tc>
          <w:tcPr>
            <w:tcW w:w="599"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b/>
                <w:bCs/>
                <w:sz w:val="20"/>
                <w:szCs w:val="20"/>
              </w:rPr>
            </w:pPr>
            <w:r>
              <w:rPr>
                <w:b/>
                <w:bCs/>
                <w:sz w:val="20"/>
                <w:szCs w:val="20"/>
              </w:rPr>
              <w:t>5</w:t>
            </w:r>
          </w:p>
        </w:tc>
        <w:tc>
          <w:tcPr>
            <w:tcW w:w="1021"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b/>
                <w:bCs/>
                <w:sz w:val="20"/>
                <w:szCs w:val="20"/>
              </w:rPr>
              <w:t>E1</w:t>
            </w:r>
          </w:p>
        </w:tc>
        <w:tc>
          <w:tcPr>
            <w:tcW w:w="2459"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"Poids max" par colis dépassé</w:t>
            </w:r>
          </w:p>
        </w:tc>
        <w:tc>
          <w:tcPr>
            <w:tcW w:w="705"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400</w:t>
            </w:r>
          </w:p>
        </w:tc>
        <w:tc>
          <w:tcPr>
            <w:tcW w:w="3180"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ITEM_MAX_WEiGHT_EXCEEDED</w:t>
            </w:r>
          </w:p>
        </w:tc>
        <w:tc>
          <w:tcPr>
            <w:tcW w:w="3240"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r>
          </w:p>
        </w:tc>
      </w:tr>
      <w:tr>
        <w:trPr>
          <w:trHeight w:val="315" w:hRule="atLeast"/>
        </w:trPr>
        <w:tc>
          <w:tcPr>
            <w:tcW w:w="599"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b/>
                <w:bCs/>
                <w:sz w:val="20"/>
                <w:szCs w:val="20"/>
              </w:rPr>
              <w:t>6</w:t>
            </w:r>
          </w:p>
        </w:tc>
        <w:tc>
          <w:tcPr>
            <w:tcW w:w="1021"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b/>
                <w:bCs/>
                <w:sz w:val="20"/>
                <w:szCs w:val="20"/>
              </w:rPr>
              <w:t>E2</w:t>
            </w:r>
          </w:p>
        </w:tc>
        <w:tc>
          <w:tcPr>
            <w:tcW w:w="2459"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"hauteur max", “longueur max” ou “largeur max” par colis dépassé</w:t>
            </w:r>
          </w:p>
        </w:tc>
        <w:tc>
          <w:tcPr>
            <w:tcW w:w="705"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400</w:t>
            </w:r>
          </w:p>
        </w:tc>
        <w:tc>
          <w:tcPr>
            <w:tcW w:w="3180"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MAX_VOLUME_EXCEEDED</w:t>
            </w:r>
          </w:p>
        </w:tc>
        <w:tc>
          <w:tcPr>
            <w:tcW w:w="3240"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r>
          </w:p>
        </w:tc>
      </w:tr>
      <w:tr>
        <w:trPr>
          <w:trHeight w:val="315" w:hRule="atLeast"/>
        </w:trPr>
        <w:tc>
          <w:tcPr>
            <w:tcW w:w="599"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b/>
                <w:bCs/>
                <w:sz w:val="20"/>
                <w:szCs w:val="20"/>
              </w:rPr>
              <w:t>7</w:t>
            </w:r>
          </w:p>
        </w:tc>
        <w:tc>
          <w:tcPr>
            <w:tcW w:w="1021"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b/>
                <w:bCs/>
                <w:sz w:val="20"/>
                <w:szCs w:val="20"/>
              </w:rPr>
              <w:t>F</w:t>
            </w:r>
          </w:p>
        </w:tc>
        <w:tc>
          <w:tcPr>
            <w:tcW w:w="2459"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"Créneaux de livraison" invalides</w:t>
            </w:r>
          </w:p>
        </w:tc>
        <w:tc>
          <w:tcPr>
            <w:tcW w:w="705"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400</w:t>
            </w:r>
          </w:p>
        </w:tc>
        <w:tc>
          <w:tcPr>
            <w:tcW w:w="3180"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DELIVERY_TIME_WINDOW_INVALID</w:t>
            </w:r>
          </w:p>
        </w:tc>
        <w:tc>
          <w:tcPr>
            <w:tcW w:w="3240"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r>
          </w:p>
        </w:tc>
      </w:tr>
      <w:tr>
        <w:trPr>
          <w:trHeight w:val="315" w:hRule="atLeast"/>
        </w:trPr>
        <w:tc>
          <w:tcPr>
            <w:tcW w:w="599"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b/>
                <w:bCs/>
                <w:sz w:val="20"/>
                <w:szCs w:val="20"/>
              </w:rPr>
              <w:t>8</w:t>
            </w:r>
          </w:p>
        </w:tc>
        <w:tc>
          <w:tcPr>
            <w:tcW w:w="1021"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b/>
                <w:bCs/>
                <w:sz w:val="20"/>
                <w:szCs w:val="20"/>
              </w:rPr>
              <w:t>G</w:t>
            </w:r>
          </w:p>
        </w:tc>
        <w:tc>
          <w:tcPr>
            <w:tcW w:w="2459"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"Cut off" non respecté</w:t>
            </w:r>
          </w:p>
        </w:tc>
        <w:tc>
          <w:tcPr>
            <w:tcW w:w="705"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400</w:t>
            </w:r>
          </w:p>
        </w:tc>
        <w:tc>
          <w:tcPr>
            <w:tcW w:w="3180"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CUTOFF_EXCEEDED</w:t>
            </w:r>
          </w:p>
        </w:tc>
        <w:tc>
          <w:tcPr>
            <w:tcW w:w="3240"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r>
          </w:p>
        </w:tc>
      </w:tr>
      <w:tr>
        <w:trPr>
          <w:trHeight w:val="315" w:hRule="atLeast"/>
        </w:trPr>
        <w:tc>
          <w:tcPr>
            <w:tcW w:w="599"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b/>
                <w:bCs/>
                <w:sz w:val="20"/>
                <w:szCs w:val="20"/>
              </w:rPr>
              <w:t>9</w:t>
            </w:r>
          </w:p>
        </w:tc>
        <w:tc>
          <w:tcPr>
            <w:tcW w:w="1021"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b/>
                <w:bCs/>
                <w:sz w:val="20"/>
                <w:szCs w:val="20"/>
              </w:rPr>
              <w:t>H</w:t>
            </w:r>
          </w:p>
        </w:tc>
        <w:tc>
          <w:tcPr>
            <w:tcW w:w="2459"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w:t>
            </w:r>
            <w:r>
              <w:rPr>
                <w:sz w:val="20"/>
                <w:szCs w:val="20"/>
              </w:rPr>
              <w:t>Distance” non calculée</w:t>
            </w:r>
          </w:p>
        </w:tc>
        <w:tc>
          <w:tcPr>
            <w:tcW w:w="705"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400</w:t>
            </w:r>
          </w:p>
        </w:tc>
        <w:tc>
          <w:tcPr>
            <w:tcW w:w="3180"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ERROR_DISTANCE</w:t>
            </w:r>
          </w:p>
        </w:tc>
        <w:tc>
          <w:tcPr>
            <w:tcW w:w="3240"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w:t>
            </w:r>
          </w:p>
        </w:tc>
      </w:tr>
      <w:tr>
        <w:trPr>
          <w:trHeight w:val="315" w:hRule="atLeast"/>
        </w:trPr>
        <w:tc>
          <w:tcPr>
            <w:tcW w:w="599"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b/>
                <w:bCs/>
                <w:sz w:val="20"/>
                <w:szCs w:val="20"/>
              </w:rPr>
            </w:pPr>
            <w:r>
              <w:rPr>
                <w:b/>
                <w:bCs/>
                <w:sz w:val="20"/>
                <w:szCs w:val="20"/>
              </w:rPr>
              <w:t>10</w:t>
            </w:r>
          </w:p>
        </w:tc>
        <w:tc>
          <w:tcPr>
            <w:tcW w:w="1021"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b/>
                <w:bCs/>
                <w:sz w:val="20"/>
                <w:szCs w:val="20"/>
              </w:rPr>
            </w:pPr>
            <w:r>
              <w:rPr>
                <w:b/>
                <w:bCs/>
                <w:sz w:val="20"/>
                <w:szCs w:val="20"/>
              </w:rPr>
              <w:t>I1</w:t>
            </w:r>
          </w:p>
        </w:tc>
        <w:tc>
          <w:tcPr>
            <w:tcW w:w="2459"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Commande hors tarifs, Pas de grille tarifaire applicable</w:t>
            </w:r>
          </w:p>
        </w:tc>
        <w:tc>
          <w:tcPr>
            <w:tcW w:w="705"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400</w:t>
            </w:r>
          </w:p>
        </w:tc>
        <w:tc>
          <w:tcPr>
            <w:tcW w:w="3180"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NOT_PRICED</w:t>
            </w:r>
          </w:p>
        </w:tc>
        <w:tc>
          <w:tcPr>
            <w:tcW w:w="3240"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r>
          </w:p>
        </w:tc>
      </w:tr>
      <w:tr>
        <w:trPr>
          <w:trHeight w:val="315" w:hRule="atLeast"/>
        </w:trPr>
        <w:tc>
          <w:tcPr>
            <w:tcW w:w="599"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b/>
                <w:bCs/>
                <w:sz w:val="20"/>
                <w:szCs w:val="20"/>
              </w:rPr>
            </w:pPr>
            <w:r>
              <w:rPr>
                <w:b/>
                <w:bCs/>
                <w:sz w:val="20"/>
                <w:szCs w:val="20"/>
              </w:rPr>
              <w:t>11</w:t>
            </w:r>
          </w:p>
        </w:tc>
        <w:tc>
          <w:tcPr>
            <w:tcW w:w="1021"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b/>
                <w:bCs/>
                <w:sz w:val="20"/>
                <w:szCs w:val="20"/>
              </w:rPr>
            </w:pPr>
            <w:r>
              <w:rPr>
                <w:b/>
                <w:bCs/>
                <w:sz w:val="20"/>
                <w:szCs w:val="20"/>
              </w:rPr>
              <w:t>I2</w:t>
            </w:r>
          </w:p>
        </w:tc>
        <w:tc>
          <w:tcPr>
            <w:tcW w:w="2459"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Commande hors tarifs, Distance non tarifée</w:t>
            </w:r>
          </w:p>
        </w:tc>
        <w:tc>
          <w:tcPr>
            <w:tcW w:w="705"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400</w:t>
            </w:r>
          </w:p>
        </w:tc>
        <w:tc>
          <w:tcPr>
            <w:tcW w:w="3180"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DISTANCE_NOT_PRICED</w:t>
            </w:r>
          </w:p>
        </w:tc>
        <w:tc>
          <w:tcPr>
            <w:tcW w:w="3240"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r>
          </w:p>
        </w:tc>
      </w:tr>
      <w:tr>
        <w:trPr>
          <w:trHeight w:val="315" w:hRule="atLeast"/>
        </w:trPr>
        <w:tc>
          <w:tcPr>
            <w:tcW w:w="599"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b/>
                <w:bCs/>
                <w:sz w:val="20"/>
                <w:szCs w:val="20"/>
              </w:rPr>
            </w:pPr>
            <w:r>
              <w:rPr>
                <w:b/>
                <w:bCs/>
                <w:sz w:val="20"/>
                <w:szCs w:val="20"/>
              </w:rPr>
              <w:t>12</w:t>
            </w:r>
          </w:p>
        </w:tc>
        <w:tc>
          <w:tcPr>
            <w:tcW w:w="1021"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b/>
                <w:bCs/>
                <w:sz w:val="20"/>
                <w:szCs w:val="20"/>
              </w:rPr>
            </w:pPr>
            <w:r>
              <w:rPr>
                <w:b/>
                <w:bCs/>
                <w:sz w:val="20"/>
                <w:szCs w:val="20"/>
              </w:rPr>
              <w:t>I3</w:t>
            </w:r>
          </w:p>
        </w:tc>
        <w:tc>
          <w:tcPr>
            <w:tcW w:w="2459"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Commande hors tarifs, Poids total non tarifé</w:t>
            </w:r>
          </w:p>
        </w:tc>
        <w:tc>
          <w:tcPr>
            <w:tcW w:w="705"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400</w:t>
            </w:r>
          </w:p>
        </w:tc>
        <w:tc>
          <w:tcPr>
            <w:tcW w:w="3180"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WEiGHT_NOT_PRICED</w:t>
            </w:r>
          </w:p>
        </w:tc>
        <w:tc>
          <w:tcPr>
            <w:tcW w:w="3240"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r>
          </w:p>
        </w:tc>
      </w:tr>
      <w:tr>
        <w:trPr>
          <w:trHeight w:val="315" w:hRule="atLeast"/>
        </w:trPr>
        <w:tc>
          <w:tcPr>
            <w:tcW w:w="599"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b/>
                <w:bCs/>
                <w:sz w:val="20"/>
                <w:szCs w:val="20"/>
              </w:rPr>
            </w:pPr>
            <w:r>
              <w:rPr>
                <w:b/>
                <w:bCs/>
                <w:sz w:val="20"/>
                <w:szCs w:val="20"/>
              </w:rPr>
              <w:t>13</w:t>
            </w:r>
          </w:p>
        </w:tc>
        <w:tc>
          <w:tcPr>
            <w:tcW w:w="1021"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b/>
                <w:bCs/>
                <w:sz w:val="20"/>
                <w:szCs w:val="20"/>
              </w:rPr>
            </w:pPr>
            <w:r>
              <w:rPr>
                <w:b/>
                <w:bCs/>
                <w:sz w:val="20"/>
                <w:szCs w:val="20"/>
              </w:rPr>
              <w:t>I4</w:t>
            </w:r>
          </w:p>
        </w:tc>
        <w:tc>
          <w:tcPr>
            <w:tcW w:w="2459"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Commande hors tarifs, Poids total point relais non tarifé</w:t>
            </w:r>
          </w:p>
        </w:tc>
        <w:tc>
          <w:tcPr>
            <w:tcW w:w="705"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400</w:t>
            </w:r>
          </w:p>
        </w:tc>
        <w:tc>
          <w:tcPr>
            <w:tcW w:w="3180"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PICKUP_POINT_CLIENT_WEiGHT_NOT_PRICED</w:t>
            </w:r>
          </w:p>
        </w:tc>
        <w:tc>
          <w:tcPr>
            <w:tcW w:w="3240"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r>
          </w:p>
        </w:tc>
      </w:tr>
      <w:tr>
        <w:trPr>
          <w:trHeight w:val="315" w:hRule="atLeast"/>
        </w:trPr>
        <w:tc>
          <w:tcPr>
            <w:tcW w:w="599"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b/>
                <w:bCs/>
                <w:sz w:val="20"/>
                <w:szCs w:val="20"/>
              </w:rPr>
            </w:pPr>
            <w:r>
              <w:rPr>
                <w:b/>
                <w:bCs/>
                <w:sz w:val="20"/>
                <w:szCs w:val="20"/>
              </w:rPr>
              <w:t>14</w:t>
            </w:r>
          </w:p>
        </w:tc>
        <w:tc>
          <w:tcPr>
            <w:tcW w:w="1021"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b/>
                <w:bCs/>
                <w:sz w:val="20"/>
                <w:szCs w:val="20"/>
              </w:rPr>
            </w:pPr>
            <w:r>
              <w:rPr>
                <w:b/>
                <w:bCs/>
                <w:sz w:val="20"/>
                <w:szCs w:val="20"/>
              </w:rPr>
              <w:t>I5</w:t>
            </w:r>
          </w:p>
        </w:tc>
        <w:tc>
          <w:tcPr>
            <w:tcW w:w="2459"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Commande hors tarifs, Poids total sous-traitant point relais non tarifé</w:t>
            </w:r>
          </w:p>
        </w:tc>
        <w:tc>
          <w:tcPr>
            <w:tcW w:w="705"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400</w:t>
            </w:r>
          </w:p>
        </w:tc>
        <w:tc>
          <w:tcPr>
            <w:tcW w:w="3180"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PICKUP_POINT_WEiGHT_NOT_PRICED</w:t>
            </w:r>
          </w:p>
        </w:tc>
        <w:tc>
          <w:tcPr>
            <w:tcW w:w="3240"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r>
          </w:p>
        </w:tc>
      </w:tr>
      <w:tr>
        <w:trPr>
          <w:trHeight w:val="315" w:hRule="atLeast"/>
        </w:trPr>
        <w:tc>
          <w:tcPr>
            <w:tcW w:w="599"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b/>
                <w:bCs/>
                <w:sz w:val="20"/>
                <w:szCs w:val="20"/>
              </w:rPr>
            </w:pPr>
            <w:r>
              <w:rPr>
                <w:b/>
                <w:bCs/>
                <w:sz w:val="20"/>
                <w:szCs w:val="20"/>
              </w:rPr>
              <w:t>15</w:t>
            </w:r>
          </w:p>
        </w:tc>
        <w:tc>
          <w:tcPr>
            <w:tcW w:w="1021"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b/>
                <w:bCs/>
                <w:sz w:val="20"/>
                <w:szCs w:val="20"/>
              </w:rPr>
            </w:pPr>
            <w:r>
              <w:rPr>
                <w:b/>
                <w:bCs/>
                <w:sz w:val="20"/>
                <w:szCs w:val="20"/>
              </w:rPr>
              <w:t>I6</w:t>
            </w:r>
          </w:p>
        </w:tc>
        <w:tc>
          <w:tcPr>
            <w:tcW w:w="2459"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Commande hors tarifs, Valeur marchandise totale non tarifée</w:t>
            </w:r>
          </w:p>
        </w:tc>
        <w:tc>
          <w:tcPr>
            <w:tcW w:w="705"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400</w:t>
            </w:r>
          </w:p>
        </w:tc>
        <w:tc>
          <w:tcPr>
            <w:tcW w:w="3180"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ORDER_PRICE_NOT_PRICED</w:t>
            </w:r>
          </w:p>
        </w:tc>
        <w:tc>
          <w:tcPr>
            <w:tcW w:w="3240"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r>
          </w:p>
        </w:tc>
      </w:tr>
      <w:tr>
        <w:trPr>
          <w:trHeight w:val="315" w:hRule="atLeast"/>
        </w:trPr>
        <w:tc>
          <w:tcPr>
            <w:tcW w:w="599"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b/>
                <w:bCs/>
                <w:sz w:val="20"/>
                <w:szCs w:val="20"/>
              </w:rPr>
            </w:pPr>
            <w:r>
              <w:rPr>
                <w:b/>
                <w:bCs/>
                <w:sz w:val="20"/>
                <w:szCs w:val="20"/>
              </w:rPr>
              <w:t>16</w:t>
            </w:r>
          </w:p>
        </w:tc>
        <w:tc>
          <w:tcPr>
            <w:tcW w:w="1021"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b/>
                <w:bCs/>
                <w:sz w:val="20"/>
                <w:szCs w:val="20"/>
              </w:rPr>
            </w:pPr>
            <w:r>
              <w:rPr>
                <w:b/>
                <w:bCs/>
                <w:sz w:val="20"/>
                <w:szCs w:val="20"/>
              </w:rPr>
              <w:t>I7</w:t>
            </w:r>
          </w:p>
        </w:tc>
        <w:tc>
          <w:tcPr>
            <w:tcW w:w="2459"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Commande hors tarifs,Temps de livraison non tarifé</w:t>
            </w:r>
          </w:p>
        </w:tc>
        <w:tc>
          <w:tcPr>
            <w:tcW w:w="705"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400</w:t>
            </w:r>
          </w:p>
        </w:tc>
        <w:tc>
          <w:tcPr>
            <w:tcW w:w="3180"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SERVICE_TIME_NOT_PRICED</w:t>
            </w:r>
          </w:p>
        </w:tc>
        <w:tc>
          <w:tcPr>
            <w:tcW w:w="3240"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r>
          </w:p>
        </w:tc>
      </w:tr>
      <w:tr>
        <w:trPr>
          <w:trHeight w:val="315" w:hRule="atLeast"/>
        </w:trPr>
        <w:tc>
          <w:tcPr>
            <w:tcW w:w="599"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b/>
                <w:bCs/>
                <w:sz w:val="20"/>
                <w:szCs w:val="20"/>
              </w:rPr>
            </w:pPr>
            <w:r>
              <w:rPr>
                <w:b/>
                <w:bCs/>
                <w:sz w:val="20"/>
                <w:szCs w:val="20"/>
              </w:rPr>
              <w:t>17</w:t>
            </w:r>
          </w:p>
        </w:tc>
        <w:tc>
          <w:tcPr>
            <w:tcW w:w="1021"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b/>
                <w:bCs/>
                <w:sz w:val="20"/>
                <w:szCs w:val="20"/>
              </w:rPr>
            </w:pPr>
            <w:r>
              <w:rPr>
                <w:b/>
                <w:bCs/>
                <w:sz w:val="20"/>
                <w:szCs w:val="20"/>
              </w:rPr>
              <w:t>I8</w:t>
            </w:r>
          </w:p>
        </w:tc>
        <w:tc>
          <w:tcPr>
            <w:tcW w:w="2459"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Commande hors tarifs, Code postal non couvert</w:t>
            </w:r>
          </w:p>
        </w:tc>
        <w:tc>
          <w:tcPr>
            <w:tcW w:w="705"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400</w:t>
            </w:r>
          </w:p>
        </w:tc>
        <w:tc>
          <w:tcPr>
            <w:tcW w:w="3180"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ZIP_CODE_NOT_PRICED</w:t>
            </w:r>
          </w:p>
        </w:tc>
        <w:tc>
          <w:tcPr>
            <w:tcW w:w="3240"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r>
          </w:p>
        </w:tc>
      </w:tr>
      <w:tr>
        <w:trPr>
          <w:trHeight w:val="315" w:hRule="atLeast"/>
        </w:trPr>
        <w:tc>
          <w:tcPr>
            <w:tcW w:w="599"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b/>
                <w:bCs/>
                <w:sz w:val="20"/>
                <w:szCs w:val="20"/>
              </w:rPr>
            </w:pPr>
            <w:r>
              <w:rPr>
                <w:b/>
                <w:bCs/>
                <w:sz w:val="20"/>
                <w:szCs w:val="20"/>
              </w:rPr>
              <w:t>18</w:t>
            </w:r>
          </w:p>
        </w:tc>
        <w:tc>
          <w:tcPr>
            <w:tcW w:w="1021"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b/>
                <w:bCs/>
                <w:sz w:val="20"/>
                <w:szCs w:val="20"/>
              </w:rPr>
            </w:pPr>
            <w:r>
              <w:rPr>
                <w:b/>
                <w:bCs/>
                <w:sz w:val="20"/>
                <w:szCs w:val="20"/>
              </w:rPr>
              <w:t>I9</w:t>
            </w:r>
          </w:p>
        </w:tc>
        <w:tc>
          <w:tcPr>
            <w:tcW w:w="2459"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Commande hors tarifs, Quantité d’article dépassée</w:t>
            </w:r>
          </w:p>
        </w:tc>
        <w:tc>
          <w:tcPr>
            <w:tcW w:w="705"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400</w:t>
            </w:r>
          </w:p>
        </w:tc>
        <w:tc>
          <w:tcPr>
            <w:tcW w:w="3180"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ITEM_QUANTITY_NOT_PRICED</w:t>
            </w:r>
          </w:p>
        </w:tc>
        <w:tc>
          <w:tcPr>
            <w:tcW w:w="3240"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r>
          </w:p>
        </w:tc>
      </w:tr>
      <w:tr>
        <w:trPr>
          <w:trHeight w:val="315" w:hRule="atLeast"/>
        </w:trPr>
        <w:tc>
          <w:tcPr>
            <w:tcW w:w="599"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b/>
                <w:bCs/>
                <w:sz w:val="20"/>
                <w:szCs w:val="20"/>
              </w:rPr>
            </w:pPr>
            <w:r>
              <w:rPr>
                <w:b/>
                <w:bCs/>
                <w:sz w:val="20"/>
                <w:szCs w:val="20"/>
              </w:rPr>
              <w:t>19</w:t>
            </w:r>
          </w:p>
        </w:tc>
        <w:tc>
          <w:tcPr>
            <w:tcW w:w="1021"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b/>
                <w:bCs/>
                <w:sz w:val="20"/>
                <w:szCs w:val="20"/>
              </w:rPr>
            </w:pPr>
            <w:r>
              <w:rPr>
                <w:b/>
                <w:bCs/>
                <w:sz w:val="20"/>
                <w:szCs w:val="20"/>
              </w:rPr>
              <w:t>I10</w:t>
            </w:r>
          </w:p>
        </w:tc>
        <w:tc>
          <w:tcPr>
            <w:tcW w:w="2459"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Commande hors tarifs, Nombre d’étages dépassé</w:t>
            </w:r>
          </w:p>
        </w:tc>
        <w:tc>
          <w:tcPr>
            <w:tcW w:w="705"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400</w:t>
            </w:r>
          </w:p>
        </w:tc>
        <w:tc>
          <w:tcPr>
            <w:tcW w:w="3180"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FLOOR_NUMBER_NOT_PRICED</w:t>
            </w:r>
          </w:p>
        </w:tc>
        <w:tc>
          <w:tcPr>
            <w:tcW w:w="3240"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r>
          </w:p>
        </w:tc>
      </w:tr>
      <w:tr>
        <w:trPr>
          <w:trHeight w:val="315" w:hRule="atLeast"/>
        </w:trPr>
        <w:tc>
          <w:tcPr>
            <w:tcW w:w="599"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b/>
                <w:bCs/>
                <w:sz w:val="20"/>
                <w:szCs w:val="20"/>
              </w:rPr>
            </w:pPr>
            <w:r>
              <w:rPr>
                <w:b/>
                <w:bCs/>
                <w:sz w:val="20"/>
                <w:szCs w:val="20"/>
              </w:rPr>
              <w:t>20</w:t>
            </w:r>
          </w:p>
        </w:tc>
        <w:tc>
          <w:tcPr>
            <w:tcW w:w="1021"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b/>
                <w:bCs/>
                <w:sz w:val="20"/>
                <w:szCs w:val="20"/>
              </w:rPr>
            </w:pPr>
            <w:r>
              <w:rPr>
                <w:b/>
                <w:bCs/>
                <w:sz w:val="20"/>
                <w:szCs w:val="20"/>
              </w:rPr>
              <w:t>I11</w:t>
            </w:r>
          </w:p>
        </w:tc>
        <w:tc>
          <w:tcPr>
            <w:tcW w:w="2459"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Commande hors tarifs, Service add non tarifé</w:t>
            </w:r>
          </w:p>
        </w:tc>
        <w:tc>
          <w:tcPr>
            <w:tcW w:w="705"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400</w:t>
            </w:r>
          </w:p>
        </w:tc>
        <w:tc>
          <w:tcPr>
            <w:tcW w:w="3180"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SERVICE_ADD_NOT_PRICED</w:t>
            </w:r>
          </w:p>
        </w:tc>
        <w:tc>
          <w:tcPr>
            <w:tcW w:w="3240"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r>
          </w:p>
        </w:tc>
      </w:tr>
    </w:tbl>
    <w:p>
      <w:pPr>
        <w:pStyle w:val="normal1"/>
        <w:rPr>
          <w:b/>
          <w:bCs/>
          <w:u w:val="single"/>
        </w:rPr>
      </w:pPr>
      <w:r>
        <w:rPr>
          <w:b/>
          <w:bCs/>
          <w:u w:val="single"/>
        </w:rPr>
      </w:r>
    </w:p>
    <w:p>
      <w:pPr>
        <w:pStyle w:val="normal1"/>
        <w:rPr>
          <w:b/>
          <w:bCs/>
          <w:u w:val="single"/>
        </w:rPr>
      </w:pPr>
      <w:r>
        <w:rPr>
          <w:b/>
          <w:bCs/>
          <w:u w:val="single"/>
        </w:rPr>
        <w:t xml:space="preserve">Remrque </w:t>
      </w:r>
      <w:r>
        <w:rPr>
          <w:rFonts w:eastAsia="Arial Unicode MS" w:cs="Arial Unicode MS" w:ascii="Arial Unicode MS" w:hAnsi="Arial Unicode MS"/>
        </w:rPr>
        <w:t>: Pour les messages de rejet H1 ⇒ H9, les différents scénarios sont détaillés dans le chapitre “Module de Pricing” (voir 6.1.1.3 d) US - Les règles de la tarification des commandes et les messages de rejet).</w:t>
      </w:r>
    </w:p>
    <w:p>
      <w:pPr>
        <w:pStyle w:val="normal1"/>
        <w:rPr>
          <w:b/>
          <w:bCs/>
          <w:u w:val="single"/>
        </w:rPr>
      </w:pPr>
      <w:r>
        <w:rPr>
          <w:b/>
          <w:bCs/>
          <w:u w:val="single"/>
        </w:rPr>
      </w:r>
    </w:p>
    <w:p>
      <w:pPr>
        <w:pStyle w:val="normal1"/>
        <w:rPr>
          <w:b/>
          <w:bCs/>
          <w:u w:val="single"/>
        </w:rPr>
      </w:pPr>
      <w:r>
        <w:rPr>
          <w:b/>
          <w:bCs/>
          <w:u w:val="single"/>
        </w:rPr>
        <w:t>Attribution des Compétences et des Labels :</w:t>
      </w:r>
    </w:p>
    <w:p>
      <w:pPr>
        <w:pStyle w:val="normal1"/>
        <w:rPr/>
      </w:pPr>
      <w:r>
        <w:rPr/>
        <w:t>Chaque commande est accompagnée d'une liste de services additionnels dont le client souhaite bénéficier.</w:t>
      </w:r>
    </w:p>
    <w:p>
      <w:pPr>
        <w:pStyle w:val="normal1"/>
        <w:rPr/>
      </w:pPr>
      <w:r>
        <w:rPr/>
        <w:t>Une fois la commande avoir passé toutes les vérifications nécessaires à sa création, La standard API lui attribue les labels et les compétences en fonction des règles suivantes :</w:t>
      </w:r>
    </w:p>
    <w:p>
      <w:pPr>
        <w:pStyle w:val="normal1"/>
        <w:rPr/>
      </w:pPr>
      <w:r>
        <w:rPr/>
      </w:r>
    </w:p>
    <w:tbl>
      <w:tblPr>
        <w:tblStyle w:val="Table12"/>
        <w:tblW w:w="11040" w:type="dxa"/>
        <w:jc w:val="left"/>
        <w:tblInd w:w="-1020" w:type="dxa"/>
        <w:tblLayout w:type="fixed"/>
        <w:tblCellMar>
          <w:top w:w="40" w:type="dxa"/>
          <w:left w:w="40" w:type="dxa"/>
          <w:bottom w:w="40" w:type="dxa"/>
          <w:right w:w="40" w:type="dxa"/>
        </w:tblCellMar>
        <w:tblLook w:val="0600"/>
      </w:tblPr>
      <w:tblGrid>
        <w:gridCol w:w="1830"/>
        <w:gridCol w:w="1244"/>
        <w:gridCol w:w="1576"/>
        <w:gridCol w:w="6389"/>
      </w:tblGrid>
      <w:tr>
        <w:trPr>
          <w:tblHeader w:val="true"/>
          <w:trHeight w:val="360" w:hRule="atLeast"/>
        </w:trPr>
        <w:tc>
          <w:tcPr>
            <w:tcW w:w="1830" w:type="dxa"/>
            <w:tcBorders>
              <w:top w:val="single" w:sz="8" w:space="0" w:color="000000"/>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c>
          <w:tcPr>
            <w:tcW w:w="2820" w:type="dxa"/>
            <w:gridSpan w:val="2"/>
            <w:tcBorders>
              <w:top w:val="single" w:sz="8" w:space="0" w:color="000000"/>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b/>
                <w:bCs/>
                <w:sz w:val="24"/>
                <w:szCs w:val="24"/>
              </w:rPr>
              <w:t>Valeur</w:t>
            </w:r>
          </w:p>
        </w:tc>
        <w:tc>
          <w:tcPr>
            <w:tcW w:w="6389" w:type="dxa"/>
            <w:tcBorders>
              <w:top w:val="single" w:sz="8" w:space="0" w:color="000000"/>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sz w:val="24"/>
                <w:szCs w:val="24"/>
              </w:rPr>
              <w:t>Règle d’attribution</w:t>
            </w:r>
          </w:p>
        </w:tc>
      </w:tr>
      <w:tr>
        <w:trPr>
          <w:tblHeader w:val="true"/>
          <w:trHeight w:val="525" w:hRule="atLeast"/>
        </w:trPr>
        <w:tc>
          <w:tcPr>
            <w:tcW w:w="1830" w:type="dxa"/>
            <w:vMerge w:val="restart"/>
            <w:tcBorders>
              <w:top w:val="single" w:sz="8" w:space="0" w:color="CCCCCC"/>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b/>
                <w:bCs/>
                <w:sz w:val="24"/>
                <w:szCs w:val="24"/>
              </w:rPr>
            </w:pPr>
            <w:r>
              <w:rPr>
                <w:b/>
                <w:bCs/>
                <w:sz w:val="24"/>
                <w:szCs w:val="24"/>
              </w:rPr>
              <w:t>Compétences</w:t>
            </w:r>
          </w:p>
        </w:tc>
        <w:tc>
          <w:tcPr>
            <w:tcW w:w="2820" w:type="dxa"/>
            <w:gridSpan w:val="2"/>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installation</w:t>
            </w:r>
          </w:p>
        </w:tc>
        <w:tc>
          <w:tcPr>
            <w:tcW w:w="6389"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Si la commande comporte le service additionnel "Mise en service".</w:t>
            </w:r>
          </w:p>
        </w:tc>
      </w:tr>
      <w:tr>
        <w:trPr>
          <w:trHeight w:val="315" w:hRule="atLeast"/>
        </w:trPr>
        <w:tc>
          <w:tcPr>
            <w:tcW w:w="1830" w:type="dxa"/>
            <w:vMerge w:val="continue"/>
            <w:tcBorders>
              <w:top w:val="single" w:sz="8" w:space="0" w:color="CCCCCC"/>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2820" w:type="dxa"/>
            <w:gridSpan w:val="2"/>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simple_assembly</w:t>
            </w:r>
          </w:p>
        </w:tc>
        <w:tc>
          <w:tcPr>
            <w:tcW w:w="6389"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Si la commande comporte le service additionnel "Montage simple".</w:t>
            </w:r>
          </w:p>
        </w:tc>
      </w:tr>
      <w:tr>
        <w:trPr>
          <w:trHeight w:val="315" w:hRule="atLeast"/>
        </w:trPr>
        <w:tc>
          <w:tcPr>
            <w:tcW w:w="1830" w:type="dxa"/>
            <w:vMerge w:val="continue"/>
            <w:tcBorders>
              <w:top w:val="single" w:sz="8" w:space="0" w:color="CCCCCC"/>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2820" w:type="dxa"/>
            <w:gridSpan w:val="2"/>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complex_assembly</w:t>
            </w:r>
          </w:p>
        </w:tc>
        <w:tc>
          <w:tcPr>
            <w:tcW w:w="6389"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Si la commande comporte le service additionnel "Montage complexe".</w:t>
            </w:r>
          </w:p>
        </w:tc>
      </w:tr>
      <w:tr>
        <w:trPr>
          <w:trHeight w:val="315" w:hRule="atLeast"/>
        </w:trPr>
        <w:tc>
          <w:tcPr>
            <w:tcW w:w="1830" w:type="dxa"/>
            <w:vMerge w:val="continue"/>
            <w:tcBorders>
              <w:top w:val="single" w:sz="8" w:space="0" w:color="CCCCCC"/>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1244" w:type="dxa"/>
            <w:vMerge w:val="restart"/>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Nombre de personne</w:t>
            </w:r>
          </w:p>
        </w:tc>
        <w:tc>
          <w:tcPr>
            <w:tcW w:w="1576"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one_man</w:t>
            </w:r>
          </w:p>
        </w:tc>
        <w:tc>
          <w:tcPr>
            <w:tcW w:w="6389"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Toute commande par défaut.</w:t>
            </w:r>
          </w:p>
        </w:tc>
      </w:tr>
      <w:tr>
        <w:trPr>
          <w:trHeight w:val="315" w:hRule="atLeast"/>
        </w:trPr>
        <w:tc>
          <w:tcPr>
            <w:tcW w:w="1830" w:type="dxa"/>
            <w:vMerge w:val="continue"/>
            <w:tcBorders>
              <w:top w:val="single" w:sz="8" w:space="0" w:color="CCCCCC"/>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1244" w:type="dxa"/>
            <w:vMerge w:val="continue"/>
            <w:tcBorders>
              <w:top w:val="single" w:sz="8" w:space="0" w:color="CCCCCC"/>
              <w:left w:val="single" w:sz="8" w:space="0" w:color="CCCCCC"/>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1576"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two_man</w:t>
            </w:r>
          </w:p>
        </w:tc>
        <w:tc>
          <w:tcPr>
            <w:tcW w:w="6389"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b/>
                <w:bCs/>
                <w:sz w:val="20"/>
                <w:szCs w:val="20"/>
              </w:rPr>
            </w:pPr>
            <w:r>
              <w:rPr>
                <w:sz w:val="20"/>
                <w:szCs w:val="20"/>
              </w:rPr>
              <w:t xml:space="preserve">Si le poids de l’un des colis est compris entre </w:t>
            </w:r>
            <w:r>
              <w:rPr>
                <w:b/>
                <w:bCs/>
                <w:sz w:val="20"/>
                <w:szCs w:val="20"/>
              </w:rPr>
              <w:t xml:space="preserve">30 </w:t>
            </w:r>
            <w:r>
              <w:rPr>
                <w:sz w:val="20"/>
                <w:szCs w:val="20"/>
              </w:rPr>
              <w:t xml:space="preserve">et </w:t>
            </w:r>
            <w:r>
              <w:rPr>
                <w:b/>
                <w:bCs/>
                <w:sz w:val="20"/>
                <w:szCs w:val="20"/>
              </w:rPr>
              <w:t>90 Kg</w:t>
            </w:r>
          </w:p>
        </w:tc>
      </w:tr>
      <w:tr>
        <w:trPr>
          <w:trHeight w:val="315" w:hRule="atLeast"/>
        </w:trPr>
        <w:tc>
          <w:tcPr>
            <w:tcW w:w="1830" w:type="dxa"/>
            <w:vMerge w:val="continue"/>
            <w:tcBorders>
              <w:top w:val="single" w:sz="8" w:space="0" w:color="CCCCCC"/>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1244" w:type="dxa"/>
            <w:vMerge w:val="continue"/>
            <w:tcBorders>
              <w:top w:val="single" w:sz="8" w:space="0" w:color="CCCCCC"/>
              <w:left w:val="single" w:sz="8" w:space="0" w:color="CCCCCC"/>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1576"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four_men</w:t>
            </w:r>
          </w:p>
        </w:tc>
        <w:tc>
          <w:tcPr>
            <w:tcW w:w="6389"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keepNext w:val="false"/>
              <w:keepLines w:val="false"/>
              <w:widowControl w:val="false"/>
              <w:numPr>
                <w:ilvl w:val="0"/>
                <w:numId w:val="23"/>
              </w:numPr>
              <w:shd w:val="clear" w:fill="auto"/>
              <w:spacing w:lineRule="auto" w:line="276" w:before="0" w:after="0"/>
              <w:ind w:hanging="135" w:left="141" w:right="0"/>
              <w:jc w:val="left"/>
              <w:rPr>
                <w:sz w:val="20"/>
                <w:szCs w:val="20"/>
              </w:rPr>
            </w:pPr>
            <w:r>
              <w:rPr>
                <w:sz w:val="20"/>
                <w:szCs w:val="20"/>
              </w:rPr>
              <w:t>Si la commande comporte le service additionnel “Passage à 4”</w:t>
            </w:r>
          </w:p>
          <w:p>
            <w:pPr>
              <w:pStyle w:val="normal1"/>
              <w:keepNext w:val="false"/>
              <w:keepLines w:val="false"/>
              <w:widowControl w:val="false"/>
              <w:shd w:val="clear" w:fill="auto"/>
              <w:spacing w:lineRule="auto" w:line="276" w:before="0" w:after="0"/>
              <w:ind w:hanging="0" w:left="0" w:right="0"/>
              <w:jc w:val="center"/>
              <w:rPr>
                <w:sz w:val="20"/>
                <w:szCs w:val="20"/>
              </w:rPr>
            </w:pPr>
            <w:r>
              <w:rPr>
                <w:sz w:val="20"/>
                <w:szCs w:val="20"/>
              </w:rPr>
              <w:t>et/ou</w:t>
            </w:r>
          </w:p>
          <w:p>
            <w:pPr>
              <w:pStyle w:val="normal1"/>
              <w:keepNext w:val="false"/>
              <w:keepLines w:val="false"/>
              <w:widowControl w:val="false"/>
              <w:numPr>
                <w:ilvl w:val="0"/>
                <w:numId w:val="23"/>
              </w:numPr>
              <w:shd w:val="clear" w:fill="auto"/>
              <w:spacing w:lineRule="auto" w:line="276" w:before="0" w:after="0"/>
              <w:ind w:hanging="135" w:left="141" w:right="0"/>
              <w:jc w:val="left"/>
              <w:rPr>
                <w:sz w:val="20"/>
                <w:szCs w:val="20"/>
              </w:rPr>
            </w:pPr>
            <w:r>
              <w:rPr>
                <w:sz w:val="20"/>
                <w:szCs w:val="20"/>
              </w:rPr>
              <w:t xml:space="preserve">Si le poids de l’un des colis est supérieur ou égal à </w:t>
            </w:r>
            <w:r>
              <w:rPr>
                <w:b/>
                <w:bCs/>
                <w:sz w:val="20"/>
                <w:szCs w:val="20"/>
              </w:rPr>
              <w:t>90 kg.</w:t>
            </w:r>
          </w:p>
        </w:tc>
      </w:tr>
      <w:tr>
        <w:trPr>
          <w:trHeight w:val="360" w:hRule="atLeast"/>
        </w:trPr>
        <w:tc>
          <w:tcPr>
            <w:tcW w:w="1830" w:type="dxa"/>
            <w:tcBorders>
              <w:top w:val="single" w:sz="8" w:space="0" w:color="CCCCCC"/>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b/>
                <w:bCs/>
                <w:sz w:val="24"/>
                <w:szCs w:val="24"/>
              </w:rPr>
              <w:t>Labels</w:t>
            </w:r>
          </w:p>
        </w:tc>
        <w:tc>
          <w:tcPr>
            <w:tcW w:w="2820" w:type="dxa"/>
            <w:gridSpan w:val="2"/>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hayon</w:t>
            </w:r>
          </w:p>
        </w:tc>
        <w:tc>
          <w:tcPr>
            <w:tcW w:w="6389"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Si le poids de l’un des colis est supérieur ou égal à</w:t>
            </w:r>
            <w:r>
              <w:rPr>
                <w:b/>
                <w:bCs/>
                <w:sz w:val="20"/>
                <w:szCs w:val="20"/>
              </w:rPr>
              <w:t xml:space="preserve"> 120 Kg</w:t>
            </w:r>
            <w:r>
              <w:rPr>
                <w:sz w:val="20"/>
                <w:szCs w:val="20"/>
              </w:rPr>
              <w:t>.</w:t>
            </w:r>
          </w:p>
        </w:tc>
      </w:tr>
    </w:tbl>
    <w:p>
      <w:pPr>
        <w:pStyle w:val="normal1"/>
        <w:rPr>
          <w:b/>
          <w:bCs/>
          <w:u w:val="single"/>
        </w:rPr>
      </w:pPr>
      <w:r>
        <w:rPr>
          <w:b/>
          <w:bCs/>
          <w:u w:val="single"/>
        </w:rPr>
      </w:r>
    </w:p>
    <w:p>
      <w:pPr>
        <w:pStyle w:val="normal1"/>
        <w:rPr>
          <w:b/>
          <w:bCs/>
          <w:u w:val="single"/>
        </w:rPr>
      </w:pPr>
      <w:r>
        <w:rPr>
          <w:b/>
          <w:bCs/>
          <w:u w:val="single"/>
        </w:rPr>
        <w:t>Rque :</w:t>
      </w:r>
    </w:p>
    <w:p>
      <w:pPr>
        <w:pStyle w:val="normal1"/>
        <w:keepNext w:val="false"/>
        <w:keepLines w:val="false"/>
        <w:pageBreakBefore w:val="false"/>
        <w:widowControl/>
        <w:numPr>
          <w:ilvl w:val="0"/>
          <w:numId w:val="36"/>
        </w:numPr>
        <w:shd w:val="clear" w:fill="auto"/>
        <w:spacing w:lineRule="auto" w:line="276" w:before="0" w:after="200"/>
        <w:ind w:hanging="270" w:left="-141" w:right="-607"/>
        <w:jc w:val="left"/>
        <w:rPr/>
      </w:pPr>
      <w:r>
        <w:rPr/>
        <w:t>Si une commande ne comporte pas de service additionnel “Passage à 4” et que suite aux vérifications, elle sollicite la compétence “Four-men” (Poids colis &gt;= 90 Kg) alors elle se voit rajouter le service “Passage à 4” même si le client ne la pas indiquer initialement.</w:t>
      </w:r>
    </w:p>
    <w:p>
      <w:pPr>
        <w:pStyle w:val="normal1"/>
        <w:rPr>
          <w:b/>
          <w:bCs/>
          <w:u w:val="single"/>
        </w:rPr>
      </w:pPr>
      <w:r>
        <w:rPr>
          <w:b/>
          <w:bCs/>
          <w:u w:val="single"/>
        </w:rPr>
      </w:r>
    </w:p>
    <w:p>
      <w:pPr>
        <w:pStyle w:val="normal1"/>
        <w:rPr/>
      </w:pPr>
      <w:r>
        <w:rPr>
          <w:b/>
          <w:bCs/>
          <w:u w:val="single"/>
        </w:rPr>
        <w:t>Création de la commande “Standard API” :</w:t>
      </w:r>
    </w:p>
    <w:p>
      <w:pPr>
        <w:pStyle w:val="normal1"/>
        <w:rPr/>
      </w:pPr>
      <w:r>
        <w:rPr/>
        <w:t>Après lui avoir attribué les compétences et les labels, la commande sera enregistrée sur le middleware avec le statut "</w:t>
      </w:r>
      <w:r>
        <w:rPr>
          <w:b/>
          <w:bCs/>
        </w:rPr>
        <w:t>Créée</w:t>
      </w:r>
      <w:r>
        <w:rPr/>
        <w:t>".</w:t>
      </w:r>
    </w:p>
    <w:p>
      <w:pPr>
        <w:pStyle w:val="normal1"/>
        <w:rPr/>
      </w:pPr>
      <w:r>
        <w:rPr/>
        <w:t>Après sa création, elle sera transmise au client HTTP Urbantz afin d’être annoncée sur Urbantz. Lors de cette annonce, le client HTTP Urbantz crée les tâches Urbantz associées à la commande, puis attend la réception du WEBHOOK “TaskAnnounced”, qui confirme la bonne annonce des tâches Urbantz.</w:t>
      </w:r>
    </w:p>
    <w:p>
      <w:pPr>
        <w:pStyle w:val="normal1"/>
        <w:rPr/>
      </w:pPr>
      <w:r>
        <w:rPr/>
        <w:t>À la réception du webhook, peu importe l’état des tâches annoncées, un changement de statut sera effectué pour la commande dans le middleware. Le statut de la commande deviendra "Annoncée".</w:t>
      </w:r>
    </w:p>
    <w:p>
      <w:pPr>
        <w:pStyle w:val="normal1"/>
        <w:rPr/>
      </w:pPr>
      <w:r>
        <w:rPr/>
        <w:t>A titre informatif, voici les états possibles des tâches Urbantz lors de l’annonce :</w:t>
      </w:r>
    </w:p>
    <w:p>
      <w:pPr>
        <w:pStyle w:val="normal1"/>
        <w:numPr>
          <w:ilvl w:val="1"/>
          <w:numId w:val="36"/>
        </w:numPr>
        <w:ind w:hanging="360" w:left="708" w:right="-607"/>
        <w:rPr/>
      </w:pPr>
      <w:r>
        <w:rPr/>
        <w:t>“</w:t>
      </w:r>
      <w:r>
        <w:rPr/>
        <w:t>Statut = Pending” et “Progress = Announced” : tâches avec erreur de validation.</w:t>
      </w:r>
    </w:p>
    <w:p>
      <w:pPr>
        <w:pStyle w:val="normal1"/>
        <w:numPr>
          <w:ilvl w:val="1"/>
          <w:numId w:val="36"/>
        </w:numPr>
        <w:ind w:hanging="360" w:left="708" w:right="-607"/>
        <w:rPr/>
      </w:pPr>
      <w:r>
        <w:rPr/>
        <w:t>“</w:t>
      </w:r>
      <w:r>
        <w:rPr/>
        <w:t>Statut = Pending” et “Progress = Error” : tâches avec erreur de géocodage.</w:t>
      </w:r>
    </w:p>
    <w:p>
      <w:pPr>
        <w:pStyle w:val="normal1"/>
        <w:numPr>
          <w:ilvl w:val="1"/>
          <w:numId w:val="36"/>
        </w:numPr>
        <w:ind w:hanging="360" w:left="708" w:right="-607"/>
        <w:rPr/>
      </w:pPr>
      <w:r>
        <w:rPr/>
        <w:t>“</w:t>
      </w:r>
      <w:r>
        <w:rPr/>
        <w:t>Statut = Pending” et “Progress = Geocoded” : tâches créées sans erreurs.</w:t>
      </w:r>
    </w:p>
    <w:p>
      <w:pPr>
        <w:pStyle w:val="normal1"/>
        <w:rPr>
          <w:b/>
          <w:bCs/>
          <w:u w:val="single"/>
        </w:rPr>
      </w:pPr>
      <w:r>
        <w:rPr>
          <w:b/>
          <w:bCs/>
          <w:u w:val="single"/>
        </w:rPr>
        <w:t>Remarque :</w:t>
      </w:r>
    </w:p>
    <w:p>
      <w:pPr>
        <w:pStyle w:val="normal1"/>
        <w:rPr/>
      </w:pPr>
      <w:r>
        <w:rPr/>
        <w:t>En cas de tâches créées avec erreur, les corrections et ajustements nécessaires seront apportées directement sur Urbantz par les administrateurs de la plateforme.</w:t>
      </w:r>
      <w:r>
        <w:br w:type="page"/>
      </w:r>
    </w:p>
    <w:p>
      <w:pPr>
        <w:pStyle w:val="Heading5"/>
        <w:numPr>
          <w:ilvl w:val="0"/>
          <w:numId w:val="49"/>
        </w:numPr>
        <w:spacing w:before="0" w:after="80"/>
        <w:ind w:hanging="360" w:left="720" w:right="-607"/>
        <w:rPr>
          <w:i/>
          <w:i/>
          <w:iCs/>
          <w:sz w:val="20"/>
          <w:szCs w:val="20"/>
        </w:rPr>
      </w:pPr>
      <w:bookmarkStart w:id="63" w:name="_9wfn2od9e7h"/>
      <w:bookmarkEnd w:id="63"/>
      <w:r>
        <w:rPr>
          <w:i/>
          <w:iCs/>
          <w:color w:val="000000"/>
          <w:u w:val="single"/>
        </w:rPr>
        <w:t>US- Annulation d'une commande depuis la Standard API</w:t>
      </w:r>
    </w:p>
    <w:p>
      <w:pPr>
        <w:pStyle w:val="normal1"/>
        <w:rPr>
          <w:b/>
          <w:bCs/>
          <w:u w:val="single"/>
        </w:rPr>
      </w:pPr>
      <w:r>
        <w:rPr>
          <w:b/>
          <w:bCs/>
          <w:u w:val="single"/>
        </w:rPr>
        <w:t>Diagramme : Workflow de l’annulation des commandes</w:t>
      </w:r>
    </w:p>
    <w:p>
      <w:pPr>
        <w:pStyle w:val="normal1"/>
        <w:jc w:val="center"/>
        <w:rPr/>
      </w:pPr>
      <w:r>
        <w:rPr/>
      </w:r>
    </w:p>
    <w:p>
      <w:pPr>
        <w:pStyle w:val="normal1"/>
        <w:jc w:val="center"/>
        <w:rPr/>
      </w:pPr>
      <w:r>
        <w:rPr/>
      </w:r>
    </w:p>
    <w:p>
      <w:pPr>
        <w:pStyle w:val="normal1"/>
        <w:jc w:val="center"/>
        <w:rPr>
          <w:b/>
          <w:bCs/>
        </w:rPr>
      </w:pPr>
      <w:r>
        <w:drawing>
          <wp:anchor behindDoc="1" distT="0" distB="0" distL="0" distR="0" simplePos="0" locked="0" layoutInCell="0" allowOverlap="1" relativeHeight="14">
            <wp:simplePos x="0" y="0"/>
            <wp:positionH relativeFrom="margin">
              <wp:posOffset>-463550</wp:posOffset>
            </wp:positionH>
            <wp:positionV relativeFrom="margin">
              <wp:posOffset>1457325</wp:posOffset>
            </wp:positionV>
            <wp:extent cx="6654800" cy="6268085"/>
            <wp:effectExtent l="0" t="0" r="0" b="0"/>
            <wp:wrapNone/>
            <wp:docPr id="11" name="image3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35.png" descr=""/>
                    <pic:cNvPicPr>
                      <a:picLocks noChangeAspect="1" noChangeArrowheads="1"/>
                    </pic:cNvPicPr>
                  </pic:nvPicPr>
                  <pic:blipFill>
                    <a:blip r:embed="rId14"/>
                    <a:srcRect l="410" t="0" r="410" b="0"/>
                    <a:stretch>
                      <a:fillRect/>
                    </a:stretch>
                  </pic:blipFill>
                  <pic:spPr bwMode="auto">
                    <a:xfrm>
                      <a:off x="0" y="0"/>
                      <a:ext cx="6654800" cy="6268085"/>
                    </a:xfrm>
                    <a:prstGeom prst="rect">
                      <a:avLst/>
                    </a:prstGeom>
                    <a:ln w="12700">
                      <a:solidFill>
                        <a:srgbClr val="000000"/>
                      </a:solidFill>
                    </a:ln>
                  </pic:spPr>
                </pic:pic>
              </a:graphicData>
            </a:graphic>
          </wp:anchor>
        </w:drawing>
      </w:r>
      <w:r>
        <w:rPr>
          <w:b/>
          <w:bCs/>
        </w:rPr>
        <w:t>Annulation Client</w:t>
      </w:r>
    </w:p>
    <w:p>
      <w:pPr>
        <w:pStyle w:val="normal1"/>
        <w:rPr/>
      </w:pPr>
      <w:r>
        <w:rPr/>
      </w:r>
      <w:r>
        <w:br w:type="page"/>
      </w:r>
    </w:p>
    <w:p>
      <w:pPr>
        <w:pStyle w:val="normal1"/>
        <w:spacing w:before="0" w:after="200"/>
        <w:jc w:val="center"/>
        <w:rPr>
          <w:b/>
          <w:bCs/>
        </w:rPr>
      </w:pPr>
      <w:r>
        <w:rPr>
          <w:b/>
          <w:bCs/>
        </w:rPr>
        <w:t>Annulation XL EDS</w:t>
      </w:r>
      <w:r>
        <w:br w:type="page"/>
      </w:r>
    </w:p>
    <w:p>
      <w:pPr>
        <w:pStyle w:val="normal1"/>
        <w:spacing w:before="0" w:after="200"/>
        <w:rPr/>
      </w:pPr>
      <w:r>
        <w:drawing>
          <wp:anchor behindDoc="1" distT="0" distB="0" distL="0" distR="0" simplePos="0" locked="0" layoutInCell="0" allowOverlap="1" relativeHeight="13">
            <wp:simplePos x="0" y="0"/>
            <wp:positionH relativeFrom="margin">
              <wp:posOffset>-1270</wp:posOffset>
            </wp:positionH>
            <wp:positionV relativeFrom="margin">
              <wp:posOffset>492125</wp:posOffset>
            </wp:positionV>
            <wp:extent cx="5731510" cy="8356600"/>
            <wp:effectExtent l="0" t="0" r="0" b="0"/>
            <wp:wrapNone/>
            <wp:docPr id="12" name="image100.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00.png" descr=""/>
                    <pic:cNvPicPr>
                      <a:picLocks noChangeAspect="1" noChangeArrowheads="1"/>
                    </pic:cNvPicPr>
                  </pic:nvPicPr>
                  <pic:blipFill>
                    <a:blip r:embed="rId15"/>
                    <a:stretch>
                      <a:fillRect/>
                    </a:stretch>
                  </pic:blipFill>
                  <pic:spPr bwMode="auto">
                    <a:xfrm>
                      <a:off x="0" y="0"/>
                      <a:ext cx="5731510" cy="8356600"/>
                    </a:xfrm>
                    <a:prstGeom prst="rect">
                      <a:avLst/>
                    </a:prstGeom>
                    <a:ln w="12700">
                      <a:solidFill>
                        <a:srgbClr val="000000"/>
                      </a:solidFill>
                    </a:ln>
                  </pic:spPr>
                </pic:pic>
              </a:graphicData>
            </a:graphic>
          </wp:anchor>
        </w:drawing>
      </w:r>
      <w:r>
        <w:rPr/>
        <w:t>Pour l’annulation de commandes, deux scénarios métiers existent : Un premier scénario où il y a les demandes d'annulation des clients reçues via la Standard API, et un deuxième scénario pour les annulations effectuées par l’équipe XL EDS, qui proviennent directement d’Urbantz. Les schémas ci-dessus illustrent chacun de ces deux types d’annulation de commande.</w:t>
      </w:r>
    </w:p>
    <w:p>
      <w:pPr>
        <w:pStyle w:val="normal1"/>
        <w:rPr/>
      </w:pPr>
      <w:r>
        <w:rPr>
          <w:b/>
          <w:bCs/>
          <w:u w:val="single"/>
        </w:rPr>
        <w:t>Annulations Client :</w:t>
      </w:r>
    </w:p>
    <w:p>
      <w:pPr>
        <w:pStyle w:val="normal1"/>
        <w:rPr/>
      </w:pPr>
      <w:r>
        <w:rPr/>
        <w:t>Pour ce type d’annulation, dès la réception des demandes via la Standard API, plusieurs vérifications doivent être effectuées avant d’effectuer l’annulation de la commande.</w:t>
      </w:r>
    </w:p>
    <w:p>
      <w:pPr>
        <w:pStyle w:val="normal1"/>
        <w:rPr/>
      </w:pPr>
      <w:r>
        <w:rPr/>
        <w:t>Le premier diagramme schématise les règles d’acceptation et de rejet d'une demande d’annulation. Ces règles définissent les conditions sous lesquelles l’annulation sera acceptée ou rejetée, en fonction des critères métier et des validations nécessaires à chaque étape du processus.</w:t>
      </w:r>
    </w:p>
    <w:p>
      <w:pPr>
        <w:pStyle w:val="normal1"/>
        <w:rPr/>
      </w:pPr>
      <w:r>
        <w:rPr/>
        <w:t>Voici l’ordre précis des règles métier pour l’acceptation des demandes d’annulation de commandes :</w:t>
      </w:r>
    </w:p>
    <w:p>
      <w:pPr>
        <w:pStyle w:val="normal1"/>
        <w:rPr/>
      </w:pPr>
      <w:r>
        <w:rPr/>
      </w:r>
    </w:p>
    <w:p>
      <w:pPr>
        <w:pStyle w:val="normal1"/>
        <w:ind w:hanging="0" w:left="153" w:right="-607"/>
        <w:rPr>
          <w:i/>
          <w:i/>
          <w:iCs/>
          <w:u w:val="single"/>
        </w:rPr>
      </w:pPr>
      <w:r>
        <w:rPr>
          <w:i/>
          <w:iCs/>
          <w:u w:val="single"/>
        </w:rPr>
        <w:t>1/ - Vérification de “</w:t>
      </w:r>
      <w:r>
        <w:rPr>
          <w:b/>
          <w:bCs/>
          <w:i/>
          <w:iCs/>
          <w:u w:val="single"/>
        </w:rPr>
        <w:t>La référence de la commande</w:t>
      </w:r>
      <w:r>
        <w:rPr>
          <w:i/>
          <w:iCs/>
          <w:u w:val="single"/>
        </w:rPr>
        <w:t>”</w:t>
      </w:r>
    </w:p>
    <w:p>
      <w:pPr>
        <w:pStyle w:val="normal1"/>
        <w:rPr/>
      </w:pPr>
      <w:r>
        <w:rPr/>
        <w:t>À la réception d’une demande d’annulation, la première vérification concerne la référence de la commande sur le middleware, selon les règles suivantes :</w:t>
      </w:r>
    </w:p>
    <w:p>
      <w:pPr>
        <w:pStyle w:val="normal1"/>
        <w:numPr>
          <w:ilvl w:val="0"/>
          <w:numId w:val="36"/>
        </w:numPr>
        <w:ind w:hanging="270" w:left="-141" w:right="-607"/>
        <w:rPr/>
      </w:pPr>
      <w:r>
        <w:rPr/>
        <w:t>Acceptation de la commande : Si la référence de la commande existe sur le système, alors la demande d’annulation est acceptée et passe à la vérification suivante.</w:t>
      </w:r>
    </w:p>
    <w:p>
      <w:pPr>
        <w:pStyle w:val="normal1"/>
        <w:numPr>
          <w:ilvl w:val="0"/>
          <w:numId w:val="36"/>
        </w:numPr>
        <w:ind w:hanging="270" w:left="-141" w:right="-607"/>
        <w:rPr/>
      </w:pPr>
      <w:r>
        <w:rPr/>
        <w:t>Rejet de la commande : Si la référence de la commande n'existe pas sur le système, alors la demande d’annulation est rejetée.</w:t>
      </w:r>
    </w:p>
    <w:p>
      <w:pPr>
        <w:pStyle w:val="normal1"/>
        <w:ind w:hanging="0" w:left="0" w:right="-607"/>
        <w:rPr/>
      </w:pPr>
      <w:r>
        <w:rPr/>
      </w:r>
    </w:p>
    <w:p>
      <w:pPr>
        <w:pStyle w:val="normal1"/>
        <w:ind w:hanging="0" w:left="153" w:right="-607"/>
        <w:rPr>
          <w:i/>
          <w:i/>
          <w:iCs/>
          <w:u w:val="single"/>
        </w:rPr>
      </w:pPr>
      <w:r>
        <w:rPr>
          <w:i/>
          <w:iCs/>
          <w:u w:val="single"/>
        </w:rPr>
        <w:t>2/ - Vérification du “</w:t>
      </w:r>
      <w:r>
        <w:rPr>
          <w:b/>
          <w:bCs/>
          <w:i/>
          <w:iCs/>
          <w:u w:val="single"/>
        </w:rPr>
        <w:t>Magasin donneur d’ordre</w:t>
      </w:r>
      <w:r>
        <w:rPr>
          <w:i/>
          <w:iCs/>
          <w:u w:val="single"/>
        </w:rPr>
        <w:t>”</w:t>
      </w:r>
    </w:p>
    <w:p>
      <w:pPr>
        <w:pStyle w:val="normal1"/>
        <w:rPr/>
      </w:pPr>
      <w:r>
        <w:rPr/>
        <w:t>À la réception d’une demande d’annulation, le magasin declenchant la demande d’annulation est vérifié selon les règles suivantes :</w:t>
      </w:r>
    </w:p>
    <w:p>
      <w:pPr>
        <w:pStyle w:val="normal1"/>
        <w:numPr>
          <w:ilvl w:val="0"/>
          <w:numId w:val="36"/>
        </w:numPr>
        <w:ind w:hanging="270" w:left="-141" w:right="-607"/>
        <w:rPr/>
      </w:pPr>
      <w:r>
        <w:rPr/>
        <w:t>Acceptation de la commande : Si l’identifiant communiqué est le même que celui du magasin donneur d’ordre de la commande cible, alors la demande d’annulation est acceptée et passe à la vérification suivante.</w:t>
      </w:r>
    </w:p>
    <w:p>
      <w:pPr>
        <w:pStyle w:val="normal1"/>
        <w:numPr>
          <w:ilvl w:val="0"/>
          <w:numId w:val="36"/>
        </w:numPr>
        <w:ind w:hanging="270" w:left="-141" w:right="-607"/>
        <w:rPr/>
      </w:pPr>
      <w:r>
        <w:rPr/>
        <w:t xml:space="preserve">Rejet de la commande : Si L’identifiant communiqué ne correspond </w:t>
      </w:r>
      <w:r>
        <w:rPr>
          <w:b/>
          <w:bCs/>
        </w:rPr>
        <w:t>pas</w:t>
      </w:r>
      <w:r>
        <w:rPr/>
        <w:t xml:space="preserve"> à celui du magasin donneur d’ordre de la commande cible, alors la demande d’annulation est rejetée.</w:t>
      </w:r>
    </w:p>
    <w:p>
      <w:pPr>
        <w:pStyle w:val="normal1"/>
        <w:rPr/>
      </w:pPr>
      <w:r>
        <w:rPr/>
      </w:r>
    </w:p>
    <w:p>
      <w:pPr>
        <w:pStyle w:val="normal1"/>
        <w:ind w:hanging="0" w:left="153" w:right="-607"/>
        <w:rPr>
          <w:i/>
          <w:i/>
          <w:iCs/>
          <w:u w:val="single"/>
        </w:rPr>
      </w:pPr>
      <w:r>
        <w:rPr>
          <w:i/>
          <w:iCs/>
          <w:u w:val="single"/>
        </w:rPr>
        <w:t>3/ - Vérification du “</w:t>
      </w:r>
      <w:r>
        <w:rPr>
          <w:b/>
          <w:bCs/>
          <w:i/>
          <w:iCs/>
          <w:u w:val="single"/>
        </w:rPr>
        <w:t>Statut de la commande</w:t>
      </w:r>
      <w:r>
        <w:rPr>
          <w:i/>
          <w:iCs/>
          <w:u w:val="single"/>
        </w:rPr>
        <w:t>”</w:t>
      </w:r>
    </w:p>
    <w:p>
      <w:pPr>
        <w:pStyle w:val="normal1"/>
        <w:rPr/>
      </w:pPr>
      <w:r>
        <w:rPr/>
        <w:t>À cette étape, le middleware procède à la vérification du statut de la commande. Les règles métier pour cette vérification sont les suivantes :</w:t>
      </w:r>
    </w:p>
    <w:p>
      <w:pPr>
        <w:pStyle w:val="normal1"/>
        <w:numPr>
          <w:ilvl w:val="1"/>
          <w:numId w:val="36"/>
        </w:numPr>
        <w:ind w:hanging="360" w:left="708" w:right="-607"/>
        <w:rPr/>
      </w:pPr>
      <w:r>
        <w:rPr/>
        <w:t xml:space="preserve">Si le statut de la commande est l’un des statuts suivants : </w:t>
      </w:r>
    </w:p>
    <w:p>
      <w:pPr>
        <w:pStyle w:val="normal1"/>
        <w:numPr>
          <w:ilvl w:val="0"/>
          <w:numId w:val="36"/>
        </w:numPr>
        <w:spacing w:before="0" w:afterAutospacing="0" w:after="0"/>
        <w:ind w:hanging="270" w:left="1417" w:right="-607"/>
        <w:rPr/>
      </w:pPr>
      <w:r>
        <w:rPr/>
        <w:t>Annulation Client</w:t>
      </w:r>
    </w:p>
    <w:p>
      <w:pPr>
        <w:pStyle w:val="normal1"/>
        <w:numPr>
          <w:ilvl w:val="0"/>
          <w:numId w:val="36"/>
        </w:numPr>
        <w:spacing w:before="0" w:afterAutospacing="0" w:after="0"/>
        <w:ind w:hanging="270" w:left="1417" w:right="-607"/>
        <w:rPr/>
      </w:pPr>
      <w:r>
        <w:rPr/>
        <w:t>Annulation Client tardive</w:t>
      </w:r>
    </w:p>
    <w:p>
      <w:pPr>
        <w:pStyle w:val="normal1"/>
        <w:numPr>
          <w:ilvl w:val="0"/>
          <w:numId w:val="36"/>
        </w:numPr>
        <w:spacing w:before="0" w:afterAutospacing="0" w:after="0"/>
        <w:ind w:hanging="270" w:left="1417" w:right="-607"/>
        <w:rPr/>
      </w:pPr>
      <w:r>
        <w:rPr/>
        <w:t>Annulation Client après chargement</w:t>
      </w:r>
    </w:p>
    <w:p>
      <w:pPr>
        <w:pStyle w:val="normal1"/>
        <w:numPr>
          <w:ilvl w:val="0"/>
          <w:numId w:val="36"/>
        </w:numPr>
        <w:ind w:hanging="270" w:left="1417" w:right="-607"/>
        <w:rPr/>
      </w:pPr>
      <w:r>
        <w:rPr/>
        <w:t>Annulation XL EDS</w:t>
      </w:r>
    </w:p>
    <w:p>
      <w:pPr>
        <w:pStyle w:val="normal1"/>
        <w:ind w:hanging="0" w:left="0" w:right="-607"/>
        <w:rPr/>
      </w:pPr>
      <w:r>
        <w:rPr>
          <w:rFonts w:eastAsia="Arial Unicode MS" w:cs="Arial Unicode MS" w:ascii="Arial Unicode MS" w:hAnsi="Arial Unicode MS"/>
        </w:rPr>
        <w:t xml:space="preserve"> </w:t>
      </w:r>
      <w:r>
        <w:rPr>
          <w:rFonts w:eastAsia="Arial Unicode MS" w:cs="Arial Unicode MS" w:ascii="Arial Unicode MS" w:hAnsi="Arial Unicode MS"/>
        </w:rPr>
        <w:tab/>
        <w:tab/>
        <w:t>⇒ alors la demande d’annulation est rejetée avec un premier motif de rejet.</w:t>
      </w:r>
    </w:p>
    <w:p>
      <w:pPr>
        <w:pStyle w:val="normal1"/>
        <w:numPr>
          <w:ilvl w:val="1"/>
          <w:numId w:val="36"/>
        </w:numPr>
        <w:ind w:hanging="360" w:left="708" w:right="-607"/>
        <w:rPr/>
      </w:pPr>
      <w:r>
        <w:rPr/>
        <w:t xml:space="preserve">Si le statut de la commande est l’un des statuts suivants : </w:t>
      </w:r>
    </w:p>
    <w:p>
      <w:pPr>
        <w:pStyle w:val="normal1"/>
        <w:numPr>
          <w:ilvl w:val="0"/>
          <w:numId w:val="36"/>
        </w:numPr>
        <w:spacing w:before="0" w:afterAutospacing="0" w:after="0"/>
        <w:ind w:hanging="270" w:left="1417" w:right="-607"/>
        <w:rPr/>
      </w:pPr>
      <w:r>
        <w:rPr/>
        <w:t>Livrée</w:t>
      </w:r>
    </w:p>
    <w:p>
      <w:pPr>
        <w:pStyle w:val="normal1"/>
        <w:numPr>
          <w:ilvl w:val="0"/>
          <w:numId w:val="36"/>
        </w:numPr>
        <w:spacing w:before="0" w:afterAutospacing="0" w:after="0"/>
        <w:ind w:hanging="270" w:left="1417" w:right="-607"/>
        <w:rPr/>
      </w:pPr>
      <w:r>
        <w:rPr/>
        <w:t>Echec de livraison</w:t>
      </w:r>
    </w:p>
    <w:p>
      <w:pPr>
        <w:pStyle w:val="normal1"/>
        <w:numPr>
          <w:ilvl w:val="0"/>
          <w:numId w:val="36"/>
        </w:numPr>
        <w:ind w:hanging="270" w:left="1417" w:right="-607"/>
        <w:rPr/>
      </w:pPr>
      <w:r>
        <w:rPr/>
        <w:t>Echec de chargement</w:t>
      </w:r>
    </w:p>
    <w:p>
      <w:pPr>
        <w:pStyle w:val="normal1"/>
        <w:ind w:hanging="0" w:left="0" w:right="-607"/>
        <w:rPr/>
      </w:pPr>
      <w:r>
        <w:rPr>
          <w:rFonts w:eastAsia="Arial Unicode MS" w:cs="Arial Unicode MS" w:ascii="Arial Unicode MS" w:hAnsi="Arial Unicode MS"/>
        </w:rPr>
        <w:t xml:space="preserve"> </w:t>
      </w:r>
      <w:r>
        <w:rPr>
          <w:rFonts w:eastAsia="Arial Unicode MS" w:cs="Arial Unicode MS" w:ascii="Arial Unicode MS" w:hAnsi="Arial Unicode MS"/>
        </w:rPr>
        <w:tab/>
        <w:tab/>
        <w:t>⇒ alors la demande d’annulation est rejetée avec un deuxième motif de rejet.</w:t>
      </w:r>
    </w:p>
    <w:p>
      <w:pPr>
        <w:pStyle w:val="normal1"/>
        <w:numPr>
          <w:ilvl w:val="1"/>
          <w:numId w:val="36"/>
        </w:numPr>
        <w:ind w:hanging="360" w:left="708" w:right="-607"/>
        <w:rPr/>
      </w:pPr>
      <w:r>
        <w:rPr/>
        <w:t>Sinon pour tous les autres statuts, la demande d’annulation est acceptée et passe à la vérification suivante .</w:t>
      </w:r>
    </w:p>
    <w:p>
      <w:pPr>
        <w:pStyle w:val="normal1"/>
        <w:ind w:hanging="0" w:left="0" w:right="-607"/>
        <w:rPr/>
      </w:pPr>
      <w:r>
        <w:rPr/>
      </w:r>
    </w:p>
    <w:p>
      <w:pPr>
        <w:pStyle w:val="normal1"/>
        <w:ind w:hanging="0" w:left="153" w:right="-607"/>
        <w:rPr/>
      </w:pPr>
      <w:r>
        <w:rPr>
          <w:i/>
          <w:iCs/>
          <w:u w:val="single"/>
        </w:rPr>
        <w:t>4/ - Traitement de la demande “d’annulation de la commande”</w:t>
      </w:r>
    </w:p>
    <w:p>
      <w:pPr>
        <w:pStyle w:val="normal1"/>
        <w:rPr/>
      </w:pPr>
      <w:r>
        <w:rPr/>
        <w:t>À cette étape, toutes les demandes d'annulation sont acceptées par le middleware. Il est maintenant temps de traiter la demande d'annulation. Le traitement varie en fonction de l'heure du Cut-Off de la commande.</w:t>
      </w:r>
    </w:p>
    <w:p>
      <w:pPr>
        <w:pStyle w:val="normal1"/>
        <w:rPr/>
      </w:pPr>
      <w:r>
        <w:rPr/>
        <w:t>Ainsi, trois scénarios peuvent se présenter :</w:t>
      </w:r>
    </w:p>
    <w:p>
      <w:pPr>
        <w:pStyle w:val="normal1"/>
        <w:numPr>
          <w:ilvl w:val="0"/>
          <w:numId w:val="36"/>
        </w:numPr>
        <w:ind w:hanging="270" w:left="-141" w:right="-607"/>
        <w:rPr/>
      </w:pPr>
      <w:r>
        <w:rPr>
          <w:b/>
          <w:bCs/>
          <w:u w:val="single"/>
        </w:rPr>
        <w:t>Annulation avant cut off</w:t>
      </w:r>
    </w:p>
    <w:p>
      <w:pPr>
        <w:pStyle w:val="normal1"/>
        <w:rPr/>
      </w:pPr>
      <w:r>
        <w:rPr/>
        <w:t>Dans le cas où l'heure de réception de la demande d'annulation est antérieure au cut off défini dans la prestation de la commande, l'annulation est traitée directement par le middleware.</w:t>
      </w:r>
    </w:p>
    <w:p>
      <w:pPr>
        <w:pStyle w:val="normal1"/>
        <w:rPr/>
      </w:pPr>
      <w:r>
        <w:rPr/>
        <w:t>Celui-ci modifie le statut de la commande en "</w:t>
      </w:r>
      <w:r>
        <w:rPr>
          <w:b/>
          <w:bCs/>
        </w:rPr>
        <w:t>Annulation Client</w:t>
      </w:r>
      <w:r>
        <w:rPr/>
        <w:t>" et envoie ensuite l'annulation des tâches associées à la commande vers Urbantz via l’API Urbantz.</w:t>
      </w:r>
    </w:p>
    <w:p>
      <w:pPr>
        <w:pStyle w:val="normal1"/>
        <w:ind w:hanging="0" w:left="0" w:right="-607"/>
        <w:rPr/>
      </w:pPr>
      <w:r>
        <w:rPr/>
      </w:r>
    </w:p>
    <w:p>
      <w:pPr>
        <w:pStyle w:val="normal1"/>
        <w:numPr>
          <w:ilvl w:val="0"/>
          <w:numId w:val="36"/>
        </w:numPr>
        <w:ind w:hanging="270" w:left="-141" w:right="-607"/>
        <w:rPr/>
      </w:pPr>
      <w:r>
        <w:rPr>
          <w:b/>
          <w:bCs/>
          <w:u w:val="single"/>
        </w:rPr>
        <w:t>Annulation après cut off et avant chargement de la commande</w:t>
      </w:r>
    </w:p>
    <w:p>
      <w:pPr>
        <w:pStyle w:val="normal1"/>
        <w:rPr/>
      </w:pPr>
      <w:r>
        <w:rPr/>
        <w:t>Si la demande d'annulation est reçue après l'heure du Cut Off mais avant le chargement de la commande, l'annulation est également prise en charge directement par le middleware.</w:t>
      </w:r>
    </w:p>
    <w:p>
      <w:pPr>
        <w:pStyle w:val="normal1"/>
        <w:rPr/>
      </w:pPr>
      <w:r>
        <w:rPr/>
        <w:t>Celui-ci met à jour le statut de la commande en "Annulation Client tardive" et transmet ensuite l'annulation des tâches associées à la commande vers Urbantz via l'API.</w:t>
      </w:r>
    </w:p>
    <w:p>
      <w:pPr>
        <w:pStyle w:val="normal1"/>
        <w:rPr/>
      </w:pPr>
      <w:r>
        <w:rPr>
          <w:u w:val="single"/>
        </w:rPr>
        <w:t xml:space="preserve">Remarque </w:t>
      </w:r>
      <w:r>
        <w:rPr/>
        <w:t xml:space="preserve">: </w:t>
      </w:r>
    </w:p>
    <w:p>
      <w:pPr>
        <w:pStyle w:val="normal1"/>
        <w:numPr>
          <w:ilvl w:val="1"/>
          <w:numId w:val="36"/>
        </w:numPr>
        <w:ind w:hanging="360" w:left="0" w:right="-607"/>
        <w:rPr/>
      </w:pPr>
      <w:r>
        <w:rPr/>
        <w:t>Les tâches sont annulées et retirées également de la tournée à laquelle elles étaient affectées.</w:t>
      </w:r>
    </w:p>
    <w:p>
      <w:pPr>
        <w:pStyle w:val="normal1"/>
        <w:ind w:hanging="0" w:left="0" w:right="-607"/>
        <w:rPr/>
      </w:pPr>
      <w:r>
        <w:rPr/>
      </w:r>
    </w:p>
    <w:p>
      <w:pPr>
        <w:pStyle w:val="normal1"/>
        <w:numPr>
          <w:ilvl w:val="0"/>
          <w:numId w:val="36"/>
        </w:numPr>
        <w:ind w:hanging="270" w:left="-141" w:right="-607"/>
        <w:rPr/>
      </w:pPr>
      <w:r>
        <w:rPr>
          <w:b/>
          <w:bCs/>
          <w:u w:val="single"/>
        </w:rPr>
        <w:t>Annulation après le démarrage de la tournée</w:t>
      </w:r>
    </w:p>
    <w:p>
      <w:pPr>
        <w:pStyle w:val="normal1"/>
        <w:rPr/>
      </w:pPr>
      <w:r>
        <w:rPr/>
        <w:t>Pour les demandes reçues après le chargement de la commande par le livreur, le middleware génère une alerte destinée à l’équipe XL EDS, qui prendra en charge l'annulation directement sur Urbantz.</w:t>
      </w:r>
    </w:p>
    <w:p>
      <w:pPr>
        <w:pStyle w:val="normal1"/>
        <w:rPr/>
      </w:pPr>
      <w:r>
        <w:rPr/>
        <w:t>Dès la réception de l'alerte, l'équipe dédiée contacte le livreur pour lui transmettre l'information, et celui-ci procède à l'annulation de la livraison en sélectionnant le motif "Annulation Client après chargement".</w:t>
      </w:r>
    </w:p>
    <w:p>
      <w:pPr>
        <w:pStyle w:val="normal1"/>
        <w:rPr/>
      </w:pPr>
      <w:r>
        <w:rPr/>
        <w:t>Cette dernière action déclenche un webhook "TaskChanged" envoyé par Urbantz, signalant un échec de livraison avec, dans les raisons d'échec, le motif "Annulation Client après chargement".</w:t>
      </w:r>
    </w:p>
    <w:p>
      <w:pPr>
        <w:pStyle w:val="normal1"/>
        <w:rPr/>
      </w:pPr>
      <w:r>
        <w:rPr/>
        <w:t>À la réception de ce webhook, le middleware met à jour le statut de la commande en "Annulation Client après chargement".</w:t>
      </w:r>
    </w:p>
    <w:p>
      <w:pPr>
        <w:pStyle w:val="normal1"/>
        <w:rPr/>
      </w:pPr>
      <w:r>
        <w:rPr/>
      </w:r>
    </w:p>
    <w:p>
      <w:pPr>
        <w:pStyle w:val="Heading5"/>
        <w:rPr/>
      </w:pPr>
      <w:r>
        <w:rPr/>
      </w:r>
      <w:bookmarkStart w:id="64" w:name="_kw6a6pehv7o"/>
      <w:bookmarkStart w:id="65" w:name="_kw6a6pehv7o"/>
      <w:bookmarkEnd w:id="65"/>
    </w:p>
    <w:p>
      <w:pPr>
        <w:pStyle w:val="normal1"/>
        <w:rPr/>
      </w:pPr>
      <w:r>
        <w:rPr>
          <w:b/>
          <w:bCs/>
          <w:u w:val="single"/>
        </w:rPr>
        <w:t>Annulations XL EDS:</w:t>
      </w:r>
    </w:p>
    <w:p>
      <w:pPr>
        <w:pStyle w:val="normal1"/>
        <w:rPr/>
      </w:pPr>
      <w:r>
        <w:rPr/>
        <w:t>Pour ce type d'annulation, le déclenchement se fait depuis Urbantz, et non pas via l'API standard. Aucune vérification n'est effectuée pour ce type d'annulation ; seul un changement de statut est initié lors de la réception d'un webhook notifiant l'annulation effectuée sur Urbantz.</w:t>
      </w:r>
    </w:p>
    <w:p>
      <w:pPr>
        <w:pStyle w:val="normal1"/>
        <w:rPr/>
      </w:pPr>
      <w:r>
        <w:rPr/>
        <w:t>Le middleware met alors à jour le statut de la commande en "Annulation XL EDS".</w:t>
      </w:r>
    </w:p>
    <w:p>
      <w:pPr>
        <w:pStyle w:val="normal1"/>
        <w:rPr/>
      </w:pPr>
      <w:r>
        <w:rPr/>
      </w:r>
    </w:p>
    <w:p>
      <w:pPr>
        <w:pStyle w:val="normal1"/>
        <w:rPr>
          <w:b/>
          <w:bCs/>
          <w:u w:val="single"/>
        </w:rPr>
      </w:pPr>
      <w:r>
        <w:rPr>
          <w:b/>
          <w:bCs/>
          <w:u w:val="single"/>
        </w:rPr>
        <w:t>Messages de rejets de l’annulation de commande  :</w:t>
      </w:r>
    </w:p>
    <w:p>
      <w:pPr>
        <w:pStyle w:val="normal1"/>
        <w:rPr/>
      </w:pPr>
      <w:r>
        <w:rPr/>
        <w:t>Pour chaque demande d’annulation rejetée, un message d’erreur est généré au niveau du middleware afin de fournir des informations claires et détaillées sur la cause du rejet.</w:t>
      </w:r>
    </w:p>
    <w:p>
      <w:pPr>
        <w:pStyle w:val="normal1"/>
        <w:rPr/>
      </w:pPr>
      <w:r>
        <w:rPr/>
        <w:t>Le tableau suivant répertorie l'ensemble des messages d’erreur, en se basant sur le schéma présenté dans la section précédente :</w:t>
      </w:r>
    </w:p>
    <w:tbl>
      <w:tblPr>
        <w:tblStyle w:val="Table13"/>
        <w:tblW w:w="11205" w:type="dxa"/>
        <w:jc w:val="left"/>
        <w:tblInd w:w="-1050" w:type="dxa"/>
        <w:tblLayout w:type="fixed"/>
        <w:tblCellMar>
          <w:top w:w="40" w:type="dxa"/>
          <w:left w:w="40" w:type="dxa"/>
          <w:bottom w:w="40" w:type="dxa"/>
          <w:right w:w="40" w:type="dxa"/>
        </w:tblCellMar>
        <w:tblLook w:val="0600"/>
      </w:tblPr>
      <w:tblGrid>
        <w:gridCol w:w="599"/>
        <w:gridCol w:w="1021"/>
        <w:gridCol w:w="2459"/>
        <w:gridCol w:w="705"/>
        <w:gridCol w:w="3180"/>
        <w:gridCol w:w="3240"/>
      </w:tblGrid>
      <w:tr>
        <w:trPr>
          <w:trHeight w:val="420" w:hRule="atLeast"/>
        </w:trPr>
        <w:tc>
          <w:tcPr>
            <w:tcW w:w="599" w:type="dxa"/>
            <w:vMerge w:val="restart"/>
            <w:tcBorders>
              <w:top w:val="single" w:sz="8" w:space="0" w:color="000000"/>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b/>
                <w:bCs/>
                <w:sz w:val="20"/>
                <w:szCs w:val="20"/>
              </w:rPr>
            </w:pPr>
            <w:r>
              <w:rPr>
                <w:b/>
                <w:bCs/>
                <w:sz w:val="20"/>
                <w:szCs w:val="20"/>
              </w:rPr>
              <w:t>N°</w:t>
            </w:r>
          </w:p>
        </w:tc>
        <w:tc>
          <w:tcPr>
            <w:tcW w:w="1021" w:type="dxa"/>
            <w:vMerge w:val="restart"/>
            <w:tcBorders>
              <w:top w:val="single" w:sz="8" w:space="0" w:color="000000"/>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b/>
                <w:bCs/>
                <w:sz w:val="20"/>
                <w:szCs w:val="20"/>
              </w:rPr>
            </w:pPr>
            <w:r>
              <w:rPr>
                <w:b/>
                <w:bCs/>
                <w:sz w:val="20"/>
                <w:szCs w:val="20"/>
              </w:rPr>
              <w:t>Scénario</w:t>
            </w:r>
          </w:p>
        </w:tc>
        <w:tc>
          <w:tcPr>
            <w:tcW w:w="2459" w:type="dxa"/>
            <w:vMerge w:val="restart"/>
            <w:tcBorders>
              <w:top w:val="single" w:sz="8" w:space="0" w:color="000000"/>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b/>
                <w:bCs/>
                <w:sz w:val="20"/>
                <w:szCs w:val="20"/>
              </w:rPr>
            </w:pPr>
            <w:r>
              <w:rPr>
                <w:b/>
                <w:bCs/>
                <w:sz w:val="20"/>
                <w:szCs w:val="20"/>
              </w:rPr>
              <w:t>Description du motifs de rejet</w:t>
            </w:r>
          </w:p>
        </w:tc>
        <w:tc>
          <w:tcPr>
            <w:tcW w:w="7125" w:type="dxa"/>
            <w:gridSpan w:val="3"/>
            <w:tcBorders>
              <w:top w:val="single" w:sz="8" w:space="0" w:color="000000"/>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sz w:val="20"/>
                <w:szCs w:val="20"/>
              </w:rPr>
              <w:t>Format du retours API client</w:t>
            </w:r>
          </w:p>
        </w:tc>
      </w:tr>
      <w:tr>
        <w:trPr>
          <w:trHeight w:val="525" w:hRule="atLeast"/>
        </w:trPr>
        <w:tc>
          <w:tcPr>
            <w:tcW w:w="599" w:type="dxa"/>
            <w:vMerge w:val="continue"/>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1021" w:type="dxa"/>
            <w:vMerge w:val="continue"/>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2459" w:type="dxa"/>
            <w:vMerge w:val="continue"/>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705" w:type="dxa"/>
            <w:tcBorders>
              <w:top w:val="single" w:sz="8" w:space="0" w:color="000000"/>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sz w:val="20"/>
                <w:szCs w:val="20"/>
              </w:rPr>
              <w:t>Code HTTP</w:t>
            </w:r>
          </w:p>
        </w:tc>
        <w:tc>
          <w:tcPr>
            <w:tcW w:w="3180" w:type="dxa"/>
            <w:tcBorders>
              <w:top w:val="single" w:sz="8" w:space="0" w:color="000000"/>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sz w:val="20"/>
                <w:szCs w:val="20"/>
              </w:rPr>
              <w:t>Codes d'erreur</w:t>
            </w:r>
          </w:p>
        </w:tc>
        <w:tc>
          <w:tcPr>
            <w:tcW w:w="3240" w:type="dxa"/>
            <w:tcBorders>
              <w:top w:val="single" w:sz="8" w:space="0" w:color="000000"/>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sz w:val="20"/>
                <w:szCs w:val="20"/>
              </w:rPr>
              <w:t>Messages d'erreur</w:t>
            </w:r>
          </w:p>
        </w:tc>
      </w:tr>
      <w:tr>
        <w:trPr>
          <w:trHeight w:val="315" w:hRule="atLeast"/>
        </w:trPr>
        <w:tc>
          <w:tcPr>
            <w:tcW w:w="599"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b/>
                <w:bCs/>
                <w:sz w:val="20"/>
                <w:szCs w:val="20"/>
              </w:rPr>
              <w:t>1</w:t>
            </w:r>
          </w:p>
        </w:tc>
        <w:tc>
          <w:tcPr>
            <w:tcW w:w="1021"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b/>
                <w:bCs/>
                <w:sz w:val="20"/>
                <w:szCs w:val="20"/>
              </w:rPr>
              <w:t>A</w:t>
            </w:r>
          </w:p>
        </w:tc>
        <w:tc>
          <w:tcPr>
            <w:tcW w:w="2459"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La référence de la commande n'existe pas sur la BDD</w:t>
            </w:r>
          </w:p>
        </w:tc>
        <w:tc>
          <w:tcPr>
            <w:tcW w:w="705"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404</w:t>
            </w:r>
          </w:p>
        </w:tc>
        <w:tc>
          <w:tcPr>
            <w:tcW w:w="3180"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ORDER_NOT_FOUND</w:t>
            </w:r>
          </w:p>
        </w:tc>
        <w:tc>
          <w:tcPr>
            <w:tcW w:w="3240"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r>
          </w:p>
        </w:tc>
      </w:tr>
      <w:tr>
        <w:trPr>
          <w:trHeight w:val="315" w:hRule="atLeast"/>
        </w:trPr>
        <w:tc>
          <w:tcPr>
            <w:tcW w:w="599"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b/>
                <w:bCs/>
                <w:sz w:val="20"/>
                <w:szCs w:val="20"/>
              </w:rPr>
              <w:t>2</w:t>
            </w:r>
          </w:p>
        </w:tc>
        <w:tc>
          <w:tcPr>
            <w:tcW w:w="1021"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b/>
                <w:bCs/>
                <w:sz w:val="20"/>
                <w:szCs w:val="20"/>
              </w:rPr>
              <w:t>B</w:t>
            </w:r>
          </w:p>
        </w:tc>
        <w:tc>
          <w:tcPr>
            <w:tcW w:w="2459"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L’identifiant du magasin ne correspond pas.</w:t>
            </w:r>
          </w:p>
        </w:tc>
        <w:tc>
          <w:tcPr>
            <w:tcW w:w="705"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400</w:t>
            </w:r>
          </w:p>
        </w:tc>
        <w:tc>
          <w:tcPr>
            <w:tcW w:w="3180"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ORDER_CHANGE_STORE_NOT_POSSIBLE</w:t>
            </w:r>
          </w:p>
        </w:tc>
        <w:tc>
          <w:tcPr>
            <w:tcW w:w="3240"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r>
          </w:p>
        </w:tc>
      </w:tr>
      <w:tr>
        <w:trPr>
          <w:trHeight w:val="315" w:hRule="atLeast"/>
        </w:trPr>
        <w:tc>
          <w:tcPr>
            <w:tcW w:w="599"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b/>
                <w:bCs/>
                <w:sz w:val="20"/>
                <w:szCs w:val="20"/>
              </w:rPr>
              <w:t>3</w:t>
            </w:r>
          </w:p>
        </w:tc>
        <w:tc>
          <w:tcPr>
            <w:tcW w:w="1021"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b/>
                <w:bCs/>
                <w:sz w:val="20"/>
                <w:szCs w:val="20"/>
              </w:rPr>
              <w:t>C1</w:t>
            </w:r>
          </w:p>
        </w:tc>
        <w:tc>
          <w:tcPr>
            <w:tcW w:w="2459"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Commande déjà annulée</w:t>
            </w:r>
          </w:p>
        </w:tc>
        <w:tc>
          <w:tcPr>
            <w:tcW w:w="705"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400</w:t>
            </w:r>
          </w:p>
        </w:tc>
        <w:tc>
          <w:tcPr>
            <w:tcW w:w="3180"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ORDER_ALREADY_CANCELED</w:t>
            </w:r>
          </w:p>
        </w:tc>
        <w:tc>
          <w:tcPr>
            <w:tcW w:w="3240"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r>
          </w:p>
        </w:tc>
      </w:tr>
      <w:tr>
        <w:trPr>
          <w:trHeight w:val="315" w:hRule="atLeast"/>
        </w:trPr>
        <w:tc>
          <w:tcPr>
            <w:tcW w:w="599"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b/>
                <w:bCs/>
                <w:sz w:val="20"/>
                <w:szCs w:val="20"/>
              </w:rPr>
              <w:t>4</w:t>
            </w:r>
          </w:p>
        </w:tc>
        <w:tc>
          <w:tcPr>
            <w:tcW w:w="1021"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b/>
                <w:bCs/>
                <w:sz w:val="20"/>
                <w:szCs w:val="20"/>
              </w:rPr>
              <w:t>C2</w:t>
            </w:r>
          </w:p>
        </w:tc>
        <w:tc>
          <w:tcPr>
            <w:tcW w:w="2459"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Commande non chargée</w:t>
            </w:r>
          </w:p>
        </w:tc>
        <w:tc>
          <w:tcPr>
            <w:tcW w:w="705"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400</w:t>
            </w:r>
          </w:p>
        </w:tc>
        <w:tc>
          <w:tcPr>
            <w:tcW w:w="3180"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ORDER_ALREADY_ FAILED_TO_LOAD</w:t>
            </w:r>
          </w:p>
        </w:tc>
        <w:tc>
          <w:tcPr>
            <w:tcW w:w="3240"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highlight w:val="green"/>
              </w:rPr>
            </w:pPr>
            <w:r>
              <w:rPr>
                <w:sz w:val="20"/>
                <w:szCs w:val="20"/>
                <w:highlight w:val="green"/>
              </w:rPr>
            </w:r>
          </w:p>
        </w:tc>
      </w:tr>
      <w:tr>
        <w:trPr>
          <w:trHeight w:val="315" w:hRule="atLeast"/>
        </w:trPr>
        <w:tc>
          <w:tcPr>
            <w:tcW w:w="599"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b/>
                <w:bCs/>
                <w:sz w:val="20"/>
                <w:szCs w:val="20"/>
              </w:rPr>
              <w:t>5</w:t>
            </w:r>
          </w:p>
        </w:tc>
        <w:tc>
          <w:tcPr>
            <w:tcW w:w="1021"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b/>
                <w:bCs/>
                <w:sz w:val="20"/>
                <w:szCs w:val="20"/>
              </w:rPr>
              <w:t>C3</w:t>
            </w:r>
          </w:p>
        </w:tc>
        <w:tc>
          <w:tcPr>
            <w:tcW w:w="2459"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Commande déjà livrée</w:t>
            </w:r>
          </w:p>
        </w:tc>
        <w:tc>
          <w:tcPr>
            <w:tcW w:w="705"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400</w:t>
            </w:r>
          </w:p>
        </w:tc>
        <w:tc>
          <w:tcPr>
            <w:tcW w:w="3180"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ORDER_ALREADY_DELIVERED</w:t>
            </w:r>
          </w:p>
        </w:tc>
        <w:tc>
          <w:tcPr>
            <w:tcW w:w="3240"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r>
          </w:p>
        </w:tc>
      </w:tr>
      <w:tr>
        <w:trPr>
          <w:trHeight w:val="315" w:hRule="atLeast"/>
        </w:trPr>
        <w:tc>
          <w:tcPr>
            <w:tcW w:w="599"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b/>
                <w:bCs/>
                <w:sz w:val="20"/>
                <w:szCs w:val="20"/>
              </w:rPr>
            </w:pPr>
            <w:r>
              <w:rPr>
                <w:b/>
                <w:bCs/>
                <w:sz w:val="20"/>
                <w:szCs w:val="20"/>
              </w:rPr>
              <w:t>6</w:t>
            </w:r>
          </w:p>
        </w:tc>
        <w:tc>
          <w:tcPr>
            <w:tcW w:w="1021"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b/>
                <w:bCs/>
                <w:sz w:val="20"/>
                <w:szCs w:val="20"/>
              </w:rPr>
            </w:pPr>
            <w:r>
              <w:rPr>
                <w:b/>
                <w:bCs/>
                <w:sz w:val="20"/>
                <w:szCs w:val="20"/>
              </w:rPr>
              <w:t>C4</w:t>
            </w:r>
          </w:p>
        </w:tc>
        <w:tc>
          <w:tcPr>
            <w:tcW w:w="2459"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Commande non livrée</w:t>
            </w:r>
          </w:p>
        </w:tc>
        <w:tc>
          <w:tcPr>
            <w:tcW w:w="705"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400</w:t>
            </w:r>
          </w:p>
        </w:tc>
        <w:tc>
          <w:tcPr>
            <w:tcW w:w="3180"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ORDER_ALREADY_FAILED_TO_DELIVER</w:t>
            </w:r>
          </w:p>
        </w:tc>
        <w:tc>
          <w:tcPr>
            <w:tcW w:w="3240"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r>
          </w:p>
        </w:tc>
      </w:tr>
    </w:tbl>
    <w:p>
      <w:pPr>
        <w:pStyle w:val="normal1"/>
        <w:rPr/>
      </w:pPr>
      <w:r>
        <w:rPr/>
      </w:r>
      <w:r>
        <w:br w:type="page"/>
      </w:r>
    </w:p>
    <w:p>
      <w:pPr>
        <w:pStyle w:val="Heading5"/>
        <w:numPr>
          <w:ilvl w:val="0"/>
          <w:numId w:val="49"/>
        </w:numPr>
        <w:spacing w:before="0" w:after="80"/>
        <w:ind w:hanging="360" w:left="720" w:right="-607"/>
        <w:rPr>
          <w:i/>
          <w:i/>
          <w:iCs/>
          <w:sz w:val="20"/>
          <w:szCs w:val="20"/>
        </w:rPr>
      </w:pPr>
      <w:bookmarkStart w:id="66" w:name="_pu5xslfdy4pd"/>
      <w:bookmarkEnd w:id="66"/>
      <w:r>
        <w:rPr>
          <w:i/>
          <w:iCs/>
          <w:color w:val="000000"/>
          <w:u w:val="single"/>
        </w:rPr>
        <w:t>US- Modification d'une commande depuis la Standard API</w:t>
      </w:r>
    </w:p>
    <w:p>
      <w:pPr>
        <w:pStyle w:val="normal1"/>
        <w:keepNext w:val="false"/>
        <w:keepLines w:val="false"/>
        <w:pageBreakBefore w:val="false"/>
        <w:widowControl/>
        <w:numPr>
          <w:ilvl w:val="0"/>
          <w:numId w:val="36"/>
        </w:numPr>
        <w:shd w:val="clear" w:fill="auto"/>
        <w:spacing w:lineRule="auto" w:line="276" w:before="0" w:after="200"/>
        <w:ind w:hanging="270" w:left="-141" w:right="-607"/>
        <w:jc w:val="left"/>
        <w:rPr/>
      </w:pPr>
      <w:r>
        <w:rPr/>
        <w:t>La modification d'une commande se fait en ajustant les données de celle-ci selon des règles de gestion, afin de respecter le processus métier XL EDS et les exigences d’Urbantz.</w:t>
      </w:r>
    </w:p>
    <w:p>
      <w:pPr>
        <w:pStyle w:val="normal1"/>
        <w:keepNext w:val="false"/>
        <w:keepLines w:val="false"/>
        <w:pageBreakBefore w:val="false"/>
        <w:widowControl/>
        <w:numPr>
          <w:ilvl w:val="0"/>
          <w:numId w:val="36"/>
        </w:numPr>
        <w:shd w:val="clear" w:fill="auto"/>
        <w:spacing w:lineRule="auto" w:line="276" w:before="0" w:after="200"/>
        <w:ind w:hanging="270" w:left="-141" w:right="-607"/>
        <w:jc w:val="left"/>
        <w:rPr/>
      </w:pPr>
      <w:r>
        <w:rPr/>
        <w:t>Les demandes de modification des données de commande sont reçues via la Standard API, envoyées par les différents magasins donneurs d'ordre.</w:t>
      </w:r>
    </w:p>
    <w:p>
      <w:pPr>
        <w:pStyle w:val="normal1"/>
        <w:keepNext w:val="false"/>
        <w:keepLines w:val="false"/>
        <w:pageBreakBefore w:val="false"/>
        <w:widowControl/>
        <w:numPr>
          <w:ilvl w:val="0"/>
          <w:numId w:val="36"/>
        </w:numPr>
        <w:shd w:val="clear" w:fill="auto"/>
        <w:spacing w:lineRule="auto" w:line="276" w:before="0" w:after="200"/>
        <w:ind w:hanging="270" w:left="-141" w:right="-607"/>
        <w:jc w:val="left"/>
        <w:rPr/>
      </w:pPr>
      <w:r>
        <w:rPr/>
        <w:t>Sur le modèle de données de la commande, comme décrit précédemment, les données modifiables sur la commande standard API sont :</w:t>
      </w:r>
    </w:p>
    <w:p>
      <w:pPr>
        <w:pStyle w:val="normal1"/>
        <w:keepNext w:val="false"/>
        <w:keepLines w:val="false"/>
        <w:pageBreakBefore w:val="false"/>
        <w:widowControl/>
        <w:numPr>
          <w:ilvl w:val="1"/>
          <w:numId w:val="36"/>
        </w:numPr>
        <w:shd w:val="clear" w:fill="auto"/>
        <w:spacing w:lineRule="auto" w:line="276" w:before="0" w:after="0"/>
        <w:ind w:hanging="360" w:left="708" w:right="-607"/>
        <w:jc w:val="left"/>
        <w:rPr/>
      </w:pPr>
      <w:r>
        <w:rPr/>
        <w:t>Service</w:t>
      </w:r>
    </w:p>
    <w:p>
      <w:pPr>
        <w:pStyle w:val="normal1"/>
        <w:keepNext w:val="false"/>
        <w:keepLines w:val="false"/>
        <w:pageBreakBefore w:val="false"/>
        <w:widowControl/>
        <w:numPr>
          <w:ilvl w:val="1"/>
          <w:numId w:val="36"/>
        </w:numPr>
        <w:shd w:val="clear" w:fill="auto"/>
        <w:spacing w:lineRule="auto" w:line="276" w:before="0" w:after="0"/>
        <w:ind w:hanging="360" w:left="708" w:right="-607"/>
        <w:jc w:val="left"/>
        <w:rPr/>
      </w:pPr>
      <w:r>
        <w:rPr/>
        <w:t>Services additionnels</w:t>
      </w:r>
    </w:p>
    <w:p>
      <w:pPr>
        <w:pStyle w:val="normal1"/>
        <w:keepNext w:val="false"/>
        <w:keepLines w:val="false"/>
        <w:pageBreakBefore w:val="false"/>
        <w:widowControl/>
        <w:numPr>
          <w:ilvl w:val="1"/>
          <w:numId w:val="36"/>
        </w:numPr>
        <w:shd w:val="clear" w:fill="auto"/>
        <w:spacing w:lineRule="auto" w:line="276" w:before="0" w:after="0"/>
        <w:ind w:hanging="360" w:left="708" w:right="-607"/>
        <w:jc w:val="left"/>
        <w:rPr/>
      </w:pPr>
      <w:r>
        <w:rPr/>
        <w:t>Adresse de livraison</w:t>
      </w:r>
    </w:p>
    <w:p>
      <w:pPr>
        <w:pStyle w:val="normal1"/>
        <w:keepNext w:val="false"/>
        <w:keepLines w:val="false"/>
        <w:pageBreakBefore w:val="false"/>
        <w:widowControl/>
        <w:numPr>
          <w:ilvl w:val="1"/>
          <w:numId w:val="36"/>
        </w:numPr>
        <w:shd w:val="clear" w:fill="auto"/>
        <w:spacing w:lineRule="auto" w:line="276" w:before="0" w:after="0"/>
        <w:ind w:hanging="360" w:left="708" w:right="-607"/>
        <w:jc w:val="left"/>
        <w:rPr/>
      </w:pPr>
      <w:r>
        <w:rPr/>
        <w:t>Adresse de collecte</w:t>
      </w:r>
    </w:p>
    <w:p>
      <w:pPr>
        <w:pStyle w:val="normal1"/>
        <w:keepNext w:val="false"/>
        <w:keepLines w:val="false"/>
        <w:pageBreakBefore w:val="false"/>
        <w:widowControl/>
        <w:numPr>
          <w:ilvl w:val="1"/>
          <w:numId w:val="36"/>
        </w:numPr>
        <w:shd w:val="clear" w:fill="auto"/>
        <w:spacing w:lineRule="auto" w:line="276" w:before="0" w:after="0"/>
        <w:ind w:hanging="360" w:left="708" w:right="-607"/>
        <w:jc w:val="left"/>
        <w:rPr/>
      </w:pPr>
      <w:r>
        <w:rPr/>
        <w:t>Informations du client consommateur</w:t>
      </w:r>
    </w:p>
    <w:p>
      <w:pPr>
        <w:pStyle w:val="normal1"/>
        <w:keepNext w:val="false"/>
        <w:keepLines w:val="false"/>
        <w:pageBreakBefore w:val="false"/>
        <w:widowControl/>
        <w:numPr>
          <w:ilvl w:val="1"/>
          <w:numId w:val="36"/>
        </w:numPr>
        <w:shd w:val="clear" w:fill="auto"/>
        <w:spacing w:lineRule="auto" w:line="276" w:before="0" w:after="0"/>
        <w:ind w:hanging="360" w:left="708" w:right="-607"/>
        <w:jc w:val="left"/>
        <w:rPr/>
      </w:pPr>
      <w:r>
        <w:rPr/>
        <w:t>Ascenseur</w:t>
      </w:r>
    </w:p>
    <w:p>
      <w:pPr>
        <w:pStyle w:val="normal1"/>
        <w:keepNext w:val="false"/>
        <w:keepLines w:val="false"/>
        <w:pageBreakBefore w:val="false"/>
        <w:widowControl/>
        <w:numPr>
          <w:ilvl w:val="1"/>
          <w:numId w:val="36"/>
        </w:numPr>
        <w:shd w:val="clear" w:fill="auto"/>
        <w:spacing w:lineRule="auto" w:line="276" w:before="0" w:after="0"/>
        <w:ind w:hanging="360" w:left="708" w:right="-607"/>
        <w:jc w:val="left"/>
        <w:rPr/>
      </w:pPr>
      <w:r>
        <w:rPr/>
        <w:t>Etage</w:t>
      </w:r>
    </w:p>
    <w:p>
      <w:pPr>
        <w:pStyle w:val="normal1"/>
        <w:keepNext w:val="false"/>
        <w:keepLines w:val="false"/>
        <w:pageBreakBefore w:val="false"/>
        <w:widowControl/>
        <w:numPr>
          <w:ilvl w:val="1"/>
          <w:numId w:val="36"/>
        </w:numPr>
        <w:shd w:val="clear" w:fill="auto"/>
        <w:spacing w:lineRule="auto" w:line="276" w:before="0" w:after="0"/>
        <w:ind w:hanging="360" w:left="708" w:right="-607"/>
        <w:jc w:val="left"/>
        <w:rPr/>
      </w:pPr>
      <w:r>
        <w:rPr/>
        <w:t>Informations additionnelles</w:t>
      </w:r>
    </w:p>
    <w:p>
      <w:pPr>
        <w:pStyle w:val="normal1"/>
        <w:keepNext w:val="false"/>
        <w:keepLines w:val="false"/>
        <w:pageBreakBefore w:val="false"/>
        <w:widowControl/>
        <w:numPr>
          <w:ilvl w:val="1"/>
          <w:numId w:val="36"/>
        </w:numPr>
        <w:shd w:val="clear" w:fill="auto"/>
        <w:spacing w:lineRule="auto" w:line="276" w:before="0" w:after="0"/>
        <w:ind w:hanging="360" w:left="708" w:right="-607"/>
        <w:jc w:val="left"/>
        <w:rPr/>
      </w:pPr>
      <w:r>
        <w:rPr/>
        <w:t>Informations des articles de la commande</w:t>
      </w:r>
    </w:p>
    <w:p>
      <w:pPr>
        <w:pStyle w:val="normal1"/>
        <w:keepNext w:val="false"/>
        <w:keepLines w:val="false"/>
        <w:pageBreakBefore w:val="false"/>
        <w:widowControl/>
        <w:numPr>
          <w:ilvl w:val="1"/>
          <w:numId w:val="36"/>
        </w:numPr>
        <w:shd w:val="clear" w:fill="auto"/>
        <w:spacing w:lineRule="auto" w:line="276" w:before="0" w:after="0"/>
        <w:ind w:hanging="360" w:left="708" w:right="-607"/>
        <w:jc w:val="left"/>
        <w:rPr/>
      </w:pPr>
      <w:r>
        <w:rPr/>
        <w:t>Créneaux de livraison</w:t>
      </w:r>
    </w:p>
    <w:p>
      <w:pPr>
        <w:pStyle w:val="normal1"/>
        <w:keepNext w:val="false"/>
        <w:keepLines w:val="false"/>
        <w:pageBreakBefore w:val="false"/>
        <w:widowControl/>
        <w:numPr>
          <w:ilvl w:val="1"/>
          <w:numId w:val="36"/>
        </w:numPr>
        <w:shd w:val="clear" w:fill="auto"/>
        <w:spacing w:lineRule="auto" w:line="276" w:before="0" w:after="0"/>
        <w:ind w:hanging="360" w:left="708" w:right="-607"/>
        <w:jc w:val="left"/>
        <w:rPr>
          <w:u w:val="none"/>
        </w:rPr>
      </w:pPr>
      <w:r>
        <w:rPr/>
        <w:t>Prestation</w:t>
      </w:r>
    </w:p>
    <w:p>
      <w:pPr>
        <w:pStyle w:val="normal1"/>
        <w:ind w:hanging="0" w:left="0" w:right="-607"/>
        <w:rPr/>
      </w:pPr>
      <w:r>
        <w:rPr/>
      </w:r>
    </w:p>
    <w:p>
      <w:pPr>
        <w:pStyle w:val="normal1"/>
        <w:keepNext w:val="false"/>
        <w:keepLines w:val="false"/>
        <w:pageBreakBefore w:val="false"/>
        <w:widowControl/>
        <w:numPr>
          <w:ilvl w:val="0"/>
          <w:numId w:val="36"/>
        </w:numPr>
        <w:shd w:val="clear" w:fill="auto"/>
        <w:spacing w:lineRule="auto" w:line="276" w:before="0" w:after="200"/>
        <w:ind w:hanging="270" w:left="-141" w:right="-607"/>
        <w:jc w:val="left"/>
        <w:rPr/>
      </w:pPr>
      <w:r>
        <w:rPr/>
        <w:t>Les modifications sont reçues par la standard API et peuvent être soit acceptées, soit rejetées par le middleware. Lorsque la demande de modification est acceptée, la standard API procède à la mise à jour des données de la commande dans le middleware, puis envoie ces mises à jour au client HTTP Urbantz pour mettre à jour les tâches associées à la commande sur Urbantz.</w:t>
      </w:r>
    </w:p>
    <w:p>
      <w:pPr>
        <w:pStyle w:val="normal1"/>
        <w:keepNext w:val="false"/>
        <w:keepLines w:val="false"/>
        <w:pageBreakBefore w:val="false"/>
        <w:widowControl/>
        <w:numPr>
          <w:ilvl w:val="0"/>
          <w:numId w:val="36"/>
        </w:numPr>
        <w:shd w:val="clear" w:fill="auto"/>
        <w:spacing w:lineRule="auto" w:line="276" w:before="0" w:after="200"/>
        <w:ind w:hanging="270" w:left="-141" w:right="-607"/>
        <w:jc w:val="left"/>
        <w:rPr/>
      </w:pPr>
      <w:r>
        <w:rPr/>
        <w:t>En cas de refus de la demande de modification, la standard API rejette la requête et fournit un message d'erreur précisant la raison du rejet, sans apporter de modification à la commande cible.</w:t>
      </w:r>
    </w:p>
    <w:p>
      <w:pPr>
        <w:pStyle w:val="normal1"/>
        <w:keepNext w:val="false"/>
        <w:keepLines w:val="false"/>
        <w:pageBreakBefore w:val="false"/>
        <w:widowControl/>
        <w:numPr>
          <w:ilvl w:val="0"/>
          <w:numId w:val="36"/>
        </w:numPr>
        <w:shd w:val="clear" w:fill="auto"/>
        <w:spacing w:lineRule="auto" w:line="276" w:before="0" w:after="200"/>
        <w:ind w:hanging="270" w:left="-141" w:right="-607"/>
        <w:jc w:val="left"/>
        <w:rPr/>
      </w:pPr>
      <w:r>
        <w:rPr/>
        <w:t>Toutes les demandes de modification de commande suivent les mêmes règles de validation et de rejet que celles appliquées aux demandes de création des nouvelles commandes.</w:t>
      </w:r>
    </w:p>
    <w:p>
      <w:pPr>
        <w:pStyle w:val="normal1"/>
        <w:keepNext w:val="false"/>
        <w:keepLines w:val="false"/>
        <w:pageBreakBefore w:val="false"/>
        <w:widowControl/>
        <w:numPr>
          <w:ilvl w:val="0"/>
          <w:numId w:val="36"/>
        </w:numPr>
        <w:shd w:val="clear" w:fill="auto"/>
        <w:spacing w:lineRule="auto" w:line="276" w:before="0" w:after="200"/>
        <w:ind w:hanging="270" w:left="-141" w:right="-607"/>
        <w:jc w:val="left"/>
        <w:rPr>
          <w:u w:val="none"/>
        </w:rPr>
      </w:pPr>
      <w:r>
        <w:rPr/>
        <w:t>Lorsqu’une demande de modification est reçue, la première vérification effectuée par le middleware porte sur la référence de la commande et le statut du magasin donneur d’ordre selon les règles suivantes :</w:t>
      </w:r>
    </w:p>
    <w:p>
      <w:pPr>
        <w:pStyle w:val="normal1"/>
        <w:keepNext w:val="false"/>
        <w:keepLines w:val="false"/>
        <w:pageBreakBefore w:val="false"/>
        <w:widowControl/>
        <w:numPr>
          <w:ilvl w:val="1"/>
          <w:numId w:val="36"/>
        </w:numPr>
        <w:shd w:val="clear" w:fill="auto"/>
        <w:spacing w:lineRule="auto" w:line="276" w:before="0" w:after="200"/>
        <w:ind w:hanging="360" w:left="708" w:right="-607"/>
        <w:jc w:val="left"/>
        <w:rPr/>
      </w:pPr>
      <w:r>
        <w:rPr/>
        <w:t>Si la référence de la commande est inexistante ou si le magasin est inactif, la demande est rejetée avec les messages d’erreur correspondants (Listés ci-dessous).</w:t>
      </w:r>
    </w:p>
    <w:p>
      <w:pPr>
        <w:pStyle w:val="normal1"/>
        <w:keepNext w:val="false"/>
        <w:keepLines w:val="false"/>
        <w:pageBreakBefore w:val="false"/>
        <w:widowControl/>
        <w:numPr>
          <w:ilvl w:val="1"/>
          <w:numId w:val="36"/>
        </w:numPr>
        <w:shd w:val="clear" w:fill="auto"/>
        <w:spacing w:lineRule="auto" w:line="276" w:before="0" w:after="0"/>
        <w:ind w:hanging="360" w:left="708" w:right="-607"/>
        <w:jc w:val="left"/>
        <w:rPr/>
      </w:pPr>
      <w:r>
        <w:rPr/>
        <w:t>Si ces deux conditions sont remplies, la demande est acceptée et passe à l’étape suivante, consistant à vérifier les champs à modifier.</w:t>
      </w:r>
    </w:p>
    <w:p>
      <w:pPr>
        <w:pStyle w:val="normal1"/>
        <w:rPr/>
      </w:pPr>
      <w:r>
        <w:rPr/>
      </w:r>
      <w:r>
        <w:br w:type="page"/>
      </w:r>
    </w:p>
    <w:p>
      <w:pPr>
        <w:pStyle w:val="normal1"/>
        <w:spacing w:before="0" w:after="200"/>
        <w:rPr/>
      </w:pPr>
      <w:r>
        <w:rPr/>
      </w:r>
    </w:p>
    <w:tbl>
      <w:tblPr>
        <w:tblStyle w:val="Table14"/>
        <w:tblW w:w="11205" w:type="dxa"/>
        <w:jc w:val="left"/>
        <w:tblInd w:w="-1050" w:type="dxa"/>
        <w:tblLayout w:type="fixed"/>
        <w:tblCellMar>
          <w:top w:w="40" w:type="dxa"/>
          <w:left w:w="40" w:type="dxa"/>
          <w:bottom w:w="40" w:type="dxa"/>
          <w:right w:w="40" w:type="dxa"/>
        </w:tblCellMar>
        <w:tblLook w:val="0600"/>
      </w:tblPr>
      <w:tblGrid>
        <w:gridCol w:w="599"/>
        <w:gridCol w:w="1021"/>
        <w:gridCol w:w="2459"/>
        <w:gridCol w:w="705"/>
        <w:gridCol w:w="3587"/>
        <w:gridCol w:w="2833"/>
      </w:tblGrid>
      <w:tr>
        <w:trPr>
          <w:trHeight w:val="420" w:hRule="atLeast"/>
        </w:trPr>
        <w:tc>
          <w:tcPr>
            <w:tcW w:w="599" w:type="dxa"/>
            <w:vMerge w:val="restart"/>
            <w:tcBorders>
              <w:top w:val="single" w:sz="8" w:space="0" w:color="000000"/>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b/>
                <w:bCs/>
                <w:sz w:val="20"/>
                <w:szCs w:val="20"/>
              </w:rPr>
            </w:pPr>
            <w:r>
              <w:rPr>
                <w:b/>
                <w:bCs/>
                <w:sz w:val="20"/>
                <w:szCs w:val="20"/>
              </w:rPr>
              <w:t>N°</w:t>
            </w:r>
          </w:p>
        </w:tc>
        <w:tc>
          <w:tcPr>
            <w:tcW w:w="1021" w:type="dxa"/>
            <w:vMerge w:val="restart"/>
            <w:tcBorders>
              <w:top w:val="single" w:sz="8" w:space="0" w:color="000000"/>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b/>
                <w:bCs/>
                <w:sz w:val="20"/>
                <w:szCs w:val="20"/>
              </w:rPr>
            </w:pPr>
            <w:r>
              <w:rPr>
                <w:b/>
                <w:bCs/>
                <w:sz w:val="20"/>
                <w:szCs w:val="20"/>
              </w:rPr>
              <w:t>Scénario</w:t>
            </w:r>
          </w:p>
        </w:tc>
        <w:tc>
          <w:tcPr>
            <w:tcW w:w="2459" w:type="dxa"/>
            <w:vMerge w:val="restart"/>
            <w:tcBorders>
              <w:top w:val="single" w:sz="8" w:space="0" w:color="000000"/>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b/>
                <w:bCs/>
                <w:sz w:val="20"/>
                <w:szCs w:val="20"/>
              </w:rPr>
            </w:pPr>
            <w:r>
              <w:rPr>
                <w:b/>
                <w:bCs/>
                <w:sz w:val="20"/>
                <w:szCs w:val="20"/>
              </w:rPr>
              <w:t>Description du motifs de rejet</w:t>
            </w:r>
          </w:p>
        </w:tc>
        <w:tc>
          <w:tcPr>
            <w:tcW w:w="7125" w:type="dxa"/>
            <w:gridSpan w:val="3"/>
            <w:tcBorders>
              <w:top w:val="single" w:sz="8" w:space="0" w:color="000000"/>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sz w:val="20"/>
                <w:szCs w:val="20"/>
              </w:rPr>
              <w:t>Format du retours API client</w:t>
            </w:r>
          </w:p>
        </w:tc>
      </w:tr>
      <w:tr>
        <w:trPr>
          <w:trHeight w:val="525" w:hRule="atLeast"/>
        </w:trPr>
        <w:tc>
          <w:tcPr>
            <w:tcW w:w="599" w:type="dxa"/>
            <w:vMerge w:val="continue"/>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1021" w:type="dxa"/>
            <w:vMerge w:val="continue"/>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2459" w:type="dxa"/>
            <w:vMerge w:val="continue"/>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705" w:type="dxa"/>
            <w:tcBorders>
              <w:top w:val="single" w:sz="8" w:space="0" w:color="000000"/>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sz w:val="20"/>
                <w:szCs w:val="20"/>
              </w:rPr>
              <w:t>Code HTTP</w:t>
            </w:r>
          </w:p>
        </w:tc>
        <w:tc>
          <w:tcPr>
            <w:tcW w:w="3587" w:type="dxa"/>
            <w:tcBorders>
              <w:top w:val="single" w:sz="8" w:space="0" w:color="000000"/>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sz w:val="20"/>
                <w:szCs w:val="20"/>
              </w:rPr>
              <w:t>Codes d'erreur</w:t>
            </w:r>
          </w:p>
        </w:tc>
        <w:tc>
          <w:tcPr>
            <w:tcW w:w="2833" w:type="dxa"/>
            <w:tcBorders>
              <w:top w:val="single" w:sz="8" w:space="0" w:color="000000"/>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sz w:val="20"/>
                <w:szCs w:val="20"/>
              </w:rPr>
              <w:t>Messages d'erreur</w:t>
            </w:r>
          </w:p>
        </w:tc>
      </w:tr>
      <w:tr>
        <w:trPr>
          <w:trHeight w:val="315" w:hRule="atLeast"/>
        </w:trPr>
        <w:tc>
          <w:tcPr>
            <w:tcW w:w="599"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b/>
                <w:bCs/>
                <w:sz w:val="20"/>
                <w:szCs w:val="20"/>
              </w:rPr>
              <w:t>1</w:t>
            </w:r>
          </w:p>
        </w:tc>
        <w:tc>
          <w:tcPr>
            <w:tcW w:w="1021"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b/>
                <w:bCs/>
                <w:sz w:val="20"/>
                <w:szCs w:val="20"/>
              </w:rPr>
              <w:t>A</w:t>
            </w:r>
          </w:p>
        </w:tc>
        <w:tc>
          <w:tcPr>
            <w:tcW w:w="2459"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Magasin donneur d’ordre inactif</w:t>
            </w:r>
          </w:p>
        </w:tc>
        <w:tc>
          <w:tcPr>
            <w:tcW w:w="705"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400</w:t>
            </w:r>
          </w:p>
        </w:tc>
        <w:tc>
          <w:tcPr>
            <w:tcW w:w="3587"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STORE_NOT_ACTIVE</w:t>
            </w:r>
          </w:p>
        </w:tc>
        <w:tc>
          <w:tcPr>
            <w:tcW w:w="2833"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r>
          </w:p>
        </w:tc>
      </w:tr>
      <w:tr>
        <w:trPr>
          <w:trHeight w:val="315" w:hRule="atLeast"/>
        </w:trPr>
        <w:tc>
          <w:tcPr>
            <w:tcW w:w="599"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b/>
                <w:bCs/>
                <w:sz w:val="20"/>
                <w:szCs w:val="20"/>
              </w:rPr>
              <w:t>2</w:t>
            </w:r>
          </w:p>
        </w:tc>
        <w:tc>
          <w:tcPr>
            <w:tcW w:w="1021"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b/>
                <w:bCs/>
                <w:sz w:val="20"/>
                <w:szCs w:val="20"/>
              </w:rPr>
              <w:t>B</w:t>
            </w:r>
          </w:p>
        </w:tc>
        <w:tc>
          <w:tcPr>
            <w:tcW w:w="2459"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La référence de la commande n'existe pas sur la BDD</w:t>
            </w:r>
          </w:p>
        </w:tc>
        <w:tc>
          <w:tcPr>
            <w:tcW w:w="705"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404</w:t>
            </w:r>
          </w:p>
        </w:tc>
        <w:tc>
          <w:tcPr>
            <w:tcW w:w="3587"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ORDER_NOT_FOUND</w:t>
            </w:r>
          </w:p>
        </w:tc>
        <w:tc>
          <w:tcPr>
            <w:tcW w:w="2833"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r>
          </w:p>
        </w:tc>
      </w:tr>
    </w:tbl>
    <w:p>
      <w:pPr>
        <w:pStyle w:val="normal1"/>
        <w:spacing w:lineRule="auto" w:line="240" w:before="0" w:after="200"/>
        <w:ind w:hanging="0" w:left="0" w:right="-607"/>
        <w:rPr>
          <w:b/>
          <w:bCs/>
          <w:u w:val="single"/>
        </w:rPr>
      </w:pPr>
      <w:r>
        <w:rPr>
          <w:b/>
          <w:bCs/>
          <w:u w:val="single"/>
        </w:rPr>
      </w:r>
    </w:p>
    <w:p>
      <w:pPr>
        <w:pStyle w:val="normal1"/>
        <w:spacing w:lineRule="auto" w:line="240" w:before="0" w:after="200"/>
        <w:ind w:hanging="0" w:left="0" w:right="-607"/>
        <w:rPr>
          <w:b/>
          <w:bCs/>
          <w:u w:val="single"/>
        </w:rPr>
      </w:pPr>
      <w:r>
        <w:rPr>
          <w:b/>
          <w:bCs/>
          <w:u w:val="single"/>
        </w:rPr>
        <w:t>Modification du service de la commande</w:t>
      </w:r>
    </w:p>
    <w:p>
      <w:pPr>
        <w:pStyle w:val="normal1"/>
        <w:rPr/>
      </w:pPr>
      <w:r>
        <w:rPr/>
        <w:t>La modification consiste à changer d’un service (x) vers un autre service (Y) après la création de la commande sur le middleware. La liste des services XL EDS, implémentés sur le système (Middleware et Urbantz) est la suivante :</w:t>
      </w:r>
    </w:p>
    <w:p>
      <w:pPr>
        <w:pStyle w:val="normal1"/>
        <w:keepNext w:val="false"/>
        <w:keepLines w:val="false"/>
        <w:pageBreakBefore w:val="false"/>
        <w:widowControl/>
        <w:numPr>
          <w:ilvl w:val="1"/>
          <w:numId w:val="36"/>
        </w:numPr>
        <w:shd w:val="clear" w:fill="auto"/>
        <w:spacing w:lineRule="auto" w:line="276" w:before="0" w:after="0"/>
        <w:ind w:hanging="360" w:left="708" w:right="-607"/>
        <w:jc w:val="left"/>
        <w:rPr/>
      </w:pPr>
      <w:r>
        <w:rPr/>
        <w:t>Pied du camion</w:t>
      </w:r>
    </w:p>
    <w:p>
      <w:pPr>
        <w:pStyle w:val="normal1"/>
        <w:keepNext w:val="false"/>
        <w:keepLines w:val="false"/>
        <w:pageBreakBefore w:val="false"/>
        <w:widowControl/>
        <w:numPr>
          <w:ilvl w:val="1"/>
          <w:numId w:val="36"/>
        </w:numPr>
        <w:shd w:val="clear" w:fill="auto"/>
        <w:spacing w:lineRule="auto" w:line="276" w:before="0" w:after="0"/>
        <w:ind w:hanging="360" w:left="708" w:right="-607"/>
        <w:jc w:val="left"/>
        <w:rPr/>
      </w:pPr>
      <w:r>
        <w:rPr/>
        <w:t>Pièce du choix</w:t>
      </w:r>
    </w:p>
    <w:p>
      <w:pPr>
        <w:pStyle w:val="normal1"/>
        <w:keepNext w:val="false"/>
        <w:keepLines w:val="false"/>
        <w:pageBreakBefore w:val="false"/>
        <w:widowControl/>
        <w:numPr>
          <w:ilvl w:val="1"/>
          <w:numId w:val="36"/>
        </w:numPr>
        <w:shd w:val="clear" w:fill="auto"/>
        <w:spacing w:lineRule="auto" w:line="276" w:before="0" w:after="0"/>
        <w:ind w:hanging="360" w:left="708" w:right="-607"/>
        <w:jc w:val="left"/>
        <w:rPr/>
      </w:pPr>
      <w:r>
        <w:rPr/>
        <w:t>Livraison en point relais</w:t>
      </w:r>
    </w:p>
    <w:p>
      <w:pPr>
        <w:pStyle w:val="normal1"/>
        <w:ind w:hanging="0" w:left="0" w:right="-607"/>
        <w:rPr/>
      </w:pPr>
      <w:r>
        <w:rPr/>
      </w:r>
    </w:p>
    <w:p>
      <w:pPr>
        <w:pStyle w:val="normal1"/>
        <w:rPr/>
      </w:pPr>
      <w:r>
        <w:rPr/>
        <w:t>Ce tableau résume les différents scénarios possibles et le comportement du middleware suite à ces scénarios :</w:t>
      </w:r>
    </w:p>
    <w:tbl>
      <w:tblPr>
        <w:tblStyle w:val="Table15"/>
        <w:tblW w:w="11010" w:type="dxa"/>
        <w:jc w:val="left"/>
        <w:tblInd w:w="-1140" w:type="dxa"/>
        <w:tblLayout w:type="fixed"/>
        <w:tblCellMar>
          <w:top w:w="40" w:type="dxa"/>
          <w:left w:w="40" w:type="dxa"/>
          <w:bottom w:w="40" w:type="dxa"/>
          <w:right w:w="40" w:type="dxa"/>
        </w:tblCellMar>
        <w:tblLook w:val="0600"/>
      </w:tblPr>
      <w:tblGrid>
        <w:gridCol w:w="1031"/>
        <w:gridCol w:w="2626"/>
        <w:gridCol w:w="1743"/>
        <w:gridCol w:w="1980"/>
        <w:gridCol w:w="3630"/>
      </w:tblGrid>
      <w:tr>
        <w:trPr>
          <w:trHeight w:val="795" w:hRule="atLeast"/>
        </w:trPr>
        <w:tc>
          <w:tcPr>
            <w:tcW w:w="1031" w:type="dxa"/>
            <w:tcBorders>
              <w:top w:val="single" w:sz="8" w:space="0" w:color="000000"/>
              <w:left w:val="single" w:sz="8" w:space="0" w:color="000000"/>
              <w:bottom w:val="single" w:sz="8" w:space="0" w:color="000000"/>
              <w:right w:val="single" w:sz="8" w:space="0" w:color="000000"/>
            </w:tcBorders>
            <w:shd w:fill="A4C2F4" w:val="clear"/>
            <w:vAlign w:val="center"/>
          </w:tcPr>
          <w:p>
            <w:pPr>
              <w:pStyle w:val="normal1"/>
              <w:widowControl w:val="false"/>
              <w:spacing w:lineRule="auto" w:line="240" w:before="0" w:after="0"/>
              <w:ind w:hanging="0" w:left="0" w:right="0"/>
              <w:jc w:val="center"/>
              <w:rPr>
                <w:b/>
                <w:bCs/>
              </w:rPr>
            </w:pPr>
            <w:r>
              <w:rPr>
                <w:b/>
                <w:bCs/>
              </w:rPr>
              <w:t>Scénario</w:t>
            </w:r>
          </w:p>
        </w:tc>
        <w:tc>
          <w:tcPr>
            <w:tcW w:w="2626" w:type="dxa"/>
            <w:tcBorders>
              <w:top w:val="single" w:sz="8" w:space="0" w:color="000000"/>
              <w:left w:val="single" w:sz="8" w:space="0" w:color="000000"/>
              <w:bottom w:val="single" w:sz="8" w:space="0" w:color="000000"/>
              <w:right w:val="single" w:sz="8" w:space="0" w:color="000000"/>
            </w:tcBorders>
            <w:shd w:fill="A4C2F4" w:val="clear"/>
            <w:vAlign w:val="center"/>
          </w:tcPr>
          <w:p>
            <w:pPr>
              <w:pStyle w:val="normal1"/>
              <w:widowControl w:val="false"/>
              <w:spacing w:lineRule="auto" w:line="240" w:before="0" w:after="0"/>
              <w:ind w:hanging="0" w:left="0" w:right="0"/>
              <w:jc w:val="center"/>
              <w:rPr>
                <w:sz w:val="20"/>
                <w:szCs w:val="20"/>
              </w:rPr>
            </w:pPr>
            <w:r>
              <w:rPr>
                <w:b/>
                <w:bCs/>
              </w:rPr>
              <w:t>Nouveau Service</w:t>
            </w:r>
          </w:p>
        </w:tc>
        <w:tc>
          <w:tcPr>
            <w:tcW w:w="1743" w:type="dxa"/>
            <w:tcBorders>
              <w:top w:val="single" w:sz="8" w:space="0" w:color="000000"/>
              <w:left w:val="single" w:sz="8" w:space="0" w:color="CCCCCC"/>
              <w:bottom w:val="single" w:sz="8" w:space="0" w:color="000000"/>
              <w:right w:val="single" w:sz="8" w:space="0" w:color="000000"/>
            </w:tcBorders>
            <w:shd w:fill="A4C2F4" w:val="clear"/>
            <w:vAlign w:val="center"/>
          </w:tcPr>
          <w:p>
            <w:pPr>
              <w:pStyle w:val="normal1"/>
              <w:widowControl w:val="false"/>
              <w:spacing w:lineRule="auto" w:line="240" w:before="0" w:after="0"/>
              <w:ind w:hanging="0" w:left="0" w:right="0"/>
              <w:jc w:val="center"/>
              <w:rPr>
                <w:sz w:val="20"/>
                <w:szCs w:val="20"/>
              </w:rPr>
            </w:pPr>
            <w:r>
              <w:rPr>
                <w:b/>
                <w:bCs/>
              </w:rPr>
              <w:t>Cut off de la commande</w:t>
            </w:r>
          </w:p>
        </w:tc>
        <w:tc>
          <w:tcPr>
            <w:tcW w:w="1980" w:type="dxa"/>
            <w:tcBorders>
              <w:top w:val="single" w:sz="8" w:space="0" w:color="000000"/>
              <w:left w:val="single" w:sz="8" w:space="0" w:color="CCCCCC"/>
              <w:bottom w:val="single" w:sz="8" w:space="0" w:color="000000"/>
              <w:right w:val="single" w:sz="8" w:space="0" w:color="000000"/>
            </w:tcBorders>
            <w:shd w:fill="A4C2F4" w:val="clear"/>
            <w:vAlign w:val="center"/>
          </w:tcPr>
          <w:p>
            <w:pPr>
              <w:pStyle w:val="normal1"/>
              <w:widowControl w:val="false"/>
              <w:spacing w:lineRule="auto" w:line="240" w:before="0" w:after="0"/>
              <w:ind w:hanging="0" w:left="0" w:right="0"/>
              <w:jc w:val="center"/>
              <w:rPr>
                <w:b/>
                <w:bCs/>
              </w:rPr>
            </w:pPr>
            <w:r>
              <w:rPr>
                <w:b/>
                <w:bCs/>
              </w:rPr>
              <w:t>Acceptation / Rejet</w:t>
            </w:r>
          </w:p>
          <w:p>
            <w:pPr>
              <w:pStyle w:val="normal1"/>
              <w:widowControl w:val="false"/>
              <w:spacing w:lineRule="auto" w:line="240" w:before="0" w:after="0"/>
              <w:ind w:hanging="0" w:left="0" w:right="0"/>
              <w:jc w:val="center"/>
              <w:rPr>
                <w:b/>
                <w:bCs/>
              </w:rPr>
            </w:pPr>
            <w:r>
              <w:rPr>
                <w:b/>
                <w:bCs/>
              </w:rPr>
              <w:t>de la modification</w:t>
            </w:r>
          </w:p>
        </w:tc>
        <w:tc>
          <w:tcPr>
            <w:tcW w:w="3630" w:type="dxa"/>
            <w:tcBorders>
              <w:top w:val="single" w:sz="8" w:space="0" w:color="000000"/>
              <w:left w:val="single" w:sz="8" w:space="0" w:color="CCCCCC"/>
              <w:bottom w:val="single" w:sz="8" w:space="0" w:color="000000"/>
              <w:right w:val="single" w:sz="8" w:space="0" w:color="000000"/>
            </w:tcBorders>
            <w:shd w:fill="A4C2F4" w:val="clear"/>
            <w:vAlign w:val="center"/>
          </w:tcPr>
          <w:p>
            <w:pPr>
              <w:pStyle w:val="normal1"/>
              <w:widowControl w:val="false"/>
              <w:spacing w:lineRule="auto" w:line="240" w:before="0" w:after="0"/>
              <w:ind w:hanging="0" w:left="0" w:right="0"/>
              <w:jc w:val="center"/>
              <w:rPr>
                <w:b/>
                <w:bCs/>
              </w:rPr>
            </w:pPr>
            <w:r>
              <w:rPr>
                <w:b/>
                <w:bCs/>
              </w:rPr>
              <w:t>Actions engendrées</w:t>
            </w:r>
          </w:p>
          <w:p>
            <w:pPr>
              <w:pStyle w:val="normal1"/>
              <w:widowControl w:val="false"/>
              <w:spacing w:lineRule="auto" w:line="240" w:before="0" w:after="0"/>
              <w:ind w:hanging="0" w:left="0" w:right="0"/>
              <w:jc w:val="center"/>
              <w:rPr>
                <w:sz w:val="20"/>
                <w:szCs w:val="20"/>
              </w:rPr>
            </w:pPr>
            <w:r>
              <w:rPr>
                <w:b/>
                <w:bCs/>
              </w:rPr>
              <w:t>(Sur Urbantz)</w:t>
            </w:r>
          </w:p>
        </w:tc>
      </w:tr>
      <w:tr>
        <w:trPr>
          <w:trHeight w:val="525" w:hRule="atLeast"/>
        </w:trPr>
        <w:tc>
          <w:tcPr>
            <w:tcW w:w="1031"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283" w:left="283" w:right="0"/>
              <w:jc w:val="center"/>
              <w:rPr>
                <w:b/>
                <w:bCs/>
                <w:sz w:val="20"/>
                <w:szCs w:val="20"/>
              </w:rPr>
            </w:pPr>
            <w:r>
              <w:rPr>
                <w:b/>
                <w:bCs/>
                <w:sz w:val="20"/>
                <w:szCs w:val="20"/>
              </w:rPr>
              <w:t>C1</w:t>
            </w:r>
          </w:p>
        </w:tc>
        <w:tc>
          <w:tcPr>
            <w:tcW w:w="2626"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numPr>
                <w:ilvl w:val="0"/>
                <w:numId w:val="38"/>
              </w:numPr>
              <w:spacing w:lineRule="auto" w:line="240" w:before="0" w:after="0"/>
              <w:ind w:hanging="283" w:left="283" w:right="0"/>
              <w:rPr>
                <w:sz w:val="20"/>
                <w:szCs w:val="20"/>
              </w:rPr>
            </w:pPr>
            <w:r>
              <w:rPr>
                <w:sz w:val="20"/>
                <w:szCs w:val="20"/>
              </w:rPr>
              <w:t>Pied du camion</w:t>
            </w:r>
          </w:p>
          <w:p>
            <w:pPr>
              <w:pStyle w:val="normal1"/>
              <w:widowControl w:val="false"/>
              <w:numPr>
                <w:ilvl w:val="0"/>
                <w:numId w:val="38"/>
              </w:numPr>
              <w:spacing w:lineRule="auto" w:line="240" w:before="0" w:after="0"/>
              <w:ind w:hanging="283" w:left="283" w:right="0"/>
              <w:rPr>
                <w:sz w:val="20"/>
                <w:szCs w:val="20"/>
              </w:rPr>
            </w:pPr>
            <w:r>
              <w:rPr>
                <w:sz w:val="20"/>
                <w:szCs w:val="20"/>
              </w:rPr>
              <w:t>Pièce du choix</w:t>
            </w:r>
          </w:p>
        </w:tc>
        <w:tc>
          <w:tcPr>
            <w:tcW w:w="1743"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b/>
                <w:bCs/>
                <w:color w:val="0A53A8"/>
                <w:sz w:val="20"/>
                <w:szCs w:val="20"/>
              </w:rPr>
            </w:pPr>
            <w:r>
              <w:rPr>
                <w:b/>
                <w:bCs/>
                <w:color w:val="0A53A8"/>
                <w:sz w:val="20"/>
                <w:szCs w:val="20"/>
              </w:rPr>
              <w:t>Pas encore dépassé</w:t>
            </w:r>
          </w:p>
        </w:tc>
        <w:tc>
          <w:tcPr>
            <w:tcW w:w="1980" w:type="dxa"/>
            <w:tcBorders>
              <w:top w:val="single" w:sz="8" w:space="0" w:color="CCCCCC"/>
              <w:left w:val="single" w:sz="8" w:space="0" w:color="CCCCCC"/>
              <w:bottom w:val="single" w:sz="8" w:space="0" w:color="000000"/>
              <w:right w:val="single" w:sz="8" w:space="0" w:color="000000"/>
            </w:tcBorders>
            <w:shd w:fill="D9EAD3" w:val="clear"/>
            <w:vAlign w:val="center"/>
          </w:tcPr>
          <w:p>
            <w:pPr>
              <w:pStyle w:val="normal1"/>
              <w:widowControl w:val="false"/>
              <w:spacing w:lineRule="auto" w:line="240" w:before="0" w:after="0"/>
              <w:ind w:hanging="0" w:left="0" w:right="0"/>
              <w:jc w:val="center"/>
              <w:rPr>
                <w:b/>
                <w:bCs/>
                <w:sz w:val="20"/>
                <w:szCs w:val="20"/>
              </w:rPr>
            </w:pPr>
            <w:r>
              <w:rPr>
                <w:b/>
                <w:bCs/>
                <w:sz w:val="20"/>
                <w:szCs w:val="20"/>
              </w:rPr>
              <w:t>Acceptation</w:t>
            </w:r>
          </w:p>
        </w:tc>
        <w:tc>
          <w:tcPr>
            <w:tcW w:w="363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numPr>
                <w:ilvl w:val="0"/>
                <w:numId w:val="21"/>
              </w:numPr>
              <w:spacing w:lineRule="auto" w:line="240" w:before="0" w:after="0"/>
              <w:ind w:hanging="150" w:left="141" w:right="0"/>
              <w:rPr>
                <w:sz w:val="20"/>
                <w:szCs w:val="20"/>
              </w:rPr>
            </w:pPr>
            <w:r>
              <w:rPr>
                <w:sz w:val="20"/>
                <w:szCs w:val="20"/>
              </w:rPr>
              <w:t>Modification du service sur la tâche</w:t>
            </w:r>
          </w:p>
          <w:p>
            <w:pPr>
              <w:pStyle w:val="normal1"/>
              <w:widowControl w:val="false"/>
              <w:numPr>
                <w:ilvl w:val="0"/>
                <w:numId w:val="21"/>
              </w:numPr>
              <w:spacing w:lineRule="auto" w:line="240" w:before="0" w:after="0"/>
              <w:ind w:hanging="150" w:left="141" w:right="0"/>
              <w:rPr>
                <w:sz w:val="20"/>
                <w:szCs w:val="20"/>
              </w:rPr>
            </w:pPr>
            <w:r>
              <w:rPr>
                <w:sz w:val="20"/>
                <w:szCs w:val="20"/>
              </w:rPr>
              <w:t>Re-calcul du temps de service</w:t>
            </w:r>
          </w:p>
        </w:tc>
      </w:tr>
      <w:tr>
        <w:trPr>
          <w:trHeight w:val="1097" w:hRule="atLeast"/>
        </w:trPr>
        <w:tc>
          <w:tcPr>
            <w:tcW w:w="1031" w:type="dxa"/>
            <w:tcBorders>
              <w:top w:val="single" w:sz="8" w:space="0" w:color="CCCCCC"/>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283" w:left="283" w:right="0"/>
              <w:jc w:val="center"/>
              <w:rPr>
                <w:b/>
                <w:bCs/>
                <w:sz w:val="20"/>
                <w:szCs w:val="20"/>
              </w:rPr>
            </w:pPr>
            <w:r>
              <w:rPr>
                <w:b/>
                <w:bCs/>
                <w:sz w:val="20"/>
                <w:szCs w:val="20"/>
              </w:rPr>
              <w:t>C2</w:t>
            </w:r>
          </w:p>
        </w:tc>
        <w:tc>
          <w:tcPr>
            <w:tcW w:w="2626" w:type="dxa"/>
            <w:tcBorders>
              <w:top w:val="single" w:sz="8" w:space="0" w:color="CCCCCC"/>
              <w:left w:val="single" w:sz="8" w:space="0" w:color="000000"/>
              <w:bottom w:val="single" w:sz="8" w:space="0" w:color="000000"/>
              <w:right w:val="single" w:sz="8" w:space="0" w:color="000000"/>
            </w:tcBorders>
            <w:shd w:fill="auto" w:val="clear"/>
            <w:vAlign w:val="center"/>
          </w:tcPr>
          <w:p>
            <w:pPr>
              <w:pStyle w:val="normal1"/>
              <w:widowControl w:val="false"/>
              <w:numPr>
                <w:ilvl w:val="0"/>
                <w:numId w:val="38"/>
              </w:numPr>
              <w:spacing w:lineRule="auto" w:line="240" w:before="0" w:after="0"/>
              <w:ind w:hanging="283" w:left="283" w:right="0"/>
              <w:rPr>
                <w:sz w:val="20"/>
                <w:szCs w:val="20"/>
              </w:rPr>
            </w:pPr>
            <w:r>
              <w:rPr>
                <w:sz w:val="20"/>
                <w:szCs w:val="20"/>
              </w:rPr>
              <w:t>Livraison en point relais</w:t>
            </w:r>
          </w:p>
        </w:tc>
        <w:tc>
          <w:tcPr>
            <w:tcW w:w="1743"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b/>
                <w:bCs/>
                <w:color w:val="0A53A8"/>
                <w:sz w:val="20"/>
                <w:szCs w:val="20"/>
              </w:rPr>
            </w:pPr>
            <w:r>
              <w:rPr>
                <w:b/>
                <w:bCs/>
                <w:color w:val="0A53A8"/>
                <w:sz w:val="20"/>
                <w:szCs w:val="20"/>
              </w:rPr>
              <w:t>Pas encore dépassé</w:t>
            </w:r>
          </w:p>
        </w:tc>
        <w:tc>
          <w:tcPr>
            <w:tcW w:w="1980" w:type="dxa"/>
            <w:tcBorders>
              <w:top w:val="single" w:sz="8" w:space="0" w:color="CCCCCC"/>
              <w:left w:val="single" w:sz="8" w:space="0" w:color="CCCCCC"/>
              <w:bottom w:val="single" w:sz="8" w:space="0" w:color="000000"/>
              <w:right w:val="single" w:sz="8" w:space="0" w:color="000000"/>
            </w:tcBorders>
            <w:shd w:fill="D9EAD3" w:val="clear"/>
            <w:vAlign w:val="center"/>
          </w:tcPr>
          <w:p>
            <w:pPr>
              <w:pStyle w:val="normal1"/>
              <w:widowControl w:val="false"/>
              <w:spacing w:lineRule="auto" w:line="240" w:before="0" w:after="0"/>
              <w:ind w:hanging="0" w:left="0" w:right="0"/>
              <w:jc w:val="center"/>
              <w:rPr>
                <w:b/>
                <w:bCs/>
                <w:sz w:val="20"/>
                <w:szCs w:val="20"/>
              </w:rPr>
            </w:pPr>
            <w:r>
              <w:rPr>
                <w:b/>
                <w:bCs/>
                <w:sz w:val="20"/>
                <w:szCs w:val="20"/>
              </w:rPr>
              <w:t>Acceptation</w:t>
            </w:r>
          </w:p>
        </w:tc>
        <w:tc>
          <w:tcPr>
            <w:tcW w:w="3630"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numPr>
                <w:ilvl w:val="0"/>
                <w:numId w:val="21"/>
              </w:numPr>
              <w:spacing w:lineRule="auto" w:line="240" w:before="0" w:after="0"/>
              <w:ind w:hanging="150" w:left="141" w:right="0"/>
              <w:rPr>
                <w:sz w:val="20"/>
                <w:szCs w:val="20"/>
              </w:rPr>
            </w:pPr>
            <w:r>
              <w:rPr>
                <w:sz w:val="20"/>
                <w:szCs w:val="20"/>
              </w:rPr>
              <w:t>Modification du service sur la tâche</w:t>
            </w:r>
          </w:p>
          <w:p>
            <w:pPr>
              <w:pStyle w:val="normal1"/>
              <w:widowControl w:val="false"/>
              <w:numPr>
                <w:ilvl w:val="0"/>
                <w:numId w:val="21"/>
              </w:numPr>
              <w:spacing w:lineRule="auto" w:line="240" w:before="0" w:after="0"/>
              <w:ind w:hanging="150" w:left="141" w:right="0"/>
              <w:rPr>
                <w:sz w:val="20"/>
                <w:szCs w:val="20"/>
              </w:rPr>
            </w:pPr>
            <w:r>
              <w:rPr>
                <w:sz w:val="20"/>
                <w:szCs w:val="20"/>
              </w:rPr>
              <w:t>Modification de l’adresse de distribution</w:t>
            </w:r>
          </w:p>
        </w:tc>
      </w:tr>
      <w:tr>
        <w:trPr>
          <w:trHeight w:val="315" w:hRule="atLeast"/>
        </w:trPr>
        <w:tc>
          <w:tcPr>
            <w:tcW w:w="1031" w:type="dxa"/>
            <w:tcBorders>
              <w:top w:val="single" w:sz="8" w:space="0" w:color="CCCCCC"/>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b/>
                <w:bCs/>
                <w:sz w:val="20"/>
                <w:szCs w:val="20"/>
              </w:rPr>
            </w:pPr>
            <w:r>
              <w:rPr>
                <w:b/>
                <w:bCs/>
                <w:sz w:val="20"/>
                <w:szCs w:val="20"/>
              </w:rPr>
              <w:t>C3</w:t>
            </w:r>
          </w:p>
        </w:tc>
        <w:tc>
          <w:tcPr>
            <w:tcW w:w="2626" w:type="dxa"/>
            <w:tcBorders>
              <w:top w:val="single" w:sz="8" w:space="0" w:color="CCCCCC"/>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Tous les types de service</w:t>
            </w:r>
          </w:p>
        </w:tc>
        <w:tc>
          <w:tcPr>
            <w:tcW w:w="1743"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b/>
                <w:bCs/>
                <w:color w:val="473821"/>
                <w:sz w:val="20"/>
                <w:szCs w:val="20"/>
              </w:rPr>
              <w:t>Dépassé</w:t>
            </w:r>
          </w:p>
        </w:tc>
        <w:tc>
          <w:tcPr>
            <w:tcW w:w="1980" w:type="dxa"/>
            <w:tcBorders>
              <w:top w:val="single" w:sz="8" w:space="0" w:color="CCCCCC"/>
              <w:left w:val="single" w:sz="8" w:space="0" w:color="CCCCCC"/>
              <w:bottom w:val="single" w:sz="8" w:space="0" w:color="000000"/>
              <w:right w:val="single" w:sz="8" w:space="0" w:color="000000"/>
            </w:tcBorders>
            <w:shd w:fill="F4CCCC" w:val="clear"/>
            <w:vAlign w:val="center"/>
          </w:tcPr>
          <w:p>
            <w:pPr>
              <w:pStyle w:val="normal1"/>
              <w:widowControl w:val="false"/>
              <w:spacing w:lineRule="auto" w:line="240" w:before="0" w:after="0"/>
              <w:ind w:hanging="0" w:left="0" w:right="0"/>
              <w:jc w:val="center"/>
              <w:rPr>
                <w:b/>
                <w:bCs/>
                <w:sz w:val="20"/>
                <w:szCs w:val="20"/>
              </w:rPr>
            </w:pPr>
            <w:r>
              <w:rPr>
                <w:b/>
                <w:bCs/>
                <w:sz w:val="20"/>
                <w:szCs w:val="20"/>
              </w:rPr>
              <w:t>Rejet</w:t>
            </w:r>
          </w:p>
        </w:tc>
        <w:tc>
          <w:tcPr>
            <w:tcW w:w="3630" w:type="dxa"/>
            <w:tcBorders>
              <w:top w:val="single" w:sz="8" w:space="0" w:color="CCCCCC"/>
              <w:left w:val="single" w:sz="8" w:space="0" w:color="CCCCCC"/>
              <w:bottom w:val="single" w:sz="8" w:space="0" w:color="000000"/>
              <w:right w:val="single" w:sz="8" w:space="0" w:color="000000"/>
            </w:tcBorders>
            <w:shd w:fill="999999" w:val="clear"/>
            <w:vAlign w:val="center"/>
          </w:tcPr>
          <w:p>
            <w:pPr>
              <w:pStyle w:val="normal1"/>
              <w:widowControl w:val="false"/>
              <w:spacing w:lineRule="auto" w:line="240" w:before="0" w:after="0"/>
              <w:ind w:hanging="0" w:left="0" w:right="0"/>
              <w:jc w:val="center"/>
              <w:rPr>
                <w:sz w:val="20"/>
                <w:szCs w:val="20"/>
              </w:rPr>
            </w:pPr>
            <w:r>
              <w:rPr>
                <w:sz w:val="20"/>
                <w:szCs w:val="20"/>
              </w:rPr>
              <w:t>N/A</w:t>
            </w:r>
          </w:p>
        </w:tc>
      </w:tr>
    </w:tbl>
    <w:p>
      <w:pPr>
        <w:pStyle w:val="normal1"/>
        <w:spacing w:lineRule="auto" w:line="240" w:before="0" w:after="200"/>
        <w:ind w:hanging="0" w:left="0" w:right="-607"/>
        <w:rPr/>
      </w:pPr>
      <w:r>
        <w:rPr/>
      </w:r>
    </w:p>
    <w:p>
      <w:pPr>
        <w:pStyle w:val="normal1"/>
        <w:ind w:hanging="0" w:left="0" w:right="-607"/>
        <w:rPr>
          <w:b/>
          <w:bCs/>
          <w:u w:val="single"/>
        </w:rPr>
      </w:pPr>
      <w:r>
        <w:rPr>
          <w:b/>
          <w:bCs/>
          <w:u w:val="single"/>
        </w:rPr>
      </w:r>
    </w:p>
    <w:p>
      <w:pPr>
        <w:pStyle w:val="normal1"/>
        <w:ind w:hanging="0" w:left="0" w:right="-607"/>
        <w:rPr>
          <w:b/>
          <w:bCs/>
          <w:u w:val="single"/>
        </w:rPr>
      </w:pPr>
      <w:r>
        <w:rPr>
          <w:b/>
          <w:bCs/>
          <w:u w:val="single"/>
        </w:rPr>
        <w:t>Modification des services additionnels de la commande</w:t>
      </w:r>
    </w:p>
    <w:p>
      <w:pPr>
        <w:pStyle w:val="normal1"/>
        <w:rPr/>
      </w:pPr>
      <w:r>
        <w:rPr/>
        <w:t>La modification consiste à ajouter ou à supprimer les services additionnels initialement indiqués sur la commande, après sa création dans le middleware. La liste des services additionnels XL EDS, implémentés sur le système (Middleware et Urbantz), est la suivante :</w:t>
      </w:r>
    </w:p>
    <w:p>
      <w:pPr>
        <w:pStyle w:val="normal1"/>
        <w:keepNext w:val="false"/>
        <w:keepLines w:val="false"/>
        <w:pageBreakBefore w:val="false"/>
        <w:widowControl/>
        <w:numPr>
          <w:ilvl w:val="1"/>
          <w:numId w:val="36"/>
        </w:numPr>
        <w:shd w:val="clear" w:fill="auto"/>
        <w:spacing w:lineRule="auto" w:line="276" w:before="0" w:after="0"/>
        <w:ind w:hanging="360" w:left="708" w:right="-607"/>
        <w:jc w:val="left"/>
        <w:rPr/>
      </w:pPr>
      <w:r>
        <w:rPr/>
        <w:t>Mise en service</w:t>
      </w:r>
    </w:p>
    <w:p>
      <w:pPr>
        <w:pStyle w:val="normal1"/>
        <w:keepNext w:val="false"/>
        <w:keepLines w:val="false"/>
        <w:pageBreakBefore w:val="false"/>
        <w:widowControl/>
        <w:numPr>
          <w:ilvl w:val="1"/>
          <w:numId w:val="36"/>
        </w:numPr>
        <w:shd w:val="clear" w:fill="auto"/>
        <w:spacing w:lineRule="auto" w:line="276" w:before="0" w:after="0"/>
        <w:ind w:hanging="360" w:left="708" w:right="-607"/>
        <w:jc w:val="left"/>
        <w:rPr/>
      </w:pPr>
      <w:r>
        <w:rPr/>
        <w:t>Reprise Recyclage</w:t>
      </w:r>
    </w:p>
    <w:p>
      <w:pPr>
        <w:pStyle w:val="normal1"/>
        <w:keepNext w:val="false"/>
        <w:keepLines w:val="false"/>
        <w:pageBreakBefore w:val="false"/>
        <w:widowControl/>
        <w:numPr>
          <w:ilvl w:val="1"/>
          <w:numId w:val="36"/>
        </w:numPr>
        <w:shd w:val="clear" w:fill="auto"/>
        <w:spacing w:lineRule="auto" w:line="276" w:before="0" w:after="0"/>
        <w:ind w:hanging="360" w:left="708" w:right="-607"/>
        <w:jc w:val="left"/>
        <w:rPr/>
      </w:pPr>
      <w:r>
        <w:rPr/>
        <w:t>Montage simple</w:t>
      </w:r>
    </w:p>
    <w:p>
      <w:pPr>
        <w:pStyle w:val="normal1"/>
        <w:keepNext w:val="false"/>
        <w:keepLines w:val="false"/>
        <w:pageBreakBefore w:val="false"/>
        <w:widowControl/>
        <w:numPr>
          <w:ilvl w:val="1"/>
          <w:numId w:val="36"/>
        </w:numPr>
        <w:shd w:val="clear" w:fill="auto"/>
        <w:spacing w:lineRule="auto" w:line="276" w:before="0" w:after="0"/>
        <w:ind w:hanging="360" w:left="708" w:right="-607"/>
        <w:jc w:val="left"/>
        <w:rPr>
          <w:u w:val="none"/>
        </w:rPr>
      </w:pPr>
      <w:r>
        <w:rPr/>
        <w:t>Montage complexe</w:t>
      </w:r>
    </w:p>
    <w:p>
      <w:pPr>
        <w:pStyle w:val="normal1"/>
        <w:keepNext w:val="false"/>
        <w:keepLines w:val="false"/>
        <w:pageBreakBefore w:val="false"/>
        <w:widowControl/>
        <w:numPr>
          <w:ilvl w:val="1"/>
          <w:numId w:val="36"/>
        </w:numPr>
        <w:shd w:val="clear" w:fill="auto"/>
        <w:spacing w:lineRule="auto" w:line="276" w:before="0" w:after="0"/>
        <w:ind w:hanging="360" w:left="708" w:right="-607"/>
        <w:jc w:val="left"/>
        <w:rPr/>
      </w:pPr>
      <w:r>
        <w:rPr/>
        <w:t>Passage à 4</w:t>
      </w:r>
    </w:p>
    <w:p>
      <w:pPr>
        <w:pStyle w:val="normal1"/>
        <w:keepNext w:val="false"/>
        <w:keepLines w:val="false"/>
        <w:pageBreakBefore w:val="false"/>
        <w:widowControl/>
        <w:numPr>
          <w:ilvl w:val="1"/>
          <w:numId w:val="36"/>
        </w:numPr>
        <w:shd w:val="clear" w:fill="auto"/>
        <w:spacing w:lineRule="auto" w:line="276" w:before="0" w:after="0"/>
        <w:ind w:hanging="360" w:left="708" w:right="-607"/>
        <w:jc w:val="left"/>
        <w:rPr/>
      </w:pPr>
      <w:r>
        <w:rPr/>
        <w:t>Echange marchandise</w:t>
      </w:r>
    </w:p>
    <w:p>
      <w:pPr>
        <w:pStyle w:val="normal1"/>
        <w:keepNext w:val="false"/>
        <w:keepLines w:val="false"/>
        <w:pageBreakBefore w:val="false"/>
        <w:widowControl/>
        <w:numPr>
          <w:ilvl w:val="1"/>
          <w:numId w:val="36"/>
        </w:numPr>
        <w:shd w:val="clear" w:fill="auto"/>
        <w:spacing w:lineRule="auto" w:line="276" w:before="0" w:after="0"/>
        <w:ind w:hanging="360" w:left="708" w:right="-607"/>
        <w:jc w:val="left"/>
        <w:rPr/>
      </w:pPr>
      <w:r>
        <w:rPr/>
        <w:t>Retour marchandise</w:t>
      </w:r>
    </w:p>
    <w:p>
      <w:pPr>
        <w:pStyle w:val="normal1"/>
        <w:keepNext w:val="false"/>
        <w:keepLines w:val="false"/>
        <w:pageBreakBefore w:val="false"/>
        <w:widowControl/>
        <w:numPr>
          <w:ilvl w:val="1"/>
          <w:numId w:val="36"/>
        </w:numPr>
        <w:shd w:val="clear" w:fill="auto"/>
        <w:spacing w:lineRule="auto" w:line="276" w:before="0" w:after="0"/>
        <w:ind w:hanging="360" w:left="708" w:right="-607"/>
        <w:jc w:val="left"/>
        <w:rPr>
          <w:u w:val="none"/>
        </w:rPr>
      </w:pPr>
      <w:r>
        <w:rPr/>
        <w:t>Déballage</w:t>
      </w:r>
    </w:p>
    <w:p>
      <w:pPr>
        <w:pStyle w:val="normal1"/>
        <w:rPr/>
      </w:pPr>
      <w:r>
        <w:rPr/>
      </w:r>
      <w:r>
        <w:br w:type="page"/>
      </w:r>
    </w:p>
    <w:p>
      <w:pPr>
        <w:pStyle w:val="normal1"/>
        <w:spacing w:before="0" w:after="200"/>
        <w:rPr/>
      </w:pPr>
      <w:r>
        <w:rPr/>
        <w:t>Ce tableau résume les différents scénarios possibles et le comportement du middleware suite à ces scénarios :</w:t>
      </w:r>
    </w:p>
    <w:tbl>
      <w:tblPr>
        <w:tblStyle w:val="Table16"/>
        <w:tblW w:w="10995" w:type="dxa"/>
        <w:jc w:val="left"/>
        <w:tblInd w:w="-1140" w:type="dxa"/>
        <w:tblLayout w:type="fixed"/>
        <w:tblCellMar>
          <w:top w:w="40" w:type="dxa"/>
          <w:left w:w="40" w:type="dxa"/>
          <w:bottom w:w="40" w:type="dxa"/>
          <w:right w:w="40" w:type="dxa"/>
        </w:tblCellMar>
        <w:tblLook w:val="0600"/>
      </w:tblPr>
      <w:tblGrid>
        <w:gridCol w:w="1033"/>
        <w:gridCol w:w="2851"/>
        <w:gridCol w:w="1801"/>
        <w:gridCol w:w="2309"/>
        <w:gridCol w:w="3001"/>
      </w:tblGrid>
      <w:tr>
        <w:trPr>
          <w:trHeight w:val="795" w:hRule="atLeast"/>
        </w:trPr>
        <w:tc>
          <w:tcPr>
            <w:tcW w:w="1033" w:type="dxa"/>
            <w:tcBorders>
              <w:top w:val="single" w:sz="8" w:space="0" w:color="000000"/>
              <w:left w:val="single" w:sz="8" w:space="0" w:color="000000"/>
              <w:bottom w:val="single" w:sz="8" w:space="0" w:color="000000"/>
              <w:right w:val="single" w:sz="8" w:space="0" w:color="000000"/>
            </w:tcBorders>
            <w:shd w:fill="A4C2F4" w:val="clear"/>
            <w:vAlign w:val="center"/>
          </w:tcPr>
          <w:p>
            <w:pPr>
              <w:pStyle w:val="normal1"/>
              <w:widowControl w:val="false"/>
              <w:spacing w:lineRule="auto" w:line="240" w:before="0" w:after="0"/>
              <w:ind w:hanging="0" w:left="0" w:right="0"/>
              <w:jc w:val="center"/>
              <w:rPr>
                <w:b/>
                <w:bCs/>
              </w:rPr>
            </w:pPr>
            <w:r>
              <w:rPr>
                <w:b/>
                <w:bCs/>
              </w:rPr>
              <w:t>Scénario</w:t>
            </w:r>
          </w:p>
        </w:tc>
        <w:tc>
          <w:tcPr>
            <w:tcW w:w="2851" w:type="dxa"/>
            <w:tcBorders>
              <w:top w:val="single" w:sz="8" w:space="0" w:color="000000"/>
              <w:left w:val="single" w:sz="8" w:space="0" w:color="000000"/>
              <w:bottom w:val="single" w:sz="8" w:space="0" w:color="000000"/>
              <w:right w:val="single" w:sz="8" w:space="0" w:color="000000"/>
            </w:tcBorders>
            <w:shd w:fill="A4C2F4" w:val="clear"/>
            <w:vAlign w:val="center"/>
          </w:tcPr>
          <w:p>
            <w:pPr>
              <w:pStyle w:val="normal1"/>
              <w:widowControl w:val="false"/>
              <w:spacing w:lineRule="auto" w:line="240" w:before="0" w:after="0"/>
              <w:ind w:hanging="0" w:left="0" w:right="0"/>
              <w:jc w:val="center"/>
              <w:rPr>
                <w:sz w:val="20"/>
                <w:szCs w:val="20"/>
              </w:rPr>
            </w:pPr>
            <w:r>
              <w:rPr>
                <w:b/>
                <w:bCs/>
              </w:rPr>
              <w:t>Service</w:t>
            </w:r>
          </w:p>
        </w:tc>
        <w:tc>
          <w:tcPr>
            <w:tcW w:w="1801" w:type="dxa"/>
            <w:tcBorders>
              <w:top w:val="single" w:sz="8" w:space="0" w:color="000000"/>
              <w:left w:val="single" w:sz="8" w:space="0" w:color="CCCCCC"/>
              <w:bottom w:val="single" w:sz="8" w:space="0" w:color="000000"/>
              <w:right w:val="single" w:sz="8" w:space="0" w:color="000000"/>
            </w:tcBorders>
            <w:shd w:fill="A4C2F4" w:val="clear"/>
            <w:vAlign w:val="center"/>
          </w:tcPr>
          <w:p>
            <w:pPr>
              <w:pStyle w:val="normal1"/>
              <w:widowControl w:val="false"/>
              <w:spacing w:lineRule="auto" w:line="240" w:before="0" w:after="0"/>
              <w:ind w:hanging="0" w:left="0" w:right="0"/>
              <w:jc w:val="center"/>
              <w:rPr>
                <w:sz w:val="20"/>
                <w:szCs w:val="20"/>
              </w:rPr>
            </w:pPr>
            <w:r>
              <w:rPr>
                <w:b/>
                <w:bCs/>
              </w:rPr>
              <w:t>Cut off de la commande</w:t>
            </w:r>
          </w:p>
        </w:tc>
        <w:tc>
          <w:tcPr>
            <w:tcW w:w="2309" w:type="dxa"/>
            <w:tcBorders>
              <w:top w:val="single" w:sz="8" w:space="0" w:color="000000"/>
              <w:left w:val="single" w:sz="8" w:space="0" w:color="CCCCCC"/>
              <w:bottom w:val="single" w:sz="8" w:space="0" w:color="000000"/>
              <w:right w:val="single" w:sz="8" w:space="0" w:color="000000"/>
            </w:tcBorders>
            <w:shd w:fill="A4C2F4" w:val="clear"/>
            <w:vAlign w:val="center"/>
          </w:tcPr>
          <w:p>
            <w:pPr>
              <w:pStyle w:val="normal1"/>
              <w:widowControl w:val="false"/>
              <w:spacing w:lineRule="auto" w:line="240" w:before="0" w:after="0"/>
              <w:ind w:hanging="0" w:left="0" w:right="0"/>
              <w:jc w:val="center"/>
              <w:rPr>
                <w:b/>
                <w:bCs/>
              </w:rPr>
            </w:pPr>
            <w:r>
              <w:rPr>
                <w:b/>
                <w:bCs/>
              </w:rPr>
              <w:t>Acceptation / Rejet</w:t>
            </w:r>
          </w:p>
          <w:p>
            <w:pPr>
              <w:pStyle w:val="normal1"/>
              <w:widowControl w:val="false"/>
              <w:spacing w:lineRule="auto" w:line="240" w:before="0" w:after="0"/>
              <w:ind w:hanging="0" w:left="0" w:right="0"/>
              <w:jc w:val="center"/>
              <w:rPr>
                <w:b/>
                <w:bCs/>
              </w:rPr>
            </w:pPr>
            <w:r>
              <w:rPr>
                <w:b/>
                <w:bCs/>
              </w:rPr>
              <w:t>de la modification</w:t>
            </w:r>
          </w:p>
        </w:tc>
        <w:tc>
          <w:tcPr>
            <w:tcW w:w="3001" w:type="dxa"/>
            <w:tcBorders>
              <w:top w:val="single" w:sz="8" w:space="0" w:color="000000"/>
              <w:left w:val="single" w:sz="8" w:space="0" w:color="CCCCCC"/>
              <w:bottom w:val="single" w:sz="8" w:space="0" w:color="000000"/>
              <w:right w:val="single" w:sz="8" w:space="0" w:color="000000"/>
            </w:tcBorders>
            <w:shd w:fill="A4C2F4" w:val="clear"/>
            <w:vAlign w:val="center"/>
          </w:tcPr>
          <w:p>
            <w:pPr>
              <w:pStyle w:val="normal1"/>
              <w:widowControl w:val="false"/>
              <w:spacing w:lineRule="auto" w:line="240" w:before="0" w:after="0"/>
              <w:ind w:hanging="0" w:left="0" w:right="0"/>
              <w:jc w:val="center"/>
              <w:rPr>
                <w:b/>
                <w:bCs/>
              </w:rPr>
            </w:pPr>
            <w:r>
              <w:rPr>
                <w:b/>
                <w:bCs/>
              </w:rPr>
              <w:t>Actions engendrées</w:t>
            </w:r>
          </w:p>
          <w:p>
            <w:pPr>
              <w:pStyle w:val="normal1"/>
              <w:widowControl w:val="false"/>
              <w:spacing w:lineRule="auto" w:line="240" w:before="0" w:after="0"/>
              <w:ind w:hanging="0" w:left="0" w:right="0"/>
              <w:jc w:val="center"/>
              <w:rPr>
                <w:sz w:val="20"/>
                <w:szCs w:val="20"/>
              </w:rPr>
            </w:pPr>
            <w:r>
              <w:rPr>
                <w:b/>
                <w:bCs/>
              </w:rPr>
              <w:t>(Sur Urbantz)</w:t>
            </w:r>
          </w:p>
        </w:tc>
      </w:tr>
      <w:tr>
        <w:trPr>
          <w:trHeight w:val="525" w:hRule="atLeast"/>
        </w:trPr>
        <w:tc>
          <w:tcPr>
            <w:tcW w:w="1033"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283" w:left="283" w:right="0"/>
              <w:jc w:val="center"/>
              <w:rPr>
                <w:b/>
                <w:bCs/>
                <w:sz w:val="20"/>
                <w:szCs w:val="20"/>
              </w:rPr>
            </w:pPr>
            <w:r>
              <w:rPr>
                <w:b/>
                <w:bCs/>
                <w:sz w:val="20"/>
                <w:szCs w:val="20"/>
              </w:rPr>
              <w:t>D1</w:t>
            </w:r>
          </w:p>
        </w:tc>
        <w:tc>
          <w:tcPr>
            <w:tcW w:w="2851"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numPr>
                <w:ilvl w:val="0"/>
                <w:numId w:val="19"/>
              </w:numPr>
              <w:spacing w:lineRule="auto" w:line="240" w:before="0" w:after="0"/>
              <w:ind w:hanging="283" w:left="283" w:right="0"/>
              <w:rPr>
                <w:sz w:val="20"/>
                <w:szCs w:val="20"/>
              </w:rPr>
            </w:pPr>
            <w:r>
              <w:rPr>
                <w:sz w:val="20"/>
                <w:szCs w:val="20"/>
              </w:rPr>
              <w:t>Mise en service</w:t>
            </w:r>
          </w:p>
          <w:p>
            <w:pPr>
              <w:pStyle w:val="normal1"/>
              <w:widowControl w:val="false"/>
              <w:numPr>
                <w:ilvl w:val="0"/>
                <w:numId w:val="19"/>
              </w:numPr>
              <w:spacing w:lineRule="auto" w:line="240" w:before="0" w:after="0"/>
              <w:ind w:hanging="283" w:left="283" w:right="0"/>
              <w:rPr>
                <w:sz w:val="20"/>
                <w:szCs w:val="20"/>
              </w:rPr>
            </w:pPr>
            <w:r>
              <w:rPr>
                <w:sz w:val="20"/>
                <w:szCs w:val="20"/>
              </w:rPr>
              <w:t>Reprise Recyclage</w:t>
            </w:r>
          </w:p>
          <w:p>
            <w:pPr>
              <w:pStyle w:val="normal1"/>
              <w:widowControl w:val="false"/>
              <w:numPr>
                <w:ilvl w:val="0"/>
                <w:numId w:val="19"/>
              </w:numPr>
              <w:spacing w:lineRule="auto" w:line="240" w:before="0" w:after="0"/>
              <w:ind w:hanging="283" w:left="283" w:right="0"/>
              <w:rPr>
                <w:sz w:val="20"/>
                <w:szCs w:val="20"/>
              </w:rPr>
            </w:pPr>
            <w:r>
              <w:rPr>
                <w:sz w:val="20"/>
                <w:szCs w:val="20"/>
              </w:rPr>
              <w:t>Montage simple</w:t>
            </w:r>
          </w:p>
          <w:p>
            <w:pPr>
              <w:pStyle w:val="normal1"/>
              <w:widowControl w:val="false"/>
              <w:numPr>
                <w:ilvl w:val="0"/>
                <w:numId w:val="19"/>
              </w:numPr>
              <w:spacing w:lineRule="auto" w:line="240" w:before="0" w:after="0"/>
              <w:ind w:hanging="283" w:left="283" w:right="0"/>
              <w:rPr>
                <w:sz w:val="20"/>
                <w:szCs w:val="20"/>
                <w:u w:val="none"/>
              </w:rPr>
            </w:pPr>
            <w:r>
              <w:rPr>
                <w:sz w:val="20"/>
                <w:szCs w:val="20"/>
              </w:rPr>
              <w:t>Montage complexe</w:t>
            </w:r>
          </w:p>
          <w:p>
            <w:pPr>
              <w:pStyle w:val="normal1"/>
              <w:widowControl w:val="false"/>
              <w:numPr>
                <w:ilvl w:val="0"/>
                <w:numId w:val="19"/>
              </w:numPr>
              <w:spacing w:lineRule="auto" w:line="240" w:before="0" w:after="0"/>
              <w:ind w:hanging="283" w:left="283" w:right="0"/>
              <w:rPr>
                <w:sz w:val="20"/>
                <w:szCs w:val="20"/>
              </w:rPr>
            </w:pPr>
            <w:r>
              <w:rPr>
                <w:sz w:val="20"/>
                <w:szCs w:val="20"/>
              </w:rPr>
              <w:t>Passage à 4</w:t>
            </w:r>
          </w:p>
          <w:p>
            <w:pPr>
              <w:pStyle w:val="normal1"/>
              <w:widowControl w:val="false"/>
              <w:numPr>
                <w:ilvl w:val="0"/>
                <w:numId w:val="19"/>
              </w:numPr>
              <w:spacing w:lineRule="auto" w:line="240" w:before="0" w:after="0"/>
              <w:ind w:hanging="283" w:left="283" w:right="0"/>
              <w:rPr>
                <w:sz w:val="20"/>
                <w:szCs w:val="20"/>
                <w:u w:val="none"/>
              </w:rPr>
            </w:pPr>
            <w:r>
              <w:rPr>
                <w:sz w:val="20"/>
                <w:szCs w:val="20"/>
              </w:rPr>
              <w:t>Déballage</w:t>
            </w:r>
          </w:p>
        </w:tc>
        <w:tc>
          <w:tcPr>
            <w:tcW w:w="1801"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b/>
                <w:bCs/>
                <w:color w:val="0A53A8"/>
                <w:sz w:val="20"/>
                <w:szCs w:val="20"/>
              </w:rPr>
            </w:pPr>
            <w:r>
              <w:rPr>
                <w:b/>
                <w:bCs/>
                <w:color w:val="0A53A8"/>
                <w:sz w:val="20"/>
                <w:szCs w:val="20"/>
              </w:rPr>
              <w:t>Pas encore dépassé</w:t>
            </w:r>
          </w:p>
        </w:tc>
        <w:tc>
          <w:tcPr>
            <w:tcW w:w="2309" w:type="dxa"/>
            <w:tcBorders>
              <w:top w:val="single" w:sz="8" w:space="0" w:color="CCCCCC"/>
              <w:left w:val="single" w:sz="8" w:space="0" w:color="CCCCCC"/>
              <w:bottom w:val="single" w:sz="8" w:space="0" w:color="000000"/>
              <w:right w:val="single" w:sz="8" w:space="0" w:color="000000"/>
            </w:tcBorders>
            <w:shd w:fill="D9EAD3" w:val="clear"/>
            <w:vAlign w:val="center"/>
          </w:tcPr>
          <w:p>
            <w:pPr>
              <w:pStyle w:val="normal1"/>
              <w:widowControl w:val="false"/>
              <w:spacing w:lineRule="auto" w:line="240" w:before="0" w:after="0"/>
              <w:ind w:hanging="0" w:left="0" w:right="0"/>
              <w:jc w:val="center"/>
              <w:rPr>
                <w:b/>
                <w:bCs/>
                <w:sz w:val="20"/>
                <w:szCs w:val="20"/>
              </w:rPr>
            </w:pPr>
            <w:r>
              <w:rPr>
                <w:b/>
                <w:bCs/>
                <w:sz w:val="20"/>
                <w:szCs w:val="20"/>
              </w:rPr>
              <w:t>Acceptation</w:t>
            </w:r>
          </w:p>
        </w:tc>
        <w:tc>
          <w:tcPr>
            <w:tcW w:w="3001"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numPr>
                <w:ilvl w:val="0"/>
                <w:numId w:val="30"/>
              </w:numPr>
              <w:spacing w:lineRule="auto" w:line="240" w:before="0" w:after="0"/>
              <w:ind w:hanging="150" w:left="141" w:right="0"/>
              <w:rPr>
                <w:sz w:val="20"/>
                <w:szCs w:val="20"/>
              </w:rPr>
            </w:pPr>
            <w:r>
              <w:rPr>
                <w:sz w:val="20"/>
                <w:szCs w:val="20"/>
              </w:rPr>
              <w:t>Modification du service sur la tâche</w:t>
            </w:r>
          </w:p>
          <w:p>
            <w:pPr>
              <w:pStyle w:val="normal1"/>
              <w:widowControl w:val="false"/>
              <w:numPr>
                <w:ilvl w:val="0"/>
                <w:numId w:val="30"/>
              </w:numPr>
              <w:spacing w:lineRule="auto" w:line="240" w:before="0" w:after="0"/>
              <w:ind w:hanging="150" w:left="141" w:right="0"/>
              <w:rPr>
                <w:sz w:val="20"/>
                <w:szCs w:val="20"/>
              </w:rPr>
            </w:pPr>
            <w:r>
              <w:rPr>
                <w:sz w:val="20"/>
                <w:szCs w:val="20"/>
              </w:rPr>
              <w:t>Modification des compétences (Skills)</w:t>
            </w:r>
          </w:p>
          <w:p>
            <w:pPr>
              <w:pStyle w:val="normal1"/>
              <w:widowControl w:val="false"/>
              <w:numPr>
                <w:ilvl w:val="0"/>
                <w:numId w:val="30"/>
              </w:numPr>
              <w:spacing w:lineRule="auto" w:line="240" w:before="0" w:after="0"/>
              <w:ind w:hanging="150" w:left="141" w:right="0"/>
              <w:rPr>
                <w:sz w:val="20"/>
                <w:szCs w:val="20"/>
              </w:rPr>
            </w:pPr>
            <w:r>
              <w:rPr>
                <w:sz w:val="20"/>
                <w:szCs w:val="20"/>
              </w:rPr>
              <w:t>Re-calcul du temps de service</w:t>
            </w:r>
          </w:p>
        </w:tc>
      </w:tr>
      <w:tr>
        <w:trPr>
          <w:trHeight w:val="735" w:hRule="atLeast"/>
        </w:trPr>
        <w:tc>
          <w:tcPr>
            <w:tcW w:w="1033" w:type="dxa"/>
            <w:tcBorders>
              <w:top w:val="single" w:sz="8" w:space="0" w:color="CCCCCC"/>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283" w:left="283" w:right="0"/>
              <w:jc w:val="center"/>
              <w:rPr>
                <w:b/>
                <w:bCs/>
                <w:sz w:val="20"/>
                <w:szCs w:val="20"/>
              </w:rPr>
            </w:pPr>
            <w:r>
              <w:rPr>
                <w:b/>
                <w:bCs/>
                <w:sz w:val="20"/>
                <w:szCs w:val="20"/>
              </w:rPr>
              <w:t>D2</w:t>
            </w:r>
          </w:p>
        </w:tc>
        <w:tc>
          <w:tcPr>
            <w:tcW w:w="2851" w:type="dxa"/>
            <w:tcBorders>
              <w:top w:val="single" w:sz="8" w:space="0" w:color="CCCCCC"/>
              <w:left w:val="single" w:sz="8" w:space="0" w:color="000000"/>
              <w:bottom w:val="single" w:sz="8" w:space="0" w:color="000000"/>
              <w:right w:val="single" w:sz="8" w:space="0" w:color="000000"/>
            </w:tcBorders>
            <w:shd w:fill="auto" w:val="clear"/>
            <w:vAlign w:val="center"/>
          </w:tcPr>
          <w:p>
            <w:pPr>
              <w:pStyle w:val="normal1"/>
              <w:widowControl w:val="false"/>
              <w:numPr>
                <w:ilvl w:val="0"/>
                <w:numId w:val="19"/>
              </w:numPr>
              <w:spacing w:lineRule="auto" w:line="240" w:before="0" w:after="0"/>
              <w:ind w:hanging="283" w:left="283" w:right="0"/>
              <w:rPr>
                <w:sz w:val="20"/>
                <w:szCs w:val="20"/>
              </w:rPr>
            </w:pPr>
            <w:r>
              <w:rPr>
                <w:sz w:val="20"/>
                <w:szCs w:val="20"/>
              </w:rPr>
              <w:t>Echange marchandise</w:t>
            </w:r>
          </w:p>
          <w:p>
            <w:pPr>
              <w:pStyle w:val="normal1"/>
              <w:widowControl w:val="false"/>
              <w:numPr>
                <w:ilvl w:val="0"/>
                <w:numId w:val="19"/>
              </w:numPr>
              <w:spacing w:lineRule="auto" w:line="240" w:before="0" w:after="0"/>
              <w:ind w:hanging="283" w:left="283" w:right="0"/>
              <w:rPr>
                <w:sz w:val="20"/>
                <w:szCs w:val="20"/>
              </w:rPr>
            </w:pPr>
            <w:r>
              <w:rPr>
                <w:sz w:val="20"/>
                <w:szCs w:val="20"/>
              </w:rPr>
              <w:t>Retour marchandise</w:t>
            </w:r>
          </w:p>
        </w:tc>
        <w:tc>
          <w:tcPr>
            <w:tcW w:w="1801"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b/>
                <w:bCs/>
                <w:color w:val="0A53A8"/>
                <w:sz w:val="20"/>
                <w:szCs w:val="20"/>
              </w:rPr>
            </w:pPr>
            <w:r>
              <w:rPr>
                <w:b/>
                <w:bCs/>
                <w:color w:val="0A53A8"/>
                <w:sz w:val="20"/>
                <w:szCs w:val="20"/>
              </w:rPr>
              <w:t>Pas encore dépassé</w:t>
            </w:r>
          </w:p>
        </w:tc>
        <w:tc>
          <w:tcPr>
            <w:tcW w:w="2309" w:type="dxa"/>
            <w:tcBorders>
              <w:top w:val="single" w:sz="8" w:space="0" w:color="CCCCCC"/>
              <w:left w:val="single" w:sz="8" w:space="0" w:color="CCCCCC"/>
              <w:bottom w:val="single" w:sz="8" w:space="0" w:color="000000"/>
              <w:right w:val="single" w:sz="8" w:space="0" w:color="000000"/>
            </w:tcBorders>
            <w:shd w:fill="F4CCCC" w:val="clear"/>
            <w:vAlign w:val="center"/>
          </w:tcPr>
          <w:p>
            <w:pPr>
              <w:pStyle w:val="normal1"/>
              <w:widowControl w:val="false"/>
              <w:spacing w:lineRule="auto" w:line="240" w:before="0" w:after="0"/>
              <w:ind w:hanging="0" w:left="0" w:right="0"/>
              <w:jc w:val="center"/>
              <w:rPr>
                <w:b/>
                <w:bCs/>
                <w:sz w:val="20"/>
                <w:szCs w:val="20"/>
              </w:rPr>
            </w:pPr>
            <w:r>
              <w:rPr>
                <w:b/>
                <w:bCs/>
                <w:sz w:val="20"/>
                <w:szCs w:val="20"/>
              </w:rPr>
              <w:t>Rejet</w:t>
            </w:r>
          </w:p>
        </w:tc>
        <w:tc>
          <w:tcPr>
            <w:tcW w:w="3001" w:type="dxa"/>
            <w:tcBorders>
              <w:top w:val="single" w:sz="8" w:space="0" w:color="CCCCCC"/>
              <w:left w:val="single" w:sz="8" w:space="0" w:color="CCCCCC"/>
              <w:bottom w:val="single" w:sz="8" w:space="0" w:color="000000"/>
              <w:right w:val="single" w:sz="8" w:space="0" w:color="000000"/>
            </w:tcBorders>
            <w:shd w:fill="999999" w:val="clear"/>
            <w:vAlign w:val="center"/>
          </w:tcPr>
          <w:p>
            <w:pPr>
              <w:pStyle w:val="normal1"/>
              <w:widowControl w:val="false"/>
              <w:spacing w:lineRule="auto" w:line="240" w:before="0" w:after="0"/>
              <w:ind w:hanging="0" w:left="0" w:right="0"/>
              <w:jc w:val="center"/>
              <w:rPr>
                <w:sz w:val="20"/>
                <w:szCs w:val="20"/>
              </w:rPr>
            </w:pPr>
            <w:r>
              <w:rPr>
                <w:sz w:val="20"/>
                <w:szCs w:val="20"/>
              </w:rPr>
              <w:t>N/A</w:t>
            </w:r>
          </w:p>
        </w:tc>
      </w:tr>
      <w:tr>
        <w:trPr>
          <w:trHeight w:val="315" w:hRule="atLeast"/>
        </w:trPr>
        <w:tc>
          <w:tcPr>
            <w:tcW w:w="1033" w:type="dxa"/>
            <w:tcBorders>
              <w:top w:val="single" w:sz="8" w:space="0" w:color="CCCCCC"/>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b/>
                <w:bCs/>
                <w:sz w:val="20"/>
                <w:szCs w:val="20"/>
              </w:rPr>
            </w:pPr>
            <w:r>
              <w:rPr>
                <w:b/>
                <w:bCs/>
                <w:sz w:val="20"/>
                <w:szCs w:val="20"/>
              </w:rPr>
              <w:t>D3</w:t>
            </w:r>
          </w:p>
        </w:tc>
        <w:tc>
          <w:tcPr>
            <w:tcW w:w="2851" w:type="dxa"/>
            <w:tcBorders>
              <w:top w:val="single" w:sz="8" w:space="0" w:color="CCCCCC"/>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Tous les services additionnels</w:t>
            </w:r>
          </w:p>
        </w:tc>
        <w:tc>
          <w:tcPr>
            <w:tcW w:w="1801"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b/>
                <w:bCs/>
                <w:color w:val="473821"/>
                <w:sz w:val="20"/>
                <w:szCs w:val="20"/>
              </w:rPr>
              <w:t>Dépassé</w:t>
            </w:r>
          </w:p>
        </w:tc>
        <w:tc>
          <w:tcPr>
            <w:tcW w:w="2309" w:type="dxa"/>
            <w:tcBorders>
              <w:top w:val="single" w:sz="8" w:space="0" w:color="CCCCCC"/>
              <w:left w:val="single" w:sz="8" w:space="0" w:color="CCCCCC"/>
              <w:bottom w:val="single" w:sz="8" w:space="0" w:color="000000"/>
              <w:right w:val="single" w:sz="8" w:space="0" w:color="000000"/>
            </w:tcBorders>
            <w:shd w:fill="F4CCCC" w:val="clear"/>
            <w:vAlign w:val="center"/>
          </w:tcPr>
          <w:p>
            <w:pPr>
              <w:pStyle w:val="normal1"/>
              <w:widowControl w:val="false"/>
              <w:spacing w:lineRule="auto" w:line="240" w:before="0" w:after="0"/>
              <w:ind w:hanging="0" w:left="0" w:right="0"/>
              <w:jc w:val="center"/>
              <w:rPr>
                <w:b/>
                <w:bCs/>
                <w:sz w:val="20"/>
                <w:szCs w:val="20"/>
              </w:rPr>
            </w:pPr>
            <w:r>
              <w:rPr>
                <w:b/>
                <w:bCs/>
                <w:sz w:val="20"/>
                <w:szCs w:val="20"/>
              </w:rPr>
              <w:t>Rejet</w:t>
            </w:r>
          </w:p>
        </w:tc>
        <w:tc>
          <w:tcPr>
            <w:tcW w:w="3001" w:type="dxa"/>
            <w:tcBorders>
              <w:top w:val="single" w:sz="8" w:space="0" w:color="CCCCCC"/>
              <w:left w:val="single" w:sz="8" w:space="0" w:color="CCCCCC"/>
              <w:bottom w:val="single" w:sz="8" w:space="0" w:color="000000"/>
              <w:right w:val="single" w:sz="8" w:space="0" w:color="000000"/>
            </w:tcBorders>
            <w:shd w:fill="999999" w:val="clear"/>
            <w:vAlign w:val="center"/>
          </w:tcPr>
          <w:p>
            <w:pPr>
              <w:pStyle w:val="normal1"/>
              <w:widowControl w:val="false"/>
              <w:spacing w:lineRule="auto" w:line="240" w:before="0" w:after="0"/>
              <w:ind w:hanging="0" w:left="0" w:right="0"/>
              <w:jc w:val="center"/>
              <w:rPr>
                <w:sz w:val="20"/>
                <w:szCs w:val="20"/>
              </w:rPr>
            </w:pPr>
            <w:r>
              <w:rPr>
                <w:sz w:val="20"/>
                <w:szCs w:val="20"/>
              </w:rPr>
              <w:t>N/A</w:t>
            </w:r>
          </w:p>
        </w:tc>
      </w:tr>
    </w:tbl>
    <w:p>
      <w:pPr>
        <w:pStyle w:val="normal1"/>
        <w:spacing w:lineRule="auto" w:line="240" w:before="0" w:after="200"/>
        <w:ind w:hanging="0" w:left="0" w:right="-607"/>
        <w:rPr/>
      </w:pPr>
      <w:r>
        <w:rPr/>
      </w:r>
    </w:p>
    <w:p>
      <w:pPr>
        <w:pStyle w:val="normal1"/>
        <w:spacing w:lineRule="auto" w:line="240" w:before="0" w:after="200"/>
        <w:ind w:hanging="0" w:left="0" w:right="-607"/>
        <w:rPr/>
      </w:pPr>
      <w:r>
        <w:rPr/>
      </w:r>
    </w:p>
    <w:p>
      <w:pPr>
        <w:pStyle w:val="normal1"/>
        <w:ind w:hanging="0" w:left="0" w:right="-607"/>
        <w:rPr>
          <w:b/>
          <w:bCs/>
          <w:u w:val="single"/>
        </w:rPr>
      </w:pPr>
      <w:r>
        <w:rPr>
          <w:b/>
          <w:bCs/>
          <w:u w:val="single"/>
        </w:rPr>
        <w:t>Modification de L’adresse de livraison</w:t>
      </w:r>
    </w:p>
    <w:p>
      <w:pPr>
        <w:pStyle w:val="normal1"/>
        <w:rPr/>
      </w:pPr>
      <w:r>
        <w:rPr/>
        <w:t>La modification consiste à changer l’adresse de livraison de la commande sur le middleware.</w:t>
      </w:r>
    </w:p>
    <w:p>
      <w:pPr>
        <w:pStyle w:val="normal1"/>
        <w:rPr/>
      </w:pPr>
      <w:r>
        <w:rPr/>
        <w:t>Ce tableau résume les différents scénarios possibles et le comportement du middleware suite à ces scénarios :</w:t>
      </w:r>
    </w:p>
    <w:tbl>
      <w:tblPr>
        <w:tblStyle w:val="Table17"/>
        <w:tblW w:w="11085" w:type="dxa"/>
        <w:jc w:val="left"/>
        <w:tblInd w:w="-1140" w:type="dxa"/>
        <w:tblLayout w:type="fixed"/>
        <w:tblCellMar>
          <w:top w:w="40" w:type="dxa"/>
          <w:left w:w="40" w:type="dxa"/>
          <w:bottom w:w="40" w:type="dxa"/>
          <w:right w:w="40" w:type="dxa"/>
        </w:tblCellMar>
        <w:tblLook w:val="0600"/>
      </w:tblPr>
      <w:tblGrid>
        <w:gridCol w:w="1035"/>
        <w:gridCol w:w="3118"/>
        <w:gridCol w:w="1622"/>
        <w:gridCol w:w="2370"/>
        <w:gridCol w:w="2940"/>
      </w:tblGrid>
      <w:tr>
        <w:trPr>
          <w:trHeight w:val="795" w:hRule="atLeast"/>
        </w:trPr>
        <w:tc>
          <w:tcPr>
            <w:tcW w:w="1035" w:type="dxa"/>
            <w:tcBorders>
              <w:top w:val="single" w:sz="8" w:space="0" w:color="000000"/>
              <w:left w:val="single" w:sz="8" w:space="0" w:color="000000"/>
              <w:bottom w:val="single" w:sz="8" w:space="0" w:color="000000"/>
              <w:right w:val="single" w:sz="8" w:space="0" w:color="000000"/>
            </w:tcBorders>
            <w:shd w:fill="A4C2F4" w:val="clear"/>
            <w:vAlign w:val="center"/>
          </w:tcPr>
          <w:p>
            <w:pPr>
              <w:pStyle w:val="normal1"/>
              <w:widowControl w:val="false"/>
              <w:spacing w:lineRule="auto" w:line="240" w:before="0" w:after="0"/>
              <w:ind w:hanging="0" w:left="0" w:right="0"/>
              <w:jc w:val="center"/>
              <w:rPr>
                <w:b/>
                <w:bCs/>
              </w:rPr>
            </w:pPr>
            <w:r>
              <w:rPr>
                <w:b/>
                <w:bCs/>
              </w:rPr>
              <w:t>Scénario</w:t>
            </w:r>
          </w:p>
        </w:tc>
        <w:tc>
          <w:tcPr>
            <w:tcW w:w="3118" w:type="dxa"/>
            <w:tcBorders>
              <w:top w:val="single" w:sz="8" w:space="0" w:color="000000"/>
              <w:left w:val="single" w:sz="8" w:space="0" w:color="000000"/>
              <w:bottom w:val="single" w:sz="8" w:space="0" w:color="000000"/>
              <w:right w:val="single" w:sz="8" w:space="0" w:color="000000"/>
            </w:tcBorders>
            <w:shd w:fill="A4C2F4" w:val="clear"/>
            <w:vAlign w:val="center"/>
          </w:tcPr>
          <w:p>
            <w:pPr>
              <w:pStyle w:val="normal1"/>
              <w:widowControl w:val="false"/>
              <w:spacing w:lineRule="auto" w:line="240" w:before="0" w:after="0"/>
              <w:ind w:hanging="0" w:left="0" w:right="0"/>
              <w:jc w:val="center"/>
              <w:rPr>
                <w:sz w:val="20"/>
                <w:szCs w:val="20"/>
              </w:rPr>
            </w:pPr>
            <w:r>
              <w:rPr>
                <w:b/>
                <w:bCs/>
              </w:rPr>
              <w:t>Adresse</w:t>
            </w:r>
          </w:p>
        </w:tc>
        <w:tc>
          <w:tcPr>
            <w:tcW w:w="1622" w:type="dxa"/>
            <w:tcBorders>
              <w:top w:val="single" w:sz="8" w:space="0" w:color="000000"/>
              <w:left w:val="single" w:sz="8" w:space="0" w:color="CCCCCC"/>
              <w:bottom w:val="single" w:sz="8" w:space="0" w:color="000000"/>
              <w:right w:val="single" w:sz="8" w:space="0" w:color="000000"/>
            </w:tcBorders>
            <w:shd w:fill="A4C2F4" w:val="clear"/>
            <w:vAlign w:val="center"/>
          </w:tcPr>
          <w:p>
            <w:pPr>
              <w:pStyle w:val="normal1"/>
              <w:widowControl w:val="false"/>
              <w:spacing w:lineRule="auto" w:line="240" w:before="0" w:after="0"/>
              <w:ind w:hanging="0" w:left="0" w:right="0"/>
              <w:jc w:val="center"/>
              <w:rPr>
                <w:sz w:val="20"/>
                <w:szCs w:val="20"/>
              </w:rPr>
            </w:pPr>
            <w:r>
              <w:rPr>
                <w:b/>
                <w:bCs/>
              </w:rPr>
              <w:t>Cut off de la commande</w:t>
            </w:r>
          </w:p>
        </w:tc>
        <w:tc>
          <w:tcPr>
            <w:tcW w:w="2370" w:type="dxa"/>
            <w:tcBorders>
              <w:top w:val="single" w:sz="8" w:space="0" w:color="000000"/>
              <w:left w:val="single" w:sz="8" w:space="0" w:color="CCCCCC"/>
              <w:bottom w:val="single" w:sz="8" w:space="0" w:color="000000"/>
              <w:right w:val="single" w:sz="8" w:space="0" w:color="000000"/>
            </w:tcBorders>
            <w:shd w:fill="A4C2F4" w:val="clear"/>
            <w:vAlign w:val="center"/>
          </w:tcPr>
          <w:p>
            <w:pPr>
              <w:pStyle w:val="normal1"/>
              <w:widowControl w:val="false"/>
              <w:spacing w:lineRule="auto" w:line="240" w:before="0" w:after="0"/>
              <w:ind w:hanging="0" w:left="0" w:right="0"/>
              <w:jc w:val="center"/>
              <w:rPr>
                <w:b/>
                <w:bCs/>
              </w:rPr>
            </w:pPr>
            <w:r>
              <w:rPr>
                <w:b/>
                <w:bCs/>
              </w:rPr>
              <w:t>Acceptation / Rejet</w:t>
            </w:r>
          </w:p>
          <w:p>
            <w:pPr>
              <w:pStyle w:val="normal1"/>
              <w:widowControl w:val="false"/>
              <w:spacing w:lineRule="auto" w:line="240" w:before="0" w:after="0"/>
              <w:ind w:hanging="0" w:left="0" w:right="0"/>
              <w:jc w:val="center"/>
              <w:rPr>
                <w:b/>
                <w:bCs/>
              </w:rPr>
            </w:pPr>
            <w:r>
              <w:rPr>
                <w:b/>
                <w:bCs/>
              </w:rPr>
              <w:t>de la modification</w:t>
            </w:r>
          </w:p>
        </w:tc>
        <w:tc>
          <w:tcPr>
            <w:tcW w:w="2940" w:type="dxa"/>
            <w:tcBorders>
              <w:top w:val="single" w:sz="8" w:space="0" w:color="000000"/>
              <w:left w:val="single" w:sz="8" w:space="0" w:color="CCCCCC"/>
              <w:bottom w:val="single" w:sz="8" w:space="0" w:color="000000"/>
              <w:right w:val="single" w:sz="8" w:space="0" w:color="000000"/>
            </w:tcBorders>
            <w:shd w:fill="A4C2F4" w:val="clear"/>
            <w:vAlign w:val="center"/>
          </w:tcPr>
          <w:p>
            <w:pPr>
              <w:pStyle w:val="normal1"/>
              <w:widowControl w:val="false"/>
              <w:spacing w:lineRule="auto" w:line="240" w:before="0" w:after="0"/>
              <w:ind w:hanging="0" w:left="0" w:right="0"/>
              <w:jc w:val="center"/>
              <w:rPr>
                <w:b/>
                <w:bCs/>
              </w:rPr>
            </w:pPr>
            <w:r>
              <w:rPr>
                <w:b/>
                <w:bCs/>
              </w:rPr>
              <w:t>Actions engendrées</w:t>
            </w:r>
          </w:p>
          <w:p>
            <w:pPr>
              <w:pStyle w:val="normal1"/>
              <w:widowControl w:val="false"/>
              <w:spacing w:lineRule="auto" w:line="240" w:before="0" w:after="0"/>
              <w:ind w:hanging="0" w:left="0" w:right="0"/>
              <w:jc w:val="center"/>
              <w:rPr>
                <w:b/>
                <w:bCs/>
              </w:rPr>
            </w:pPr>
            <w:r>
              <w:rPr>
                <w:b/>
                <w:bCs/>
              </w:rPr>
              <w:t>(Sur Urbantz)</w:t>
            </w:r>
          </w:p>
        </w:tc>
      </w:tr>
      <w:tr>
        <w:trPr>
          <w:trHeight w:val="1305" w:hRule="atLeast"/>
        </w:trPr>
        <w:tc>
          <w:tcPr>
            <w:tcW w:w="1035"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283" w:left="283" w:right="0"/>
              <w:jc w:val="center"/>
              <w:rPr>
                <w:b/>
                <w:bCs/>
                <w:sz w:val="20"/>
                <w:szCs w:val="20"/>
              </w:rPr>
            </w:pPr>
            <w:r>
              <w:rPr>
                <w:b/>
                <w:bCs/>
                <w:sz w:val="20"/>
                <w:szCs w:val="20"/>
              </w:rPr>
              <w:t>E1</w:t>
            </w:r>
          </w:p>
        </w:tc>
        <w:tc>
          <w:tcPr>
            <w:tcW w:w="3118"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numPr>
                <w:ilvl w:val="0"/>
                <w:numId w:val="8"/>
              </w:numPr>
              <w:spacing w:lineRule="auto" w:line="240" w:before="0" w:after="0"/>
              <w:ind w:hanging="283" w:left="283" w:right="0"/>
              <w:rPr>
                <w:sz w:val="20"/>
                <w:szCs w:val="20"/>
              </w:rPr>
            </w:pPr>
            <w:r>
              <w:rPr>
                <w:sz w:val="20"/>
                <w:szCs w:val="20"/>
              </w:rPr>
              <w:t>Changement de l’adresse de distribution simple</w:t>
            </w:r>
          </w:p>
          <w:p>
            <w:pPr>
              <w:pStyle w:val="normal1"/>
              <w:widowControl w:val="false"/>
              <w:numPr>
                <w:ilvl w:val="0"/>
                <w:numId w:val="8"/>
              </w:numPr>
              <w:spacing w:lineRule="auto" w:line="240" w:before="0" w:after="0"/>
              <w:ind w:hanging="283" w:left="283" w:right="0"/>
              <w:rPr>
                <w:sz w:val="20"/>
                <w:szCs w:val="20"/>
              </w:rPr>
            </w:pPr>
            <w:r>
              <w:rPr>
                <w:sz w:val="20"/>
                <w:szCs w:val="20"/>
              </w:rPr>
              <w:t>Changement de l'adresse de distribution “retour marchandise”</w:t>
            </w:r>
          </w:p>
        </w:tc>
        <w:tc>
          <w:tcPr>
            <w:tcW w:w="1622"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b/>
                <w:bCs/>
                <w:color w:val="0A53A8"/>
                <w:sz w:val="20"/>
                <w:szCs w:val="20"/>
              </w:rPr>
              <w:t>Pas encore dépassé</w:t>
            </w:r>
          </w:p>
        </w:tc>
        <w:tc>
          <w:tcPr>
            <w:tcW w:w="2370" w:type="dxa"/>
            <w:tcBorders>
              <w:top w:val="single" w:sz="8" w:space="0" w:color="CCCCCC"/>
              <w:left w:val="single" w:sz="8" w:space="0" w:color="CCCCCC"/>
              <w:bottom w:val="single" w:sz="8" w:space="0" w:color="000000"/>
              <w:right w:val="single" w:sz="8" w:space="0" w:color="000000"/>
            </w:tcBorders>
            <w:shd w:fill="D9EAD3" w:val="clear"/>
            <w:vAlign w:val="center"/>
          </w:tcPr>
          <w:p>
            <w:pPr>
              <w:pStyle w:val="normal1"/>
              <w:widowControl w:val="false"/>
              <w:spacing w:lineRule="auto" w:line="240" w:before="0" w:after="0"/>
              <w:ind w:hanging="0" w:left="0" w:right="0"/>
              <w:jc w:val="center"/>
              <w:rPr>
                <w:b/>
                <w:bCs/>
                <w:sz w:val="20"/>
                <w:szCs w:val="20"/>
              </w:rPr>
            </w:pPr>
            <w:r>
              <w:rPr>
                <w:b/>
                <w:bCs/>
                <w:sz w:val="20"/>
                <w:szCs w:val="20"/>
              </w:rPr>
              <w:t>Acceptation</w:t>
            </w:r>
          </w:p>
        </w:tc>
        <w:tc>
          <w:tcPr>
            <w:tcW w:w="294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numPr>
                <w:ilvl w:val="0"/>
                <w:numId w:val="2"/>
              </w:numPr>
              <w:spacing w:lineRule="auto" w:line="240" w:before="0" w:after="0"/>
              <w:ind w:hanging="150" w:left="141" w:right="0"/>
              <w:rPr>
                <w:sz w:val="20"/>
                <w:szCs w:val="20"/>
              </w:rPr>
            </w:pPr>
            <w:r>
              <w:rPr>
                <w:sz w:val="20"/>
                <w:szCs w:val="20"/>
              </w:rPr>
              <w:t>Modification de l’adresse sur la tâche</w:t>
            </w:r>
          </w:p>
        </w:tc>
      </w:tr>
      <w:tr>
        <w:trPr>
          <w:trHeight w:val="735" w:hRule="atLeast"/>
        </w:trPr>
        <w:tc>
          <w:tcPr>
            <w:tcW w:w="1035" w:type="dxa"/>
            <w:tcBorders>
              <w:top w:val="single" w:sz="8" w:space="0" w:color="CCCCCC"/>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283" w:left="283" w:right="0"/>
              <w:jc w:val="center"/>
              <w:rPr>
                <w:b/>
                <w:bCs/>
                <w:sz w:val="20"/>
                <w:szCs w:val="20"/>
              </w:rPr>
            </w:pPr>
            <w:r>
              <w:rPr>
                <w:b/>
                <w:bCs/>
                <w:sz w:val="20"/>
                <w:szCs w:val="20"/>
              </w:rPr>
              <w:t>E2</w:t>
            </w:r>
          </w:p>
        </w:tc>
        <w:tc>
          <w:tcPr>
            <w:tcW w:w="3118" w:type="dxa"/>
            <w:tcBorders>
              <w:top w:val="single" w:sz="8" w:space="0" w:color="CCCCCC"/>
              <w:left w:val="single" w:sz="8" w:space="0" w:color="000000"/>
              <w:bottom w:val="single" w:sz="8" w:space="0" w:color="000000"/>
              <w:right w:val="single" w:sz="8" w:space="0" w:color="000000"/>
            </w:tcBorders>
            <w:shd w:fill="auto" w:val="clear"/>
            <w:vAlign w:val="center"/>
          </w:tcPr>
          <w:p>
            <w:pPr>
              <w:pStyle w:val="normal1"/>
              <w:widowControl w:val="false"/>
              <w:numPr>
                <w:ilvl w:val="0"/>
                <w:numId w:val="8"/>
              </w:numPr>
              <w:spacing w:lineRule="auto" w:line="240" w:before="0" w:after="0"/>
              <w:ind w:hanging="283" w:left="283" w:right="0"/>
              <w:rPr>
                <w:sz w:val="20"/>
                <w:szCs w:val="20"/>
              </w:rPr>
            </w:pPr>
            <w:r>
              <w:rPr>
                <w:sz w:val="20"/>
                <w:szCs w:val="20"/>
              </w:rPr>
              <w:t>Changement de l’adresse de distribution simple</w:t>
            </w:r>
          </w:p>
          <w:p>
            <w:pPr>
              <w:pStyle w:val="normal1"/>
              <w:widowControl w:val="false"/>
              <w:numPr>
                <w:ilvl w:val="0"/>
                <w:numId w:val="8"/>
              </w:numPr>
              <w:spacing w:lineRule="auto" w:line="240" w:before="0" w:after="0"/>
              <w:ind w:hanging="283" w:left="283" w:right="0"/>
              <w:rPr>
                <w:sz w:val="20"/>
                <w:szCs w:val="20"/>
              </w:rPr>
            </w:pPr>
            <w:r>
              <w:rPr>
                <w:sz w:val="20"/>
                <w:szCs w:val="20"/>
              </w:rPr>
              <w:t>Changement de l'adresse de distribution “retour marchandise”</w:t>
            </w:r>
          </w:p>
        </w:tc>
        <w:tc>
          <w:tcPr>
            <w:tcW w:w="1622"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b/>
                <w:bCs/>
                <w:color w:val="473821"/>
                <w:sz w:val="20"/>
                <w:szCs w:val="20"/>
              </w:rPr>
              <w:t>Dépassé</w:t>
            </w:r>
          </w:p>
        </w:tc>
        <w:tc>
          <w:tcPr>
            <w:tcW w:w="2370" w:type="dxa"/>
            <w:tcBorders>
              <w:top w:val="single" w:sz="8" w:space="0" w:color="CCCCCC"/>
              <w:left w:val="single" w:sz="8" w:space="0" w:color="CCCCCC"/>
              <w:bottom w:val="single" w:sz="8" w:space="0" w:color="000000"/>
              <w:right w:val="single" w:sz="8" w:space="0" w:color="000000"/>
            </w:tcBorders>
            <w:shd w:fill="F4CCCC" w:val="clear"/>
            <w:vAlign w:val="center"/>
          </w:tcPr>
          <w:p>
            <w:pPr>
              <w:pStyle w:val="normal1"/>
              <w:widowControl w:val="false"/>
              <w:spacing w:lineRule="auto" w:line="240" w:before="0" w:after="0"/>
              <w:ind w:hanging="0" w:left="0" w:right="0"/>
              <w:jc w:val="center"/>
              <w:rPr>
                <w:b/>
                <w:bCs/>
                <w:sz w:val="20"/>
                <w:szCs w:val="20"/>
              </w:rPr>
            </w:pPr>
            <w:r>
              <w:rPr>
                <w:b/>
                <w:bCs/>
                <w:sz w:val="20"/>
                <w:szCs w:val="20"/>
              </w:rPr>
              <w:t>Rejet</w:t>
            </w:r>
          </w:p>
        </w:tc>
        <w:tc>
          <w:tcPr>
            <w:tcW w:w="2940" w:type="dxa"/>
            <w:tcBorders>
              <w:top w:val="single" w:sz="8" w:space="0" w:color="CCCCCC"/>
              <w:left w:val="single" w:sz="8" w:space="0" w:color="CCCCCC"/>
              <w:bottom w:val="single" w:sz="8" w:space="0" w:color="000000"/>
              <w:right w:val="single" w:sz="8" w:space="0" w:color="000000"/>
            </w:tcBorders>
            <w:shd w:fill="999999" w:val="clear"/>
            <w:vAlign w:val="center"/>
          </w:tcPr>
          <w:p>
            <w:pPr>
              <w:pStyle w:val="normal1"/>
              <w:widowControl w:val="false"/>
              <w:spacing w:lineRule="auto" w:line="240" w:before="0" w:after="0"/>
              <w:ind w:hanging="0" w:left="0" w:right="0"/>
              <w:jc w:val="center"/>
              <w:rPr>
                <w:sz w:val="20"/>
                <w:szCs w:val="20"/>
              </w:rPr>
            </w:pPr>
            <w:r>
              <w:rPr>
                <w:sz w:val="20"/>
                <w:szCs w:val="20"/>
              </w:rPr>
              <w:t>N/A</w:t>
            </w:r>
          </w:p>
        </w:tc>
      </w:tr>
    </w:tbl>
    <w:p>
      <w:pPr>
        <w:pStyle w:val="normal1"/>
        <w:spacing w:lineRule="auto" w:line="240" w:before="0" w:after="200"/>
        <w:ind w:hanging="0" w:left="0" w:right="-607"/>
        <w:rPr/>
      </w:pPr>
      <w:r>
        <w:rPr/>
      </w:r>
      <w:r>
        <w:br w:type="page"/>
      </w:r>
    </w:p>
    <w:p>
      <w:pPr>
        <w:pStyle w:val="normal1"/>
        <w:keepNext w:val="false"/>
        <w:keepLines w:val="false"/>
        <w:widowControl/>
        <w:shd w:val="clear" w:fill="auto"/>
        <w:spacing w:lineRule="auto" w:line="276" w:before="0" w:after="200"/>
        <w:ind w:hanging="0" w:left="0" w:right="-607"/>
        <w:jc w:val="left"/>
        <w:rPr>
          <w:b/>
          <w:bCs/>
          <w:u w:val="single"/>
        </w:rPr>
      </w:pPr>
      <w:r>
        <w:rPr>
          <w:b/>
          <w:bCs/>
          <w:u w:val="single"/>
        </w:rPr>
        <w:t>Modification de L’adresse de Collecte</w:t>
      </w:r>
    </w:p>
    <w:p>
      <w:pPr>
        <w:pStyle w:val="normal1"/>
        <w:rPr/>
      </w:pPr>
      <w:r>
        <w:rPr/>
        <w:t>La modification consiste à changer l’adresse de collecte de la commande sur le middleware.</w:t>
      </w:r>
    </w:p>
    <w:p>
      <w:pPr>
        <w:pStyle w:val="normal1"/>
        <w:rPr/>
      </w:pPr>
      <w:r>
        <w:rPr/>
        <w:t>Ce tableau résume les différents scénarios possibles et le comportement du middleware suite à ces scénarios :</w:t>
      </w:r>
    </w:p>
    <w:tbl>
      <w:tblPr>
        <w:tblStyle w:val="Table18"/>
        <w:tblW w:w="11220" w:type="dxa"/>
        <w:jc w:val="left"/>
        <w:tblInd w:w="-1140" w:type="dxa"/>
        <w:tblLayout w:type="fixed"/>
        <w:tblCellMar>
          <w:top w:w="40" w:type="dxa"/>
          <w:left w:w="40" w:type="dxa"/>
          <w:bottom w:w="40" w:type="dxa"/>
          <w:right w:w="40" w:type="dxa"/>
        </w:tblCellMar>
        <w:tblLook w:val="0600"/>
      </w:tblPr>
      <w:tblGrid>
        <w:gridCol w:w="1034"/>
        <w:gridCol w:w="1980"/>
        <w:gridCol w:w="1366"/>
        <w:gridCol w:w="1649"/>
        <w:gridCol w:w="962"/>
        <w:gridCol w:w="2083"/>
        <w:gridCol w:w="2145"/>
      </w:tblGrid>
      <w:tr>
        <w:trPr>
          <w:trHeight w:val="795" w:hRule="atLeast"/>
        </w:trPr>
        <w:tc>
          <w:tcPr>
            <w:tcW w:w="1034" w:type="dxa"/>
            <w:tcBorders>
              <w:top w:val="single" w:sz="8" w:space="0" w:color="000000"/>
              <w:left w:val="single" w:sz="8" w:space="0" w:color="000000"/>
              <w:bottom w:val="single" w:sz="8" w:space="0" w:color="000000"/>
              <w:right w:val="single" w:sz="8" w:space="0" w:color="000000"/>
            </w:tcBorders>
            <w:shd w:fill="A4C2F4" w:val="clear"/>
            <w:vAlign w:val="center"/>
          </w:tcPr>
          <w:p>
            <w:pPr>
              <w:pStyle w:val="normal1"/>
              <w:widowControl w:val="false"/>
              <w:spacing w:lineRule="auto" w:line="240" w:before="0" w:after="0"/>
              <w:ind w:hanging="0" w:left="0" w:right="0"/>
              <w:jc w:val="center"/>
              <w:rPr>
                <w:b/>
                <w:bCs/>
              </w:rPr>
            </w:pPr>
            <w:r>
              <w:rPr>
                <w:b/>
                <w:bCs/>
              </w:rPr>
              <w:t>Scénario</w:t>
            </w:r>
          </w:p>
        </w:tc>
        <w:tc>
          <w:tcPr>
            <w:tcW w:w="1980" w:type="dxa"/>
            <w:tcBorders>
              <w:top w:val="single" w:sz="8" w:space="0" w:color="000000"/>
              <w:left w:val="single" w:sz="8" w:space="0" w:color="000000"/>
              <w:bottom w:val="single" w:sz="8" w:space="0" w:color="000000"/>
              <w:right w:val="single" w:sz="8" w:space="0" w:color="000000"/>
            </w:tcBorders>
            <w:shd w:fill="A4C2F4" w:val="clear"/>
            <w:vAlign w:val="center"/>
          </w:tcPr>
          <w:p>
            <w:pPr>
              <w:pStyle w:val="normal1"/>
              <w:widowControl w:val="false"/>
              <w:spacing w:lineRule="auto" w:line="240" w:before="0" w:after="0"/>
              <w:ind w:hanging="0" w:left="0" w:right="0"/>
              <w:jc w:val="center"/>
              <w:rPr>
                <w:sz w:val="20"/>
                <w:szCs w:val="20"/>
              </w:rPr>
            </w:pPr>
            <w:r>
              <w:rPr>
                <w:b/>
                <w:bCs/>
              </w:rPr>
              <w:t>Adresse</w:t>
            </w:r>
          </w:p>
        </w:tc>
        <w:tc>
          <w:tcPr>
            <w:tcW w:w="1366" w:type="dxa"/>
            <w:tcBorders>
              <w:top w:val="single" w:sz="8" w:space="0" w:color="000000"/>
              <w:left w:val="single" w:sz="8" w:space="0" w:color="CCCCCC"/>
              <w:bottom w:val="single" w:sz="8" w:space="0" w:color="000000"/>
              <w:right w:val="single" w:sz="8" w:space="0" w:color="000000"/>
            </w:tcBorders>
            <w:shd w:fill="A4C2F4" w:val="clear"/>
            <w:vAlign w:val="center"/>
          </w:tcPr>
          <w:p>
            <w:pPr>
              <w:pStyle w:val="normal1"/>
              <w:widowControl w:val="false"/>
              <w:spacing w:lineRule="auto" w:line="240" w:before="0" w:after="0"/>
              <w:ind w:hanging="0" w:left="0" w:right="0"/>
              <w:jc w:val="center"/>
              <w:rPr>
                <w:sz w:val="20"/>
                <w:szCs w:val="20"/>
              </w:rPr>
            </w:pPr>
            <w:r>
              <w:rPr>
                <w:b/>
                <w:bCs/>
              </w:rPr>
              <w:t>Cut off de la commande</w:t>
            </w:r>
          </w:p>
        </w:tc>
        <w:tc>
          <w:tcPr>
            <w:tcW w:w="1649" w:type="dxa"/>
            <w:tcBorders>
              <w:top w:val="single" w:sz="8" w:space="0" w:color="000000"/>
              <w:left w:val="single" w:sz="8" w:space="0" w:color="CCCCCC"/>
              <w:bottom w:val="single" w:sz="8" w:space="0" w:color="000000"/>
              <w:right w:val="single" w:sz="8" w:space="0" w:color="000000"/>
            </w:tcBorders>
            <w:shd w:fill="A4C2F4" w:val="clear"/>
            <w:vAlign w:val="center"/>
          </w:tcPr>
          <w:p>
            <w:pPr>
              <w:pStyle w:val="normal1"/>
              <w:widowControl w:val="false"/>
              <w:spacing w:lineRule="auto" w:line="240" w:before="0" w:after="0"/>
              <w:ind w:hanging="0" w:left="0" w:right="0"/>
              <w:jc w:val="center"/>
              <w:rPr>
                <w:b/>
                <w:bCs/>
              </w:rPr>
            </w:pPr>
            <w:r>
              <w:rPr>
                <w:b/>
                <w:bCs/>
              </w:rPr>
              <w:t>Vérifications</w:t>
            </w:r>
          </w:p>
          <w:p>
            <w:pPr>
              <w:pStyle w:val="normal1"/>
              <w:widowControl w:val="false"/>
              <w:spacing w:lineRule="auto" w:line="240" w:before="0" w:after="0"/>
              <w:ind w:hanging="0" w:left="0" w:right="0"/>
              <w:jc w:val="center"/>
              <w:rPr>
                <w:sz w:val="20"/>
                <w:szCs w:val="20"/>
              </w:rPr>
            </w:pPr>
            <w:r>
              <w:rPr>
                <w:b/>
                <w:bCs/>
              </w:rPr>
              <w:t>à effectuer</w:t>
            </w:r>
          </w:p>
        </w:tc>
        <w:tc>
          <w:tcPr>
            <w:tcW w:w="962" w:type="dxa"/>
            <w:tcBorders>
              <w:top w:val="single" w:sz="8" w:space="0" w:color="000000"/>
              <w:left w:val="single" w:sz="8" w:space="0" w:color="CCCCCC"/>
              <w:bottom w:val="single" w:sz="8" w:space="0" w:color="000000"/>
              <w:right w:val="single" w:sz="8" w:space="0" w:color="000000"/>
            </w:tcBorders>
            <w:shd w:fill="A4C2F4" w:val="clear"/>
            <w:vAlign w:val="center"/>
          </w:tcPr>
          <w:p>
            <w:pPr>
              <w:pStyle w:val="normal1"/>
              <w:widowControl w:val="false"/>
              <w:spacing w:lineRule="auto" w:line="240" w:before="0" w:after="0"/>
              <w:ind w:hanging="0" w:left="0" w:right="0"/>
              <w:jc w:val="center"/>
              <w:rPr>
                <w:sz w:val="20"/>
                <w:szCs w:val="20"/>
              </w:rPr>
            </w:pPr>
            <w:r>
              <w:rPr>
                <w:b/>
                <w:bCs/>
              </w:rPr>
              <w:t>Résultat</w:t>
            </w:r>
          </w:p>
        </w:tc>
        <w:tc>
          <w:tcPr>
            <w:tcW w:w="2083" w:type="dxa"/>
            <w:tcBorders>
              <w:top w:val="single" w:sz="8" w:space="0" w:color="000000"/>
              <w:left w:val="single" w:sz="8" w:space="0" w:color="CCCCCC"/>
              <w:bottom w:val="single" w:sz="8" w:space="0" w:color="000000"/>
              <w:right w:val="single" w:sz="8" w:space="0" w:color="000000"/>
            </w:tcBorders>
            <w:shd w:fill="A4C2F4" w:val="clear"/>
            <w:vAlign w:val="center"/>
          </w:tcPr>
          <w:p>
            <w:pPr>
              <w:pStyle w:val="normal1"/>
              <w:widowControl w:val="false"/>
              <w:spacing w:lineRule="auto" w:line="240" w:before="0" w:after="0"/>
              <w:ind w:hanging="0" w:left="0" w:right="0"/>
              <w:jc w:val="center"/>
              <w:rPr>
                <w:b/>
                <w:bCs/>
              </w:rPr>
            </w:pPr>
            <w:r>
              <w:rPr>
                <w:b/>
                <w:bCs/>
              </w:rPr>
              <w:t>Acceptation / Rejet</w:t>
            </w:r>
          </w:p>
          <w:p>
            <w:pPr>
              <w:pStyle w:val="normal1"/>
              <w:widowControl w:val="false"/>
              <w:spacing w:lineRule="auto" w:line="240" w:before="0" w:after="0"/>
              <w:ind w:hanging="0" w:left="0" w:right="0"/>
              <w:jc w:val="center"/>
              <w:rPr>
                <w:b/>
                <w:bCs/>
              </w:rPr>
            </w:pPr>
            <w:r>
              <w:rPr>
                <w:b/>
                <w:bCs/>
              </w:rPr>
              <w:t>de la modification</w:t>
            </w:r>
          </w:p>
        </w:tc>
        <w:tc>
          <w:tcPr>
            <w:tcW w:w="2145" w:type="dxa"/>
            <w:tcBorders>
              <w:top w:val="single" w:sz="8" w:space="0" w:color="000000"/>
              <w:left w:val="single" w:sz="8" w:space="0" w:color="CCCCCC"/>
              <w:bottom w:val="single" w:sz="8" w:space="0" w:color="000000"/>
              <w:right w:val="single" w:sz="8" w:space="0" w:color="000000"/>
            </w:tcBorders>
            <w:shd w:fill="A4C2F4" w:val="clear"/>
            <w:vAlign w:val="center"/>
          </w:tcPr>
          <w:p>
            <w:pPr>
              <w:pStyle w:val="normal1"/>
              <w:widowControl w:val="false"/>
              <w:spacing w:lineRule="auto" w:line="240" w:before="0" w:after="0"/>
              <w:ind w:hanging="0" w:left="0" w:right="0"/>
              <w:jc w:val="center"/>
              <w:rPr>
                <w:b/>
                <w:bCs/>
              </w:rPr>
            </w:pPr>
            <w:r>
              <w:rPr>
                <w:b/>
                <w:bCs/>
              </w:rPr>
              <w:t>Actions engendrées</w:t>
            </w:r>
          </w:p>
          <w:p>
            <w:pPr>
              <w:pStyle w:val="normal1"/>
              <w:widowControl w:val="false"/>
              <w:spacing w:lineRule="auto" w:line="240" w:before="0" w:after="0"/>
              <w:ind w:hanging="0" w:left="0" w:right="0"/>
              <w:jc w:val="center"/>
              <w:rPr>
                <w:b/>
                <w:bCs/>
              </w:rPr>
            </w:pPr>
            <w:r>
              <w:rPr>
                <w:b/>
                <w:bCs/>
              </w:rPr>
              <w:t>(Sur Urbantz)</w:t>
            </w:r>
          </w:p>
        </w:tc>
      </w:tr>
      <w:tr>
        <w:trPr>
          <w:trHeight w:val="1305" w:hRule="atLeast"/>
        </w:trPr>
        <w:tc>
          <w:tcPr>
            <w:tcW w:w="1034"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283" w:left="283" w:right="0"/>
              <w:jc w:val="center"/>
              <w:rPr>
                <w:b/>
                <w:bCs/>
                <w:sz w:val="20"/>
                <w:szCs w:val="20"/>
              </w:rPr>
            </w:pPr>
            <w:r>
              <w:rPr>
                <w:b/>
                <w:bCs/>
                <w:sz w:val="20"/>
                <w:szCs w:val="20"/>
              </w:rPr>
              <w:t>F1</w:t>
            </w:r>
          </w:p>
        </w:tc>
        <w:tc>
          <w:tcPr>
            <w:tcW w:w="1980"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numPr>
                <w:ilvl w:val="0"/>
                <w:numId w:val="24"/>
              </w:numPr>
              <w:spacing w:lineRule="auto" w:line="240" w:before="0" w:after="0"/>
              <w:ind w:hanging="283" w:left="283" w:right="0"/>
              <w:rPr>
                <w:sz w:val="20"/>
                <w:szCs w:val="20"/>
              </w:rPr>
            </w:pPr>
            <w:r>
              <w:rPr>
                <w:sz w:val="20"/>
                <w:szCs w:val="20"/>
              </w:rPr>
              <w:t>Changement de l’adresse principale par une adresse secondaire du magasin</w:t>
            </w:r>
          </w:p>
        </w:tc>
        <w:tc>
          <w:tcPr>
            <w:tcW w:w="1366"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b/>
                <w:bCs/>
                <w:color w:val="0A53A8"/>
                <w:sz w:val="20"/>
                <w:szCs w:val="20"/>
              </w:rPr>
              <w:t>Pas encore dépassé</w:t>
            </w:r>
          </w:p>
        </w:tc>
        <w:tc>
          <w:tcPr>
            <w:tcW w:w="1649" w:type="dxa"/>
            <w:tcBorders>
              <w:top w:val="single" w:sz="8" w:space="0" w:color="CCCCCC"/>
              <w:left w:val="single" w:sz="8" w:space="0" w:color="CCCCCC"/>
              <w:bottom w:val="single" w:sz="8" w:space="0" w:color="000000"/>
              <w:right w:val="single" w:sz="8" w:space="0" w:color="000000"/>
            </w:tcBorders>
            <w:shd w:fill="999999" w:val="clear"/>
            <w:vAlign w:val="center"/>
          </w:tcPr>
          <w:p>
            <w:pPr>
              <w:pStyle w:val="normal1"/>
              <w:widowControl w:val="false"/>
              <w:spacing w:lineRule="auto" w:line="240" w:before="0" w:after="0"/>
              <w:ind w:hanging="0" w:left="0" w:right="0"/>
              <w:jc w:val="center"/>
              <w:rPr>
                <w:sz w:val="20"/>
                <w:szCs w:val="20"/>
              </w:rPr>
            </w:pPr>
            <w:r>
              <w:rPr>
                <w:sz w:val="20"/>
                <w:szCs w:val="20"/>
              </w:rPr>
              <w:t>N/A</w:t>
            </w:r>
          </w:p>
        </w:tc>
        <w:tc>
          <w:tcPr>
            <w:tcW w:w="962" w:type="dxa"/>
            <w:tcBorders>
              <w:top w:val="single" w:sz="8" w:space="0" w:color="CCCCCC"/>
              <w:left w:val="single" w:sz="8" w:space="0" w:color="CCCCCC"/>
              <w:bottom w:val="single" w:sz="8" w:space="0" w:color="000000"/>
              <w:right w:val="single" w:sz="8" w:space="0" w:color="000000"/>
            </w:tcBorders>
            <w:shd w:fill="999999" w:val="clear"/>
            <w:vAlign w:val="center"/>
          </w:tcPr>
          <w:p>
            <w:pPr>
              <w:pStyle w:val="normal1"/>
              <w:widowControl w:val="false"/>
              <w:spacing w:lineRule="auto" w:line="240" w:before="0" w:after="0"/>
              <w:ind w:hanging="0" w:left="0" w:right="0"/>
              <w:jc w:val="center"/>
              <w:rPr>
                <w:sz w:val="20"/>
                <w:szCs w:val="20"/>
              </w:rPr>
            </w:pPr>
            <w:r>
              <w:rPr>
                <w:sz w:val="20"/>
                <w:szCs w:val="20"/>
              </w:rPr>
              <w:t>N/A</w:t>
            </w:r>
          </w:p>
        </w:tc>
        <w:tc>
          <w:tcPr>
            <w:tcW w:w="2083" w:type="dxa"/>
            <w:tcBorders>
              <w:top w:val="single" w:sz="8" w:space="0" w:color="CCCCCC"/>
              <w:left w:val="single" w:sz="8" w:space="0" w:color="CCCCCC"/>
              <w:bottom w:val="single" w:sz="8" w:space="0" w:color="000000"/>
              <w:right w:val="single" w:sz="8" w:space="0" w:color="000000"/>
            </w:tcBorders>
            <w:shd w:fill="D9EAD3" w:val="clear"/>
            <w:vAlign w:val="center"/>
          </w:tcPr>
          <w:p>
            <w:pPr>
              <w:pStyle w:val="normal1"/>
              <w:widowControl w:val="false"/>
              <w:spacing w:lineRule="auto" w:line="240" w:before="0" w:after="0"/>
              <w:ind w:hanging="0" w:left="0" w:right="0"/>
              <w:jc w:val="center"/>
              <w:rPr>
                <w:b/>
                <w:bCs/>
                <w:sz w:val="20"/>
                <w:szCs w:val="20"/>
              </w:rPr>
            </w:pPr>
            <w:r>
              <w:rPr>
                <w:b/>
                <w:bCs/>
                <w:sz w:val="20"/>
                <w:szCs w:val="20"/>
              </w:rPr>
              <w:t>Acceptation</w:t>
            </w:r>
          </w:p>
        </w:tc>
        <w:tc>
          <w:tcPr>
            <w:tcW w:w="2145"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numPr>
                <w:ilvl w:val="0"/>
                <w:numId w:val="62"/>
              </w:numPr>
              <w:spacing w:lineRule="auto" w:line="240" w:before="0" w:after="0"/>
              <w:ind w:hanging="150" w:left="141" w:right="0"/>
              <w:rPr>
                <w:sz w:val="20"/>
                <w:szCs w:val="20"/>
              </w:rPr>
            </w:pPr>
            <w:r>
              <w:rPr>
                <w:sz w:val="20"/>
                <w:szCs w:val="20"/>
              </w:rPr>
              <w:t>Annoncer une tâche collecte avec le même TaskID (ID commande) de la tâche distribution déjà annoncée</w:t>
            </w:r>
          </w:p>
        </w:tc>
      </w:tr>
      <w:tr>
        <w:trPr>
          <w:trHeight w:val="400" w:hRule="atLeast"/>
        </w:trPr>
        <w:tc>
          <w:tcPr>
            <w:tcW w:w="1034" w:type="dxa"/>
            <w:tcBorders>
              <w:top w:val="single" w:sz="8" w:space="0" w:color="CCCCCC"/>
              <w:left w:val="single" w:sz="8" w:space="0" w:color="000000"/>
              <w:bottom w:val="single" w:sz="8" w:space="0" w:color="000000"/>
              <w:right w:val="single" w:sz="8" w:space="0" w:color="000000"/>
            </w:tcBorders>
            <w:shd w:fill="auto" w:val="clear"/>
            <w:tcMar>
              <w:top w:w="100" w:type="dxa"/>
              <w:left w:w="100" w:type="dxa"/>
              <w:bottom w:w="100" w:type="dxa"/>
              <w:right w:w="100" w:type="dxa"/>
            </w:tcMar>
            <w:vAlign w:val="center"/>
          </w:tcPr>
          <w:p>
            <w:pPr>
              <w:pStyle w:val="normal1"/>
              <w:widowControl w:val="false"/>
              <w:spacing w:lineRule="auto" w:line="240" w:before="0" w:after="0"/>
              <w:ind w:hanging="0" w:left="0" w:right="0"/>
              <w:jc w:val="center"/>
              <w:rPr>
                <w:b/>
                <w:bCs/>
                <w:sz w:val="20"/>
                <w:szCs w:val="20"/>
              </w:rPr>
            </w:pPr>
            <w:r>
              <w:rPr>
                <w:b/>
                <w:bCs/>
                <w:sz w:val="20"/>
                <w:szCs w:val="20"/>
              </w:rPr>
              <w:t>F2</w:t>
            </w:r>
          </w:p>
        </w:tc>
        <w:tc>
          <w:tcPr>
            <w:tcW w:w="1980" w:type="dxa"/>
            <w:tcBorders>
              <w:top w:val="single" w:sz="8" w:space="0" w:color="CCCCCC"/>
              <w:left w:val="single" w:sz="8" w:space="0" w:color="000000"/>
              <w:bottom w:val="single" w:sz="8" w:space="0" w:color="000000"/>
              <w:right w:val="single" w:sz="8" w:space="0" w:color="000000"/>
            </w:tcBorders>
            <w:shd w:fill="auto" w:val="clear"/>
            <w:vAlign w:val="center"/>
          </w:tcPr>
          <w:p>
            <w:pPr>
              <w:pStyle w:val="normal1"/>
              <w:widowControl w:val="false"/>
              <w:numPr>
                <w:ilvl w:val="0"/>
                <w:numId w:val="24"/>
              </w:numPr>
              <w:spacing w:lineRule="auto" w:line="240" w:before="0" w:after="0"/>
              <w:ind w:hanging="283" w:left="283" w:right="0"/>
              <w:rPr>
                <w:sz w:val="20"/>
                <w:szCs w:val="20"/>
              </w:rPr>
            </w:pPr>
            <w:r>
              <w:rPr>
                <w:sz w:val="20"/>
                <w:szCs w:val="20"/>
              </w:rPr>
              <w:t>Changement de l’adresse client final (Cas du Retour marchandise)</w:t>
            </w:r>
          </w:p>
        </w:tc>
        <w:tc>
          <w:tcPr>
            <w:tcW w:w="1366"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b/>
                <w:bCs/>
                <w:color w:val="0A53A8"/>
                <w:sz w:val="20"/>
                <w:szCs w:val="20"/>
              </w:rPr>
              <w:t>Pas encore dépassé</w:t>
            </w:r>
          </w:p>
        </w:tc>
        <w:tc>
          <w:tcPr>
            <w:tcW w:w="1649" w:type="dxa"/>
            <w:tcBorders>
              <w:top w:val="single" w:sz="8" w:space="0" w:color="CCCCCC"/>
              <w:left w:val="single" w:sz="8" w:space="0" w:color="CCCCCC"/>
              <w:bottom w:val="single" w:sz="8" w:space="0" w:color="000000"/>
              <w:right w:val="single" w:sz="8" w:space="0" w:color="000000"/>
            </w:tcBorders>
            <w:shd w:fill="999999" w:val="clear"/>
            <w:vAlign w:val="center"/>
          </w:tcPr>
          <w:p>
            <w:pPr>
              <w:pStyle w:val="normal1"/>
              <w:widowControl w:val="false"/>
              <w:spacing w:lineRule="auto" w:line="240" w:before="0" w:after="0"/>
              <w:ind w:hanging="0" w:left="0" w:right="0"/>
              <w:jc w:val="center"/>
              <w:rPr>
                <w:sz w:val="20"/>
                <w:szCs w:val="20"/>
              </w:rPr>
            </w:pPr>
            <w:r>
              <w:rPr>
                <w:sz w:val="20"/>
                <w:szCs w:val="20"/>
              </w:rPr>
              <w:t>N/A</w:t>
            </w:r>
          </w:p>
        </w:tc>
        <w:tc>
          <w:tcPr>
            <w:tcW w:w="962" w:type="dxa"/>
            <w:tcBorders>
              <w:top w:val="single" w:sz="8" w:space="0" w:color="CCCCCC"/>
              <w:left w:val="single" w:sz="8" w:space="0" w:color="CCCCCC"/>
              <w:bottom w:val="single" w:sz="8" w:space="0" w:color="000000"/>
              <w:right w:val="single" w:sz="8" w:space="0" w:color="000000"/>
            </w:tcBorders>
            <w:shd w:fill="999999" w:val="clear"/>
            <w:vAlign w:val="center"/>
          </w:tcPr>
          <w:p>
            <w:pPr>
              <w:pStyle w:val="normal1"/>
              <w:widowControl w:val="false"/>
              <w:spacing w:lineRule="auto" w:line="240" w:before="0" w:after="0"/>
              <w:ind w:hanging="0" w:left="0" w:right="0"/>
              <w:jc w:val="center"/>
              <w:rPr>
                <w:sz w:val="20"/>
                <w:szCs w:val="20"/>
              </w:rPr>
            </w:pPr>
            <w:r>
              <w:rPr>
                <w:sz w:val="20"/>
                <w:szCs w:val="20"/>
              </w:rPr>
              <w:t>N/A</w:t>
            </w:r>
          </w:p>
        </w:tc>
        <w:tc>
          <w:tcPr>
            <w:tcW w:w="2083" w:type="dxa"/>
            <w:tcBorders>
              <w:top w:val="single" w:sz="8" w:space="0" w:color="CCCCCC"/>
              <w:left w:val="single" w:sz="8" w:space="0" w:color="CCCCCC"/>
              <w:bottom w:val="single" w:sz="8" w:space="0" w:color="000000"/>
              <w:right w:val="single" w:sz="8" w:space="0" w:color="000000"/>
            </w:tcBorders>
            <w:shd w:fill="D9EAD3" w:val="clear"/>
            <w:vAlign w:val="center"/>
          </w:tcPr>
          <w:p>
            <w:pPr>
              <w:pStyle w:val="normal1"/>
              <w:widowControl w:val="false"/>
              <w:spacing w:lineRule="auto" w:line="240" w:before="0" w:after="0"/>
              <w:ind w:hanging="0" w:left="0" w:right="0"/>
              <w:jc w:val="center"/>
              <w:rPr>
                <w:b/>
                <w:bCs/>
                <w:sz w:val="20"/>
                <w:szCs w:val="20"/>
              </w:rPr>
            </w:pPr>
            <w:r>
              <w:rPr>
                <w:b/>
                <w:bCs/>
                <w:sz w:val="20"/>
                <w:szCs w:val="20"/>
              </w:rPr>
              <w:t>Acceptation</w:t>
            </w:r>
          </w:p>
        </w:tc>
        <w:tc>
          <w:tcPr>
            <w:tcW w:w="2145"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numPr>
                <w:ilvl w:val="0"/>
                <w:numId w:val="62"/>
              </w:numPr>
              <w:spacing w:lineRule="auto" w:line="240" w:before="0" w:after="0"/>
              <w:ind w:hanging="150" w:left="141" w:right="0"/>
              <w:rPr>
                <w:sz w:val="20"/>
                <w:szCs w:val="20"/>
              </w:rPr>
            </w:pPr>
            <w:r>
              <w:rPr>
                <w:sz w:val="20"/>
                <w:szCs w:val="20"/>
              </w:rPr>
              <w:t>Modification de l’adresse sur la tâche</w:t>
            </w:r>
          </w:p>
        </w:tc>
      </w:tr>
      <w:tr>
        <w:trPr>
          <w:trHeight w:val="735" w:hRule="atLeast"/>
        </w:trPr>
        <w:tc>
          <w:tcPr>
            <w:tcW w:w="1034" w:type="dxa"/>
            <w:tcBorders>
              <w:top w:val="single" w:sz="8" w:space="0" w:color="CCCCCC"/>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283" w:left="283" w:right="0"/>
              <w:jc w:val="center"/>
              <w:rPr>
                <w:b/>
                <w:bCs/>
                <w:sz w:val="20"/>
                <w:szCs w:val="20"/>
              </w:rPr>
            </w:pPr>
            <w:r>
              <w:rPr>
                <w:b/>
                <w:bCs/>
                <w:sz w:val="20"/>
                <w:szCs w:val="20"/>
              </w:rPr>
              <w:t>F3</w:t>
            </w:r>
          </w:p>
        </w:tc>
        <w:tc>
          <w:tcPr>
            <w:tcW w:w="1980" w:type="dxa"/>
            <w:tcBorders>
              <w:top w:val="single" w:sz="8" w:space="0" w:color="CCCCCC"/>
              <w:left w:val="single" w:sz="8" w:space="0" w:color="000000"/>
              <w:bottom w:val="single" w:sz="8" w:space="0" w:color="000000"/>
              <w:right w:val="single" w:sz="8" w:space="0" w:color="000000"/>
            </w:tcBorders>
            <w:shd w:fill="auto" w:val="clear"/>
            <w:vAlign w:val="center"/>
          </w:tcPr>
          <w:p>
            <w:pPr>
              <w:pStyle w:val="normal1"/>
              <w:widowControl w:val="false"/>
              <w:numPr>
                <w:ilvl w:val="0"/>
                <w:numId w:val="24"/>
              </w:numPr>
              <w:spacing w:lineRule="auto" w:line="240" w:before="0" w:after="0"/>
              <w:ind w:hanging="283" w:left="283" w:right="0"/>
              <w:rPr>
                <w:sz w:val="20"/>
                <w:szCs w:val="20"/>
              </w:rPr>
            </w:pPr>
            <w:r>
              <w:rPr>
                <w:sz w:val="20"/>
                <w:szCs w:val="20"/>
              </w:rPr>
              <w:t>Tous les changements</w:t>
            </w:r>
          </w:p>
        </w:tc>
        <w:tc>
          <w:tcPr>
            <w:tcW w:w="1366" w:type="dxa"/>
            <w:tcBorders>
              <w:top w:val="single" w:sz="8" w:space="0" w:color="CCCCCC"/>
              <w:left w:val="single" w:sz="8" w:space="0" w:color="CCCCCC"/>
              <w:bottom w:val="single" w:sz="8" w:space="0" w:color="000000"/>
              <w:right w:val="single" w:sz="8" w:space="0" w:color="000000"/>
            </w:tcBorders>
            <w:shd w:fill="auto" w:val="clear"/>
            <w:tcMar>
              <w:top w:w="100" w:type="dxa"/>
              <w:left w:w="100" w:type="dxa"/>
              <w:bottom w:w="100" w:type="dxa"/>
              <w:right w:w="100" w:type="dxa"/>
            </w:tcMar>
            <w:vAlign w:val="center"/>
          </w:tcPr>
          <w:p>
            <w:pPr>
              <w:pStyle w:val="normal1"/>
              <w:widowControl w:val="false"/>
              <w:spacing w:lineRule="auto" w:line="240" w:before="0" w:after="0"/>
              <w:ind w:hanging="0" w:left="0" w:right="0"/>
              <w:jc w:val="center"/>
              <w:rPr>
                <w:sz w:val="20"/>
                <w:szCs w:val="20"/>
              </w:rPr>
            </w:pPr>
            <w:r>
              <w:rPr>
                <w:b/>
                <w:bCs/>
                <w:color w:val="473821"/>
                <w:sz w:val="20"/>
                <w:szCs w:val="20"/>
              </w:rPr>
              <w:t>Dépassé</w:t>
            </w:r>
          </w:p>
        </w:tc>
        <w:tc>
          <w:tcPr>
            <w:tcW w:w="1649" w:type="dxa"/>
            <w:tcBorders>
              <w:top w:val="single" w:sz="8" w:space="0" w:color="CCCCCC"/>
              <w:left w:val="single" w:sz="8" w:space="0" w:color="CCCCCC"/>
              <w:bottom w:val="single" w:sz="8" w:space="0" w:color="000000"/>
              <w:right w:val="single" w:sz="8" w:space="0" w:color="000000"/>
            </w:tcBorders>
            <w:shd w:fill="999999" w:val="clear"/>
            <w:vAlign w:val="center"/>
          </w:tcPr>
          <w:p>
            <w:pPr>
              <w:pStyle w:val="normal1"/>
              <w:widowControl w:val="false"/>
              <w:spacing w:lineRule="auto" w:line="240" w:before="0" w:after="0"/>
              <w:ind w:hanging="0" w:left="0" w:right="0"/>
              <w:jc w:val="center"/>
              <w:rPr>
                <w:sz w:val="20"/>
                <w:szCs w:val="20"/>
              </w:rPr>
            </w:pPr>
            <w:r>
              <w:rPr>
                <w:sz w:val="20"/>
                <w:szCs w:val="20"/>
              </w:rPr>
              <w:t>N/A</w:t>
            </w:r>
          </w:p>
        </w:tc>
        <w:tc>
          <w:tcPr>
            <w:tcW w:w="962" w:type="dxa"/>
            <w:tcBorders>
              <w:top w:val="single" w:sz="8" w:space="0" w:color="CCCCCC"/>
              <w:left w:val="single" w:sz="8" w:space="0" w:color="CCCCCC"/>
              <w:bottom w:val="single" w:sz="8" w:space="0" w:color="000000"/>
              <w:right w:val="single" w:sz="8" w:space="0" w:color="000000"/>
            </w:tcBorders>
            <w:shd w:fill="999999" w:val="clear"/>
            <w:vAlign w:val="center"/>
          </w:tcPr>
          <w:p>
            <w:pPr>
              <w:pStyle w:val="normal1"/>
              <w:widowControl w:val="false"/>
              <w:spacing w:lineRule="auto" w:line="240" w:before="0" w:after="0"/>
              <w:ind w:hanging="0" w:left="0" w:right="0"/>
              <w:jc w:val="center"/>
              <w:rPr>
                <w:sz w:val="20"/>
                <w:szCs w:val="20"/>
              </w:rPr>
            </w:pPr>
            <w:r>
              <w:rPr>
                <w:sz w:val="20"/>
                <w:szCs w:val="20"/>
              </w:rPr>
              <w:t>N/A</w:t>
            </w:r>
          </w:p>
        </w:tc>
        <w:tc>
          <w:tcPr>
            <w:tcW w:w="2083" w:type="dxa"/>
            <w:tcBorders>
              <w:top w:val="single" w:sz="8" w:space="0" w:color="CCCCCC"/>
              <w:left w:val="single" w:sz="8" w:space="0" w:color="CCCCCC"/>
              <w:bottom w:val="single" w:sz="8" w:space="0" w:color="000000"/>
              <w:right w:val="single" w:sz="8" w:space="0" w:color="000000"/>
            </w:tcBorders>
            <w:shd w:fill="F4CCCC" w:val="clear"/>
            <w:vAlign w:val="center"/>
          </w:tcPr>
          <w:p>
            <w:pPr>
              <w:pStyle w:val="normal1"/>
              <w:widowControl w:val="false"/>
              <w:spacing w:lineRule="auto" w:line="240" w:before="0" w:after="0"/>
              <w:ind w:hanging="0" w:left="0" w:right="0"/>
              <w:jc w:val="center"/>
              <w:rPr>
                <w:b/>
                <w:bCs/>
                <w:sz w:val="20"/>
                <w:szCs w:val="20"/>
              </w:rPr>
            </w:pPr>
            <w:r>
              <w:rPr>
                <w:b/>
                <w:bCs/>
                <w:sz w:val="20"/>
                <w:szCs w:val="20"/>
              </w:rPr>
              <w:t>Rejet</w:t>
            </w:r>
          </w:p>
        </w:tc>
        <w:tc>
          <w:tcPr>
            <w:tcW w:w="2145" w:type="dxa"/>
            <w:tcBorders>
              <w:top w:val="single" w:sz="8" w:space="0" w:color="CCCCCC"/>
              <w:left w:val="single" w:sz="8" w:space="0" w:color="CCCCCC"/>
              <w:bottom w:val="single" w:sz="8" w:space="0" w:color="000000"/>
              <w:right w:val="single" w:sz="8" w:space="0" w:color="000000"/>
            </w:tcBorders>
            <w:shd w:fill="999999" w:val="clear"/>
            <w:vAlign w:val="center"/>
          </w:tcPr>
          <w:p>
            <w:pPr>
              <w:pStyle w:val="normal1"/>
              <w:widowControl w:val="false"/>
              <w:spacing w:lineRule="auto" w:line="240" w:before="0" w:after="0"/>
              <w:ind w:hanging="0" w:left="0" w:right="0"/>
              <w:jc w:val="center"/>
              <w:rPr>
                <w:sz w:val="20"/>
                <w:szCs w:val="20"/>
              </w:rPr>
            </w:pPr>
            <w:r>
              <w:rPr>
                <w:sz w:val="20"/>
                <w:szCs w:val="20"/>
              </w:rPr>
              <w:t>N/A</w:t>
            </w:r>
          </w:p>
        </w:tc>
      </w:tr>
    </w:tbl>
    <w:p>
      <w:pPr>
        <w:pStyle w:val="normal1"/>
        <w:spacing w:lineRule="auto" w:line="240" w:before="0" w:after="200"/>
        <w:ind w:hanging="0" w:left="0" w:right="-607"/>
        <w:rPr/>
      </w:pPr>
      <w:r>
        <w:rPr/>
      </w:r>
    </w:p>
    <w:p>
      <w:pPr>
        <w:pStyle w:val="normal1"/>
        <w:ind w:hanging="0" w:left="0" w:right="-607"/>
        <w:rPr>
          <w:b/>
          <w:bCs/>
          <w:u w:val="single"/>
        </w:rPr>
      </w:pPr>
      <w:r>
        <w:rPr>
          <w:b/>
          <w:bCs/>
          <w:u w:val="single"/>
        </w:rPr>
        <w:t xml:space="preserve">Modification des informations du Client Consommateur </w:t>
      </w:r>
    </w:p>
    <w:p>
      <w:pPr>
        <w:pStyle w:val="normal1"/>
        <w:rPr/>
      </w:pPr>
      <w:r>
        <w:rPr/>
        <w:t>La modification consiste à changer les informations du client consommateur. La liste  de ces informations est la suivante :</w:t>
      </w:r>
    </w:p>
    <w:p>
      <w:pPr>
        <w:pStyle w:val="normal1"/>
        <w:keepNext w:val="false"/>
        <w:keepLines w:val="false"/>
        <w:pageBreakBefore w:val="false"/>
        <w:widowControl/>
        <w:numPr>
          <w:ilvl w:val="1"/>
          <w:numId w:val="36"/>
        </w:numPr>
        <w:shd w:val="clear" w:fill="auto"/>
        <w:spacing w:lineRule="auto" w:line="276" w:before="0" w:after="0"/>
        <w:ind w:hanging="360" w:left="708" w:right="-607"/>
        <w:jc w:val="left"/>
        <w:rPr/>
      </w:pPr>
      <w:r>
        <w:rPr/>
        <w:t>Prénom</w:t>
      </w:r>
    </w:p>
    <w:p>
      <w:pPr>
        <w:pStyle w:val="normal1"/>
        <w:keepNext w:val="false"/>
        <w:keepLines w:val="false"/>
        <w:pageBreakBefore w:val="false"/>
        <w:widowControl/>
        <w:numPr>
          <w:ilvl w:val="1"/>
          <w:numId w:val="36"/>
        </w:numPr>
        <w:shd w:val="clear" w:fill="auto"/>
        <w:spacing w:lineRule="auto" w:line="276" w:before="0" w:after="0"/>
        <w:ind w:hanging="360" w:left="708" w:right="-607"/>
        <w:jc w:val="left"/>
        <w:rPr/>
      </w:pPr>
      <w:r>
        <w:rPr/>
        <w:t>Nom</w:t>
      </w:r>
    </w:p>
    <w:p>
      <w:pPr>
        <w:pStyle w:val="normal1"/>
        <w:keepNext w:val="false"/>
        <w:keepLines w:val="false"/>
        <w:pageBreakBefore w:val="false"/>
        <w:widowControl/>
        <w:numPr>
          <w:ilvl w:val="1"/>
          <w:numId w:val="36"/>
        </w:numPr>
        <w:shd w:val="clear" w:fill="auto"/>
        <w:spacing w:lineRule="auto" w:line="276" w:before="0" w:after="0"/>
        <w:ind w:hanging="360" w:left="708" w:right="-607"/>
        <w:jc w:val="left"/>
        <w:rPr/>
      </w:pPr>
      <w:r>
        <w:rPr/>
        <w:t>Numéro de téléphone</w:t>
      </w:r>
    </w:p>
    <w:p>
      <w:pPr>
        <w:pStyle w:val="normal1"/>
        <w:keepNext w:val="false"/>
        <w:keepLines w:val="false"/>
        <w:pageBreakBefore w:val="false"/>
        <w:widowControl/>
        <w:numPr>
          <w:ilvl w:val="1"/>
          <w:numId w:val="36"/>
        </w:numPr>
        <w:shd w:val="clear" w:fill="auto"/>
        <w:spacing w:lineRule="auto" w:line="276" w:before="0" w:after="0"/>
        <w:ind w:hanging="360" w:left="708" w:right="-607"/>
        <w:jc w:val="left"/>
        <w:rPr/>
      </w:pPr>
      <w:r>
        <w:rPr/>
        <w:t>Adresse email</w:t>
      </w:r>
    </w:p>
    <w:p>
      <w:pPr>
        <w:pStyle w:val="normal1"/>
        <w:keepNext w:val="false"/>
        <w:keepLines w:val="false"/>
        <w:pageBreakBefore w:val="false"/>
        <w:widowControl/>
        <w:shd w:val="clear" w:fill="auto"/>
        <w:spacing w:lineRule="auto" w:line="276" w:before="0" w:after="0"/>
        <w:ind w:hanging="0" w:left="0" w:right="-607"/>
        <w:jc w:val="left"/>
        <w:rPr/>
      </w:pPr>
      <w:r>
        <w:rPr/>
      </w:r>
    </w:p>
    <w:p>
      <w:pPr>
        <w:pStyle w:val="normal1"/>
        <w:rPr/>
      </w:pPr>
      <w:r>
        <w:rPr/>
        <w:t>Ce tableau résume les différents scénarios possibles et le comportement du middleware suite à ces scénarios :</w:t>
      </w:r>
    </w:p>
    <w:tbl>
      <w:tblPr>
        <w:tblStyle w:val="Table19"/>
        <w:tblW w:w="11220" w:type="dxa"/>
        <w:jc w:val="left"/>
        <w:tblInd w:w="-1140" w:type="dxa"/>
        <w:tblLayout w:type="fixed"/>
        <w:tblCellMar>
          <w:top w:w="40" w:type="dxa"/>
          <w:left w:w="40" w:type="dxa"/>
          <w:bottom w:w="40" w:type="dxa"/>
          <w:right w:w="40" w:type="dxa"/>
        </w:tblCellMar>
        <w:tblLook w:val="0600"/>
      </w:tblPr>
      <w:tblGrid>
        <w:gridCol w:w="1034"/>
        <w:gridCol w:w="1486"/>
        <w:gridCol w:w="1380"/>
        <w:gridCol w:w="1545"/>
        <w:gridCol w:w="1650"/>
        <w:gridCol w:w="1979"/>
        <w:gridCol w:w="2145"/>
      </w:tblGrid>
      <w:tr>
        <w:trPr>
          <w:tblHeader w:val="true"/>
          <w:trHeight w:val="795" w:hRule="atLeast"/>
        </w:trPr>
        <w:tc>
          <w:tcPr>
            <w:tcW w:w="1034" w:type="dxa"/>
            <w:tcBorders>
              <w:top w:val="single" w:sz="8" w:space="0" w:color="000000"/>
              <w:left w:val="single" w:sz="8" w:space="0" w:color="000000"/>
              <w:bottom w:val="single" w:sz="8" w:space="0" w:color="000000"/>
              <w:right w:val="single" w:sz="8" w:space="0" w:color="000000"/>
            </w:tcBorders>
            <w:shd w:fill="A4C2F4" w:val="clear"/>
            <w:vAlign w:val="center"/>
          </w:tcPr>
          <w:p>
            <w:pPr>
              <w:pStyle w:val="normal1"/>
              <w:widowControl w:val="false"/>
              <w:spacing w:lineRule="auto" w:line="240" w:before="0" w:after="0"/>
              <w:ind w:hanging="0" w:left="0" w:right="0"/>
              <w:jc w:val="center"/>
              <w:rPr>
                <w:b/>
                <w:bCs/>
              </w:rPr>
            </w:pPr>
            <w:r>
              <w:rPr>
                <w:b/>
                <w:bCs/>
              </w:rPr>
              <w:t>Scénario</w:t>
            </w:r>
          </w:p>
        </w:tc>
        <w:tc>
          <w:tcPr>
            <w:tcW w:w="1486" w:type="dxa"/>
            <w:tcBorders>
              <w:top w:val="single" w:sz="8" w:space="0" w:color="000000"/>
              <w:left w:val="single" w:sz="8" w:space="0" w:color="000000"/>
              <w:bottom w:val="single" w:sz="8" w:space="0" w:color="000000"/>
              <w:right w:val="single" w:sz="8" w:space="0" w:color="000000"/>
            </w:tcBorders>
            <w:shd w:fill="A4C2F4" w:val="clear"/>
            <w:vAlign w:val="center"/>
          </w:tcPr>
          <w:p>
            <w:pPr>
              <w:pStyle w:val="normal1"/>
              <w:widowControl w:val="false"/>
              <w:spacing w:lineRule="auto" w:line="240" w:before="0" w:after="0"/>
              <w:ind w:hanging="0" w:left="0" w:right="0"/>
              <w:jc w:val="center"/>
              <w:rPr>
                <w:sz w:val="20"/>
                <w:szCs w:val="20"/>
              </w:rPr>
            </w:pPr>
            <w:r>
              <w:rPr>
                <w:b/>
                <w:bCs/>
              </w:rPr>
              <w:t>Informations</w:t>
            </w:r>
          </w:p>
        </w:tc>
        <w:tc>
          <w:tcPr>
            <w:tcW w:w="1380" w:type="dxa"/>
            <w:tcBorders>
              <w:top w:val="single" w:sz="8" w:space="0" w:color="000000"/>
              <w:left w:val="single" w:sz="8" w:space="0" w:color="CCCCCC"/>
              <w:bottom w:val="single" w:sz="8" w:space="0" w:color="000000"/>
              <w:right w:val="single" w:sz="8" w:space="0" w:color="000000"/>
            </w:tcBorders>
            <w:shd w:fill="A4C2F4" w:val="clear"/>
            <w:vAlign w:val="center"/>
          </w:tcPr>
          <w:p>
            <w:pPr>
              <w:pStyle w:val="normal1"/>
              <w:widowControl w:val="false"/>
              <w:spacing w:lineRule="auto" w:line="240" w:before="0" w:after="0"/>
              <w:ind w:hanging="0" w:left="0" w:right="0"/>
              <w:jc w:val="center"/>
              <w:rPr>
                <w:sz w:val="20"/>
                <w:szCs w:val="20"/>
              </w:rPr>
            </w:pPr>
            <w:r>
              <w:rPr>
                <w:b/>
                <w:bCs/>
              </w:rPr>
              <w:t>Cut off de la commande</w:t>
            </w:r>
          </w:p>
        </w:tc>
        <w:tc>
          <w:tcPr>
            <w:tcW w:w="1545" w:type="dxa"/>
            <w:tcBorders>
              <w:top w:val="single" w:sz="8" w:space="0" w:color="000000"/>
              <w:left w:val="single" w:sz="8" w:space="0" w:color="CCCCCC"/>
              <w:bottom w:val="single" w:sz="8" w:space="0" w:color="000000"/>
              <w:right w:val="single" w:sz="8" w:space="0" w:color="000000"/>
            </w:tcBorders>
            <w:shd w:fill="A4C2F4" w:val="clear"/>
            <w:vAlign w:val="center"/>
          </w:tcPr>
          <w:p>
            <w:pPr>
              <w:pStyle w:val="normal1"/>
              <w:widowControl w:val="false"/>
              <w:spacing w:lineRule="auto" w:line="240" w:before="0" w:after="0"/>
              <w:ind w:hanging="0" w:left="0" w:right="0"/>
              <w:jc w:val="center"/>
              <w:rPr>
                <w:b/>
                <w:bCs/>
              </w:rPr>
            </w:pPr>
            <w:r>
              <w:rPr>
                <w:b/>
                <w:bCs/>
              </w:rPr>
              <w:t>Vérifications</w:t>
            </w:r>
          </w:p>
          <w:p>
            <w:pPr>
              <w:pStyle w:val="normal1"/>
              <w:widowControl w:val="false"/>
              <w:spacing w:lineRule="auto" w:line="240" w:before="0" w:after="0"/>
              <w:ind w:hanging="0" w:left="0" w:right="0"/>
              <w:jc w:val="center"/>
              <w:rPr>
                <w:sz w:val="20"/>
                <w:szCs w:val="20"/>
              </w:rPr>
            </w:pPr>
            <w:r>
              <w:rPr>
                <w:b/>
                <w:bCs/>
              </w:rPr>
              <w:t>à effectuer</w:t>
            </w:r>
          </w:p>
        </w:tc>
        <w:tc>
          <w:tcPr>
            <w:tcW w:w="1650" w:type="dxa"/>
            <w:tcBorders>
              <w:top w:val="single" w:sz="8" w:space="0" w:color="000000"/>
              <w:left w:val="single" w:sz="8" w:space="0" w:color="CCCCCC"/>
              <w:bottom w:val="single" w:sz="8" w:space="0" w:color="000000"/>
              <w:right w:val="single" w:sz="8" w:space="0" w:color="000000"/>
            </w:tcBorders>
            <w:shd w:fill="A4C2F4" w:val="clear"/>
            <w:vAlign w:val="center"/>
          </w:tcPr>
          <w:p>
            <w:pPr>
              <w:pStyle w:val="normal1"/>
              <w:widowControl w:val="false"/>
              <w:spacing w:lineRule="auto" w:line="240" w:before="0" w:after="0"/>
              <w:ind w:hanging="0" w:left="0" w:right="0"/>
              <w:jc w:val="center"/>
              <w:rPr>
                <w:sz w:val="20"/>
                <w:szCs w:val="20"/>
              </w:rPr>
            </w:pPr>
            <w:r>
              <w:rPr>
                <w:b/>
                <w:bCs/>
              </w:rPr>
              <w:t>Résultat</w:t>
            </w:r>
          </w:p>
        </w:tc>
        <w:tc>
          <w:tcPr>
            <w:tcW w:w="1979" w:type="dxa"/>
            <w:tcBorders>
              <w:top w:val="single" w:sz="8" w:space="0" w:color="000000"/>
              <w:left w:val="single" w:sz="8" w:space="0" w:color="CCCCCC"/>
              <w:bottom w:val="single" w:sz="8" w:space="0" w:color="000000"/>
              <w:right w:val="single" w:sz="8" w:space="0" w:color="000000"/>
            </w:tcBorders>
            <w:shd w:fill="A4C2F4" w:val="clear"/>
            <w:vAlign w:val="center"/>
          </w:tcPr>
          <w:p>
            <w:pPr>
              <w:pStyle w:val="normal1"/>
              <w:widowControl w:val="false"/>
              <w:spacing w:lineRule="auto" w:line="240" w:before="0" w:after="0"/>
              <w:ind w:hanging="0" w:left="0" w:right="0"/>
              <w:jc w:val="center"/>
              <w:rPr>
                <w:b/>
                <w:bCs/>
              </w:rPr>
            </w:pPr>
            <w:r>
              <w:rPr>
                <w:b/>
                <w:bCs/>
              </w:rPr>
              <w:t>Acceptation / Rejet</w:t>
            </w:r>
          </w:p>
          <w:p>
            <w:pPr>
              <w:pStyle w:val="normal1"/>
              <w:widowControl w:val="false"/>
              <w:spacing w:lineRule="auto" w:line="240" w:before="0" w:after="0"/>
              <w:ind w:hanging="0" w:left="0" w:right="0"/>
              <w:jc w:val="center"/>
              <w:rPr>
                <w:b/>
                <w:bCs/>
              </w:rPr>
            </w:pPr>
            <w:r>
              <w:rPr>
                <w:b/>
                <w:bCs/>
              </w:rPr>
              <w:t>de la modification</w:t>
            </w:r>
          </w:p>
        </w:tc>
        <w:tc>
          <w:tcPr>
            <w:tcW w:w="2145" w:type="dxa"/>
            <w:tcBorders>
              <w:top w:val="single" w:sz="8" w:space="0" w:color="000000"/>
              <w:left w:val="single" w:sz="8" w:space="0" w:color="CCCCCC"/>
              <w:bottom w:val="single" w:sz="8" w:space="0" w:color="000000"/>
              <w:right w:val="single" w:sz="8" w:space="0" w:color="000000"/>
            </w:tcBorders>
            <w:shd w:fill="A4C2F4" w:val="clear"/>
            <w:vAlign w:val="center"/>
          </w:tcPr>
          <w:p>
            <w:pPr>
              <w:pStyle w:val="normal1"/>
              <w:widowControl w:val="false"/>
              <w:spacing w:lineRule="auto" w:line="240" w:before="0" w:after="0"/>
              <w:ind w:hanging="0" w:left="0" w:right="0"/>
              <w:jc w:val="center"/>
              <w:rPr>
                <w:b/>
                <w:bCs/>
              </w:rPr>
            </w:pPr>
            <w:r>
              <w:rPr>
                <w:b/>
                <w:bCs/>
              </w:rPr>
              <w:t>Actions engendrées</w:t>
            </w:r>
          </w:p>
          <w:p>
            <w:pPr>
              <w:pStyle w:val="normal1"/>
              <w:widowControl w:val="false"/>
              <w:spacing w:lineRule="auto" w:line="240" w:before="0" w:after="0"/>
              <w:ind w:hanging="0" w:left="0" w:right="0"/>
              <w:jc w:val="center"/>
              <w:rPr>
                <w:b/>
                <w:bCs/>
              </w:rPr>
            </w:pPr>
            <w:r>
              <w:rPr>
                <w:b/>
                <w:bCs/>
              </w:rPr>
              <w:t>(Sur Urbantz)</w:t>
            </w:r>
          </w:p>
        </w:tc>
      </w:tr>
      <w:tr>
        <w:trPr>
          <w:trHeight w:val="750" w:hRule="atLeast"/>
        </w:trPr>
        <w:tc>
          <w:tcPr>
            <w:tcW w:w="1034"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283" w:left="283" w:right="0"/>
              <w:jc w:val="center"/>
              <w:rPr>
                <w:b/>
                <w:bCs/>
                <w:sz w:val="20"/>
                <w:szCs w:val="20"/>
              </w:rPr>
            </w:pPr>
            <w:r>
              <w:rPr>
                <w:b/>
                <w:bCs/>
                <w:sz w:val="20"/>
                <w:szCs w:val="20"/>
              </w:rPr>
              <w:t>G1</w:t>
            </w:r>
          </w:p>
        </w:tc>
        <w:tc>
          <w:tcPr>
            <w:tcW w:w="1486" w:type="dxa"/>
            <w:vMerge w:val="restart"/>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Toutes les informations</w:t>
            </w:r>
          </w:p>
        </w:tc>
        <w:tc>
          <w:tcPr>
            <w:tcW w:w="1380"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b/>
                <w:bCs/>
                <w:color w:val="0A53A8"/>
                <w:sz w:val="20"/>
                <w:szCs w:val="20"/>
              </w:rPr>
              <w:t>Pas encore dépassé</w:t>
            </w:r>
          </w:p>
        </w:tc>
        <w:tc>
          <w:tcPr>
            <w:tcW w:w="1545" w:type="dxa"/>
            <w:tcBorders>
              <w:top w:val="single" w:sz="8" w:space="0" w:color="CCCCCC"/>
              <w:left w:val="single" w:sz="8" w:space="0" w:color="CCCCCC"/>
              <w:bottom w:val="single" w:sz="8" w:space="0" w:color="000000"/>
              <w:right w:val="single" w:sz="8" w:space="0" w:color="000000"/>
            </w:tcBorders>
            <w:shd w:fill="999999" w:val="clear"/>
            <w:vAlign w:val="center"/>
          </w:tcPr>
          <w:p>
            <w:pPr>
              <w:pStyle w:val="normal1"/>
              <w:widowControl w:val="false"/>
              <w:spacing w:lineRule="auto" w:line="240" w:before="0" w:after="0"/>
              <w:ind w:hanging="0" w:left="0" w:right="0"/>
              <w:jc w:val="center"/>
              <w:rPr>
                <w:sz w:val="20"/>
                <w:szCs w:val="20"/>
              </w:rPr>
            </w:pPr>
            <w:r>
              <w:rPr>
                <w:sz w:val="20"/>
                <w:szCs w:val="20"/>
              </w:rPr>
              <w:t>N/A</w:t>
            </w:r>
          </w:p>
        </w:tc>
        <w:tc>
          <w:tcPr>
            <w:tcW w:w="1650" w:type="dxa"/>
            <w:tcBorders>
              <w:top w:val="single" w:sz="8" w:space="0" w:color="CCCCCC"/>
              <w:left w:val="single" w:sz="8" w:space="0" w:color="CCCCCC"/>
              <w:bottom w:val="single" w:sz="8" w:space="0" w:color="000000"/>
              <w:right w:val="single" w:sz="8" w:space="0" w:color="000000"/>
            </w:tcBorders>
            <w:shd w:fill="999999" w:val="clear"/>
            <w:vAlign w:val="center"/>
          </w:tcPr>
          <w:p>
            <w:pPr>
              <w:pStyle w:val="normal1"/>
              <w:widowControl w:val="false"/>
              <w:spacing w:lineRule="auto" w:line="240" w:before="0" w:after="0"/>
              <w:ind w:hanging="0" w:left="0" w:right="0"/>
              <w:jc w:val="center"/>
              <w:rPr>
                <w:sz w:val="20"/>
                <w:szCs w:val="20"/>
              </w:rPr>
            </w:pPr>
            <w:r>
              <w:rPr>
                <w:sz w:val="20"/>
                <w:szCs w:val="20"/>
              </w:rPr>
              <w:t>N/A</w:t>
            </w:r>
          </w:p>
        </w:tc>
        <w:tc>
          <w:tcPr>
            <w:tcW w:w="1979" w:type="dxa"/>
            <w:tcBorders>
              <w:top w:val="single" w:sz="8" w:space="0" w:color="CCCCCC"/>
              <w:left w:val="single" w:sz="8" w:space="0" w:color="CCCCCC"/>
              <w:bottom w:val="single" w:sz="8" w:space="0" w:color="000000"/>
              <w:right w:val="single" w:sz="8" w:space="0" w:color="000000"/>
            </w:tcBorders>
            <w:shd w:fill="D9EAD3" w:val="clear"/>
            <w:vAlign w:val="center"/>
          </w:tcPr>
          <w:p>
            <w:pPr>
              <w:pStyle w:val="normal1"/>
              <w:widowControl w:val="false"/>
              <w:spacing w:lineRule="auto" w:line="240" w:before="0" w:after="0"/>
              <w:ind w:hanging="0" w:left="0" w:right="0"/>
              <w:jc w:val="center"/>
              <w:rPr>
                <w:b/>
                <w:bCs/>
                <w:sz w:val="20"/>
                <w:szCs w:val="20"/>
              </w:rPr>
            </w:pPr>
            <w:r>
              <w:rPr>
                <w:b/>
                <w:bCs/>
                <w:sz w:val="20"/>
                <w:szCs w:val="20"/>
              </w:rPr>
              <w:t>Acceptation</w:t>
            </w:r>
          </w:p>
        </w:tc>
        <w:tc>
          <w:tcPr>
            <w:tcW w:w="2145"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numPr>
                <w:ilvl w:val="0"/>
                <w:numId w:val="6"/>
              </w:numPr>
              <w:spacing w:lineRule="auto" w:line="240" w:before="0" w:after="0"/>
              <w:ind w:hanging="150" w:left="141" w:right="0"/>
              <w:rPr>
                <w:sz w:val="20"/>
                <w:szCs w:val="20"/>
              </w:rPr>
            </w:pPr>
            <w:r>
              <w:rPr>
                <w:sz w:val="20"/>
                <w:szCs w:val="20"/>
              </w:rPr>
              <w:t>Modification des infos sur la tâche</w:t>
            </w:r>
          </w:p>
        </w:tc>
      </w:tr>
      <w:tr>
        <w:trPr>
          <w:trHeight w:val="735" w:hRule="atLeast"/>
        </w:trPr>
        <w:tc>
          <w:tcPr>
            <w:tcW w:w="1034" w:type="dxa"/>
            <w:tcBorders>
              <w:top w:val="single" w:sz="8" w:space="0" w:color="CCCCCC"/>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283" w:left="283" w:right="0"/>
              <w:jc w:val="center"/>
              <w:rPr>
                <w:b/>
                <w:bCs/>
                <w:sz w:val="20"/>
                <w:szCs w:val="20"/>
              </w:rPr>
            </w:pPr>
            <w:r>
              <w:rPr>
                <w:b/>
                <w:bCs/>
                <w:sz w:val="20"/>
                <w:szCs w:val="20"/>
              </w:rPr>
              <w:t>G2</w:t>
            </w:r>
          </w:p>
        </w:tc>
        <w:tc>
          <w:tcPr>
            <w:tcW w:w="1486" w:type="dxa"/>
            <w:vMerge w:val="continue"/>
            <w:tcBorders>
              <w:top w:val="single" w:sz="8" w:space="0" w:color="CCCCCC"/>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r>
          </w:p>
        </w:tc>
        <w:tc>
          <w:tcPr>
            <w:tcW w:w="1380" w:type="dxa"/>
            <w:vMerge w:val="restart"/>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b/>
                <w:bCs/>
                <w:color w:val="473821"/>
                <w:sz w:val="20"/>
                <w:szCs w:val="20"/>
              </w:rPr>
              <w:t>Dépassé</w:t>
            </w:r>
          </w:p>
        </w:tc>
        <w:tc>
          <w:tcPr>
            <w:tcW w:w="1545" w:type="dxa"/>
            <w:vMerge w:val="restart"/>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Quel est le statut de la commande standard API?</w:t>
            </w:r>
          </w:p>
        </w:tc>
        <w:tc>
          <w:tcPr>
            <w:tcW w:w="16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numPr>
                <w:ilvl w:val="0"/>
                <w:numId w:val="6"/>
              </w:numPr>
              <w:spacing w:lineRule="auto" w:line="240" w:before="0" w:after="0"/>
              <w:ind w:hanging="150" w:left="141" w:right="0"/>
              <w:rPr>
                <w:sz w:val="20"/>
                <w:szCs w:val="20"/>
              </w:rPr>
            </w:pPr>
            <w:r>
              <w:rPr>
                <w:sz w:val="20"/>
                <w:szCs w:val="20"/>
              </w:rPr>
              <w:t>Annulation</w:t>
            </w:r>
          </w:p>
          <w:p>
            <w:pPr>
              <w:pStyle w:val="normal1"/>
              <w:widowControl w:val="false"/>
              <w:numPr>
                <w:ilvl w:val="0"/>
                <w:numId w:val="6"/>
              </w:numPr>
              <w:spacing w:lineRule="auto" w:line="240" w:before="0" w:after="0"/>
              <w:ind w:hanging="150" w:left="141" w:right="0"/>
              <w:rPr>
                <w:sz w:val="20"/>
                <w:szCs w:val="20"/>
              </w:rPr>
            </w:pPr>
            <w:r>
              <w:rPr>
                <w:sz w:val="20"/>
                <w:szCs w:val="20"/>
              </w:rPr>
              <w:t>Echec de chargement</w:t>
            </w:r>
          </w:p>
          <w:p>
            <w:pPr>
              <w:pStyle w:val="normal1"/>
              <w:widowControl w:val="false"/>
              <w:numPr>
                <w:ilvl w:val="0"/>
                <w:numId w:val="6"/>
              </w:numPr>
              <w:spacing w:lineRule="auto" w:line="240" w:before="0" w:after="0"/>
              <w:ind w:hanging="150" w:left="141" w:right="0"/>
              <w:rPr>
                <w:sz w:val="20"/>
                <w:szCs w:val="20"/>
              </w:rPr>
            </w:pPr>
            <w:r>
              <w:rPr>
                <w:sz w:val="20"/>
                <w:szCs w:val="20"/>
              </w:rPr>
              <w:t>Echec de livraison</w:t>
            </w:r>
          </w:p>
          <w:p>
            <w:pPr>
              <w:pStyle w:val="normal1"/>
              <w:widowControl w:val="false"/>
              <w:numPr>
                <w:ilvl w:val="0"/>
                <w:numId w:val="6"/>
              </w:numPr>
              <w:spacing w:lineRule="auto" w:line="240" w:before="0" w:after="0"/>
              <w:ind w:hanging="150" w:left="141" w:right="0"/>
              <w:rPr>
                <w:sz w:val="20"/>
                <w:szCs w:val="20"/>
              </w:rPr>
            </w:pPr>
            <w:r>
              <w:rPr>
                <w:sz w:val="20"/>
                <w:szCs w:val="20"/>
              </w:rPr>
              <w:t>Livrée</w:t>
            </w:r>
          </w:p>
        </w:tc>
        <w:tc>
          <w:tcPr>
            <w:tcW w:w="1979" w:type="dxa"/>
            <w:tcBorders>
              <w:top w:val="single" w:sz="8" w:space="0" w:color="CCCCCC"/>
              <w:left w:val="single" w:sz="8" w:space="0" w:color="CCCCCC"/>
              <w:bottom w:val="single" w:sz="8" w:space="0" w:color="000000"/>
              <w:right w:val="single" w:sz="8" w:space="0" w:color="000000"/>
            </w:tcBorders>
            <w:shd w:fill="F4CCCC" w:val="clear"/>
            <w:vAlign w:val="center"/>
          </w:tcPr>
          <w:p>
            <w:pPr>
              <w:pStyle w:val="normal1"/>
              <w:widowControl w:val="false"/>
              <w:spacing w:lineRule="auto" w:line="240" w:before="0" w:after="0"/>
              <w:ind w:hanging="0" w:left="0" w:right="0"/>
              <w:jc w:val="center"/>
              <w:rPr>
                <w:b/>
                <w:bCs/>
                <w:sz w:val="20"/>
                <w:szCs w:val="20"/>
              </w:rPr>
            </w:pPr>
            <w:r>
              <w:rPr>
                <w:b/>
                <w:bCs/>
                <w:sz w:val="20"/>
                <w:szCs w:val="20"/>
              </w:rPr>
              <w:t>Rejet</w:t>
            </w:r>
          </w:p>
        </w:tc>
        <w:tc>
          <w:tcPr>
            <w:tcW w:w="2145" w:type="dxa"/>
            <w:tcBorders>
              <w:top w:val="single" w:sz="8" w:space="0" w:color="CCCCCC"/>
              <w:left w:val="single" w:sz="8" w:space="0" w:color="CCCCCC"/>
              <w:bottom w:val="single" w:sz="8" w:space="0" w:color="000000"/>
              <w:right w:val="single" w:sz="8" w:space="0" w:color="000000"/>
            </w:tcBorders>
            <w:shd w:fill="999999" w:val="clear"/>
            <w:vAlign w:val="center"/>
          </w:tcPr>
          <w:p>
            <w:pPr>
              <w:pStyle w:val="normal1"/>
              <w:widowControl w:val="false"/>
              <w:spacing w:lineRule="auto" w:line="240" w:before="0" w:after="0"/>
              <w:ind w:hanging="0" w:left="0" w:right="0"/>
              <w:jc w:val="center"/>
              <w:rPr>
                <w:sz w:val="20"/>
                <w:szCs w:val="20"/>
              </w:rPr>
            </w:pPr>
            <w:r>
              <w:rPr>
                <w:sz w:val="20"/>
                <w:szCs w:val="20"/>
              </w:rPr>
              <w:t>N/A</w:t>
            </w:r>
          </w:p>
        </w:tc>
      </w:tr>
      <w:tr>
        <w:trPr>
          <w:trHeight w:val="735" w:hRule="atLeast"/>
        </w:trPr>
        <w:tc>
          <w:tcPr>
            <w:tcW w:w="1034" w:type="dxa"/>
            <w:tcBorders>
              <w:top w:val="single" w:sz="8" w:space="0" w:color="CCCCCC"/>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b/>
                <w:bCs/>
                <w:sz w:val="20"/>
                <w:szCs w:val="20"/>
              </w:rPr>
            </w:pPr>
            <w:r>
              <w:rPr>
                <w:b/>
                <w:bCs/>
                <w:sz w:val="20"/>
                <w:szCs w:val="20"/>
              </w:rPr>
              <w:t>G3</w:t>
            </w:r>
          </w:p>
        </w:tc>
        <w:tc>
          <w:tcPr>
            <w:tcW w:w="1486" w:type="dxa"/>
            <w:vMerge w:val="continue"/>
            <w:tcBorders>
              <w:top w:val="single" w:sz="8" w:space="0" w:color="CCCCCC"/>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r>
          </w:p>
        </w:tc>
        <w:tc>
          <w:tcPr>
            <w:tcW w:w="1380" w:type="dxa"/>
            <w:vMerge w:val="continue"/>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r>
          </w:p>
        </w:tc>
        <w:tc>
          <w:tcPr>
            <w:tcW w:w="1545" w:type="dxa"/>
            <w:vMerge w:val="continue"/>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jc w:val="center"/>
              <w:rPr>
                <w:sz w:val="20"/>
                <w:szCs w:val="20"/>
              </w:rPr>
            </w:pPr>
            <w:r>
              <w:rPr>
                <w:sz w:val="20"/>
                <w:szCs w:val="20"/>
              </w:rPr>
            </w:r>
          </w:p>
        </w:tc>
        <w:tc>
          <w:tcPr>
            <w:tcW w:w="1650"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color w:val="473821"/>
                <w:sz w:val="20"/>
                <w:szCs w:val="20"/>
              </w:rPr>
            </w:pPr>
            <w:r>
              <w:rPr>
                <w:b/>
                <w:bCs/>
                <w:color w:val="473821"/>
                <w:sz w:val="20"/>
                <w:szCs w:val="20"/>
              </w:rPr>
              <w:t>Autres statut</w:t>
            </w:r>
          </w:p>
        </w:tc>
        <w:tc>
          <w:tcPr>
            <w:tcW w:w="1979" w:type="dxa"/>
            <w:tcBorders>
              <w:top w:val="single" w:sz="8" w:space="0" w:color="CCCCCC"/>
              <w:left w:val="single" w:sz="8" w:space="0" w:color="CCCCCC"/>
              <w:bottom w:val="single" w:sz="8" w:space="0" w:color="000000"/>
              <w:right w:val="single" w:sz="8" w:space="0" w:color="000000"/>
            </w:tcBorders>
            <w:shd w:fill="D9EAD3" w:val="clear"/>
            <w:vAlign w:val="center"/>
          </w:tcPr>
          <w:p>
            <w:pPr>
              <w:pStyle w:val="normal1"/>
              <w:widowControl w:val="false"/>
              <w:spacing w:lineRule="auto" w:line="240" w:before="0" w:after="0"/>
              <w:ind w:hanging="0" w:left="0" w:right="0"/>
              <w:jc w:val="center"/>
              <w:rPr>
                <w:b/>
                <w:bCs/>
                <w:sz w:val="20"/>
                <w:szCs w:val="20"/>
              </w:rPr>
            </w:pPr>
            <w:r>
              <w:rPr>
                <w:b/>
                <w:bCs/>
                <w:sz w:val="20"/>
                <w:szCs w:val="20"/>
              </w:rPr>
              <w:t>Acceptation</w:t>
            </w:r>
          </w:p>
        </w:tc>
        <w:tc>
          <w:tcPr>
            <w:tcW w:w="2145"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numPr>
                <w:ilvl w:val="0"/>
                <w:numId w:val="6"/>
              </w:numPr>
              <w:spacing w:lineRule="auto" w:line="240" w:before="0" w:after="0"/>
              <w:ind w:hanging="150" w:left="141" w:right="0"/>
              <w:rPr>
                <w:sz w:val="20"/>
                <w:szCs w:val="20"/>
              </w:rPr>
            </w:pPr>
            <w:r>
              <w:rPr>
                <w:sz w:val="20"/>
                <w:szCs w:val="20"/>
              </w:rPr>
              <w:t>Modification des infos sur la tâche</w:t>
            </w:r>
          </w:p>
        </w:tc>
      </w:tr>
    </w:tbl>
    <w:p>
      <w:pPr>
        <w:pStyle w:val="normal1"/>
        <w:ind w:hanging="0" w:left="0" w:right="-607"/>
        <w:rPr/>
      </w:pPr>
      <w:r>
        <w:rPr/>
      </w:r>
    </w:p>
    <w:p>
      <w:pPr>
        <w:pStyle w:val="normal1"/>
        <w:ind w:hanging="0" w:left="0" w:right="-607"/>
        <w:rPr>
          <w:b/>
          <w:bCs/>
          <w:u w:val="single"/>
        </w:rPr>
      </w:pPr>
      <w:r>
        <w:rPr>
          <w:b/>
          <w:bCs/>
          <w:u w:val="single"/>
        </w:rPr>
        <w:t>Modification des informations complémentaires de la collecte/Distribution</w:t>
      </w:r>
    </w:p>
    <w:p>
      <w:pPr>
        <w:pStyle w:val="normal1"/>
        <w:rPr/>
      </w:pPr>
      <w:r>
        <w:rPr/>
        <w:t>La modification consiste à changer les informations complémentaires de la commande. La liste  de ces informations est la suivante :</w:t>
      </w:r>
    </w:p>
    <w:p>
      <w:pPr>
        <w:pStyle w:val="normal1"/>
        <w:keepNext w:val="false"/>
        <w:keepLines w:val="false"/>
        <w:pageBreakBefore w:val="false"/>
        <w:widowControl/>
        <w:numPr>
          <w:ilvl w:val="1"/>
          <w:numId w:val="36"/>
        </w:numPr>
        <w:shd w:val="clear" w:fill="auto"/>
        <w:spacing w:lineRule="auto" w:line="276" w:before="0" w:after="0"/>
        <w:ind w:hanging="360" w:left="708" w:right="-607"/>
        <w:jc w:val="left"/>
        <w:rPr/>
      </w:pPr>
      <w:r>
        <w:rPr/>
        <w:t>Etage</w:t>
      </w:r>
    </w:p>
    <w:p>
      <w:pPr>
        <w:pStyle w:val="normal1"/>
        <w:keepNext w:val="false"/>
        <w:keepLines w:val="false"/>
        <w:pageBreakBefore w:val="false"/>
        <w:widowControl/>
        <w:numPr>
          <w:ilvl w:val="1"/>
          <w:numId w:val="36"/>
        </w:numPr>
        <w:shd w:val="clear" w:fill="auto"/>
        <w:spacing w:lineRule="auto" w:line="276" w:before="0" w:after="0"/>
        <w:ind w:hanging="360" w:left="708" w:right="-607"/>
        <w:jc w:val="left"/>
        <w:rPr/>
      </w:pPr>
      <w:r>
        <w:rPr/>
        <w:t>Ascenseur</w:t>
      </w:r>
    </w:p>
    <w:p>
      <w:pPr>
        <w:pStyle w:val="normal1"/>
        <w:keepNext w:val="false"/>
        <w:keepLines w:val="false"/>
        <w:pageBreakBefore w:val="false"/>
        <w:widowControl/>
        <w:numPr>
          <w:ilvl w:val="1"/>
          <w:numId w:val="36"/>
        </w:numPr>
        <w:shd w:val="clear" w:fill="auto"/>
        <w:spacing w:lineRule="auto" w:line="276" w:before="0" w:after="0"/>
        <w:ind w:hanging="360" w:left="708" w:right="-607"/>
        <w:jc w:val="left"/>
        <w:rPr/>
      </w:pPr>
      <w:r>
        <w:rPr/>
        <w:t>Informations additionnelles</w:t>
      </w:r>
    </w:p>
    <w:p>
      <w:pPr>
        <w:pStyle w:val="normal1"/>
        <w:keepNext w:val="false"/>
        <w:keepLines w:val="false"/>
        <w:pageBreakBefore w:val="false"/>
        <w:widowControl/>
        <w:shd w:val="clear" w:fill="auto"/>
        <w:spacing w:lineRule="auto" w:line="276" w:before="0" w:after="0"/>
        <w:ind w:hanging="0" w:left="0" w:right="-607"/>
        <w:jc w:val="left"/>
        <w:rPr/>
      </w:pPr>
      <w:r>
        <w:rPr/>
      </w:r>
    </w:p>
    <w:p>
      <w:pPr>
        <w:pStyle w:val="normal1"/>
        <w:rPr/>
      </w:pPr>
      <w:r>
        <w:rPr/>
        <w:t>Ce tableau résume les différents scénarios possibles et le comportement du middleware suite à ces scénarios :</w:t>
      </w:r>
    </w:p>
    <w:tbl>
      <w:tblPr>
        <w:tblStyle w:val="Table20"/>
        <w:tblW w:w="11220" w:type="dxa"/>
        <w:jc w:val="left"/>
        <w:tblInd w:w="-1140" w:type="dxa"/>
        <w:tblLayout w:type="fixed"/>
        <w:tblCellMar>
          <w:top w:w="40" w:type="dxa"/>
          <w:left w:w="40" w:type="dxa"/>
          <w:bottom w:w="40" w:type="dxa"/>
          <w:right w:w="40" w:type="dxa"/>
        </w:tblCellMar>
        <w:tblLook w:val="0600"/>
      </w:tblPr>
      <w:tblGrid>
        <w:gridCol w:w="1034"/>
        <w:gridCol w:w="1648"/>
        <w:gridCol w:w="1218"/>
        <w:gridCol w:w="1545"/>
        <w:gridCol w:w="1650"/>
        <w:gridCol w:w="1979"/>
        <w:gridCol w:w="2145"/>
      </w:tblGrid>
      <w:tr>
        <w:trPr>
          <w:trHeight w:val="795" w:hRule="atLeast"/>
        </w:trPr>
        <w:tc>
          <w:tcPr>
            <w:tcW w:w="1034" w:type="dxa"/>
            <w:tcBorders>
              <w:top w:val="single" w:sz="8" w:space="0" w:color="000000"/>
              <w:left w:val="single" w:sz="8" w:space="0" w:color="000000"/>
              <w:bottom w:val="single" w:sz="8" w:space="0" w:color="000000"/>
              <w:right w:val="single" w:sz="8" w:space="0" w:color="000000"/>
            </w:tcBorders>
            <w:shd w:fill="A4C2F4" w:val="clear"/>
            <w:vAlign w:val="center"/>
          </w:tcPr>
          <w:p>
            <w:pPr>
              <w:pStyle w:val="normal1"/>
              <w:widowControl w:val="false"/>
              <w:spacing w:lineRule="auto" w:line="240" w:before="0" w:after="0"/>
              <w:ind w:hanging="0" w:left="0" w:right="0"/>
              <w:jc w:val="center"/>
              <w:rPr>
                <w:b/>
                <w:bCs/>
              </w:rPr>
            </w:pPr>
            <w:r>
              <w:rPr>
                <w:b/>
                <w:bCs/>
              </w:rPr>
              <w:t>Scénario</w:t>
            </w:r>
          </w:p>
        </w:tc>
        <w:tc>
          <w:tcPr>
            <w:tcW w:w="1648" w:type="dxa"/>
            <w:tcBorders>
              <w:top w:val="single" w:sz="8" w:space="0" w:color="000000"/>
              <w:left w:val="single" w:sz="8" w:space="0" w:color="000000"/>
              <w:bottom w:val="single" w:sz="8" w:space="0" w:color="000000"/>
              <w:right w:val="single" w:sz="8" w:space="0" w:color="000000"/>
            </w:tcBorders>
            <w:shd w:fill="A4C2F4" w:val="clear"/>
            <w:vAlign w:val="center"/>
          </w:tcPr>
          <w:p>
            <w:pPr>
              <w:pStyle w:val="normal1"/>
              <w:widowControl w:val="false"/>
              <w:spacing w:lineRule="auto" w:line="240" w:before="0" w:after="0"/>
              <w:ind w:hanging="0" w:left="0" w:right="0"/>
              <w:jc w:val="center"/>
              <w:rPr>
                <w:sz w:val="20"/>
                <w:szCs w:val="20"/>
              </w:rPr>
            </w:pPr>
            <w:r>
              <w:rPr>
                <w:b/>
                <w:bCs/>
              </w:rPr>
              <w:t>Informations</w:t>
            </w:r>
          </w:p>
        </w:tc>
        <w:tc>
          <w:tcPr>
            <w:tcW w:w="1218" w:type="dxa"/>
            <w:tcBorders>
              <w:top w:val="single" w:sz="8" w:space="0" w:color="000000"/>
              <w:left w:val="single" w:sz="8" w:space="0" w:color="CCCCCC"/>
              <w:bottom w:val="single" w:sz="8" w:space="0" w:color="000000"/>
              <w:right w:val="single" w:sz="8" w:space="0" w:color="000000"/>
            </w:tcBorders>
            <w:shd w:fill="A4C2F4" w:val="clear"/>
            <w:vAlign w:val="center"/>
          </w:tcPr>
          <w:p>
            <w:pPr>
              <w:pStyle w:val="normal1"/>
              <w:widowControl w:val="false"/>
              <w:spacing w:lineRule="auto" w:line="240" w:before="0" w:after="0"/>
              <w:ind w:hanging="0" w:left="0" w:right="0"/>
              <w:jc w:val="center"/>
              <w:rPr>
                <w:sz w:val="20"/>
                <w:szCs w:val="20"/>
              </w:rPr>
            </w:pPr>
            <w:r>
              <w:rPr>
                <w:b/>
                <w:bCs/>
              </w:rPr>
              <w:t>Cut off</w:t>
            </w:r>
          </w:p>
        </w:tc>
        <w:tc>
          <w:tcPr>
            <w:tcW w:w="1545" w:type="dxa"/>
            <w:tcBorders>
              <w:top w:val="single" w:sz="8" w:space="0" w:color="000000"/>
              <w:left w:val="single" w:sz="8" w:space="0" w:color="CCCCCC"/>
              <w:bottom w:val="single" w:sz="8" w:space="0" w:color="000000"/>
              <w:right w:val="single" w:sz="8" w:space="0" w:color="000000"/>
            </w:tcBorders>
            <w:shd w:fill="A4C2F4" w:val="clear"/>
            <w:vAlign w:val="center"/>
          </w:tcPr>
          <w:p>
            <w:pPr>
              <w:pStyle w:val="normal1"/>
              <w:widowControl w:val="false"/>
              <w:spacing w:lineRule="auto" w:line="240" w:before="0" w:after="0"/>
              <w:ind w:hanging="0" w:left="0" w:right="0"/>
              <w:jc w:val="center"/>
              <w:rPr>
                <w:b/>
                <w:bCs/>
              </w:rPr>
            </w:pPr>
            <w:r>
              <w:rPr>
                <w:b/>
                <w:bCs/>
              </w:rPr>
              <w:t>Vérifications</w:t>
            </w:r>
          </w:p>
          <w:p>
            <w:pPr>
              <w:pStyle w:val="normal1"/>
              <w:widowControl w:val="false"/>
              <w:spacing w:lineRule="auto" w:line="240" w:before="0" w:after="0"/>
              <w:ind w:hanging="0" w:left="0" w:right="0"/>
              <w:jc w:val="center"/>
              <w:rPr>
                <w:sz w:val="20"/>
                <w:szCs w:val="20"/>
              </w:rPr>
            </w:pPr>
            <w:r>
              <w:rPr>
                <w:b/>
                <w:bCs/>
              </w:rPr>
              <w:t>à effectuer</w:t>
            </w:r>
          </w:p>
        </w:tc>
        <w:tc>
          <w:tcPr>
            <w:tcW w:w="1650" w:type="dxa"/>
            <w:tcBorders>
              <w:top w:val="single" w:sz="8" w:space="0" w:color="000000"/>
              <w:left w:val="single" w:sz="8" w:space="0" w:color="CCCCCC"/>
              <w:bottom w:val="single" w:sz="8" w:space="0" w:color="000000"/>
              <w:right w:val="single" w:sz="8" w:space="0" w:color="000000"/>
            </w:tcBorders>
            <w:shd w:fill="A4C2F4" w:val="clear"/>
            <w:vAlign w:val="center"/>
          </w:tcPr>
          <w:p>
            <w:pPr>
              <w:pStyle w:val="normal1"/>
              <w:widowControl w:val="false"/>
              <w:spacing w:lineRule="auto" w:line="240" w:before="0" w:after="0"/>
              <w:ind w:hanging="0" w:left="0" w:right="0"/>
              <w:jc w:val="center"/>
              <w:rPr>
                <w:sz w:val="20"/>
                <w:szCs w:val="20"/>
              </w:rPr>
            </w:pPr>
            <w:r>
              <w:rPr>
                <w:b/>
                <w:bCs/>
              </w:rPr>
              <w:t>Résultat</w:t>
            </w:r>
          </w:p>
        </w:tc>
        <w:tc>
          <w:tcPr>
            <w:tcW w:w="1979" w:type="dxa"/>
            <w:tcBorders>
              <w:top w:val="single" w:sz="8" w:space="0" w:color="000000"/>
              <w:left w:val="single" w:sz="8" w:space="0" w:color="CCCCCC"/>
              <w:bottom w:val="single" w:sz="8" w:space="0" w:color="000000"/>
              <w:right w:val="single" w:sz="8" w:space="0" w:color="000000"/>
            </w:tcBorders>
            <w:shd w:fill="A4C2F4" w:val="clear"/>
            <w:vAlign w:val="center"/>
          </w:tcPr>
          <w:p>
            <w:pPr>
              <w:pStyle w:val="normal1"/>
              <w:widowControl w:val="false"/>
              <w:spacing w:lineRule="auto" w:line="240" w:before="0" w:after="0"/>
              <w:ind w:hanging="0" w:left="0" w:right="0"/>
              <w:jc w:val="center"/>
              <w:rPr>
                <w:b/>
                <w:bCs/>
              </w:rPr>
            </w:pPr>
            <w:r>
              <w:rPr>
                <w:b/>
                <w:bCs/>
              </w:rPr>
              <w:t>Acceptation / Rejet</w:t>
            </w:r>
          </w:p>
          <w:p>
            <w:pPr>
              <w:pStyle w:val="normal1"/>
              <w:widowControl w:val="false"/>
              <w:spacing w:lineRule="auto" w:line="240" w:before="0" w:after="0"/>
              <w:ind w:hanging="0" w:left="0" w:right="0"/>
              <w:jc w:val="center"/>
              <w:rPr>
                <w:b/>
                <w:bCs/>
              </w:rPr>
            </w:pPr>
            <w:r>
              <w:rPr>
                <w:b/>
                <w:bCs/>
              </w:rPr>
              <w:t>de la modification</w:t>
            </w:r>
          </w:p>
        </w:tc>
        <w:tc>
          <w:tcPr>
            <w:tcW w:w="2145" w:type="dxa"/>
            <w:tcBorders>
              <w:top w:val="single" w:sz="8" w:space="0" w:color="000000"/>
              <w:left w:val="single" w:sz="8" w:space="0" w:color="CCCCCC"/>
              <w:bottom w:val="single" w:sz="8" w:space="0" w:color="000000"/>
              <w:right w:val="single" w:sz="8" w:space="0" w:color="000000"/>
            </w:tcBorders>
            <w:shd w:fill="A4C2F4" w:val="clear"/>
            <w:vAlign w:val="center"/>
          </w:tcPr>
          <w:p>
            <w:pPr>
              <w:pStyle w:val="normal1"/>
              <w:widowControl w:val="false"/>
              <w:spacing w:lineRule="auto" w:line="240" w:before="0" w:after="0"/>
              <w:ind w:hanging="0" w:left="0" w:right="0"/>
              <w:jc w:val="center"/>
              <w:rPr>
                <w:b/>
                <w:bCs/>
              </w:rPr>
            </w:pPr>
            <w:r>
              <w:rPr>
                <w:b/>
                <w:bCs/>
              </w:rPr>
              <w:t>Actions engendrées</w:t>
            </w:r>
          </w:p>
          <w:p>
            <w:pPr>
              <w:pStyle w:val="normal1"/>
              <w:widowControl w:val="false"/>
              <w:spacing w:lineRule="auto" w:line="240" w:before="0" w:after="0"/>
              <w:ind w:hanging="0" w:left="0" w:right="0"/>
              <w:jc w:val="center"/>
              <w:rPr>
                <w:b/>
                <w:bCs/>
              </w:rPr>
            </w:pPr>
            <w:r>
              <w:rPr>
                <w:b/>
                <w:bCs/>
              </w:rPr>
              <w:t>(Sur Urbantz)</w:t>
            </w:r>
          </w:p>
        </w:tc>
      </w:tr>
      <w:tr>
        <w:trPr>
          <w:trHeight w:val="750" w:hRule="atLeast"/>
        </w:trPr>
        <w:tc>
          <w:tcPr>
            <w:tcW w:w="1034"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283" w:left="283" w:right="0"/>
              <w:jc w:val="center"/>
              <w:rPr>
                <w:b/>
                <w:bCs/>
                <w:sz w:val="20"/>
                <w:szCs w:val="20"/>
              </w:rPr>
            </w:pPr>
            <w:r>
              <w:rPr>
                <w:b/>
                <w:bCs/>
                <w:sz w:val="20"/>
                <w:szCs w:val="20"/>
              </w:rPr>
              <w:t>H1</w:t>
            </w:r>
          </w:p>
        </w:tc>
        <w:tc>
          <w:tcPr>
            <w:tcW w:w="1648" w:type="dxa"/>
            <w:vMerge w:val="restart"/>
            <w:tcBorders>
              <w:top w:val="single" w:sz="8" w:space="0" w:color="CCCCCC"/>
              <w:left w:val="single" w:sz="8" w:space="0" w:color="000000"/>
              <w:bottom w:val="single" w:sz="8" w:space="0" w:color="000000"/>
              <w:right w:val="single" w:sz="8" w:space="0" w:color="000000"/>
            </w:tcBorders>
            <w:vAlign w:val="center"/>
          </w:tcPr>
          <w:p>
            <w:pPr>
              <w:pStyle w:val="normal1"/>
              <w:widowControl w:val="false"/>
              <w:numPr>
                <w:ilvl w:val="0"/>
                <w:numId w:val="42"/>
              </w:numPr>
              <w:spacing w:lineRule="auto" w:line="240" w:before="0" w:after="0"/>
              <w:ind w:hanging="283" w:left="283" w:right="0"/>
              <w:rPr>
                <w:sz w:val="20"/>
                <w:szCs w:val="20"/>
              </w:rPr>
            </w:pPr>
            <w:r>
              <w:rPr>
                <w:sz w:val="20"/>
                <w:szCs w:val="20"/>
              </w:rPr>
              <w:t>Etage</w:t>
            </w:r>
          </w:p>
          <w:p>
            <w:pPr>
              <w:pStyle w:val="normal1"/>
              <w:widowControl w:val="false"/>
              <w:numPr>
                <w:ilvl w:val="0"/>
                <w:numId w:val="42"/>
              </w:numPr>
              <w:spacing w:lineRule="auto" w:line="240" w:before="0" w:after="0"/>
              <w:ind w:hanging="283" w:left="283" w:right="0"/>
              <w:rPr>
                <w:sz w:val="20"/>
                <w:szCs w:val="20"/>
              </w:rPr>
            </w:pPr>
            <w:r>
              <w:rPr>
                <w:sz w:val="20"/>
                <w:szCs w:val="20"/>
              </w:rPr>
              <w:t>Ascenseur</w:t>
            </w:r>
          </w:p>
        </w:tc>
        <w:tc>
          <w:tcPr>
            <w:tcW w:w="1218"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b/>
                <w:bCs/>
                <w:color w:val="0A53A8"/>
                <w:sz w:val="20"/>
                <w:szCs w:val="20"/>
              </w:rPr>
              <w:t>Pas encore dépassé</w:t>
            </w:r>
          </w:p>
        </w:tc>
        <w:tc>
          <w:tcPr>
            <w:tcW w:w="1545" w:type="dxa"/>
            <w:tcBorders>
              <w:top w:val="single" w:sz="8" w:space="0" w:color="CCCCCC"/>
              <w:left w:val="single" w:sz="8" w:space="0" w:color="CCCCCC"/>
              <w:bottom w:val="single" w:sz="8" w:space="0" w:color="000000"/>
              <w:right w:val="single" w:sz="8" w:space="0" w:color="000000"/>
            </w:tcBorders>
            <w:shd w:fill="999999" w:val="clear"/>
            <w:vAlign w:val="center"/>
          </w:tcPr>
          <w:p>
            <w:pPr>
              <w:pStyle w:val="normal1"/>
              <w:widowControl w:val="false"/>
              <w:spacing w:lineRule="auto" w:line="240" w:before="0" w:after="0"/>
              <w:ind w:hanging="0" w:left="0" w:right="0"/>
              <w:jc w:val="center"/>
              <w:rPr>
                <w:sz w:val="20"/>
                <w:szCs w:val="20"/>
              </w:rPr>
            </w:pPr>
            <w:r>
              <w:rPr>
                <w:sz w:val="20"/>
                <w:szCs w:val="20"/>
              </w:rPr>
              <w:t>N/A</w:t>
            </w:r>
          </w:p>
        </w:tc>
        <w:tc>
          <w:tcPr>
            <w:tcW w:w="1650" w:type="dxa"/>
            <w:tcBorders>
              <w:top w:val="single" w:sz="8" w:space="0" w:color="CCCCCC"/>
              <w:left w:val="single" w:sz="8" w:space="0" w:color="CCCCCC"/>
              <w:bottom w:val="single" w:sz="8" w:space="0" w:color="000000"/>
              <w:right w:val="single" w:sz="8" w:space="0" w:color="000000"/>
            </w:tcBorders>
            <w:shd w:fill="999999" w:val="clear"/>
            <w:vAlign w:val="center"/>
          </w:tcPr>
          <w:p>
            <w:pPr>
              <w:pStyle w:val="normal1"/>
              <w:widowControl w:val="false"/>
              <w:spacing w:lineRule="auto" w:line="240" w:before="0" w:after="0"/>
              <w:ind w:hanging="0" w:left="0" w:right="0"/>
              <w:jc w:val="center"/>
              <w:rPr>
                <w:sz w:val="20"/>
                <w:szCs w:val="20"/>
              </w:rPr>
            </w:pPr>
            <w:r>
              <w:rPr>
                <w:sz w:val="20"/>
                <w:szCs w:val="20"/>
              </w:rPr>
              <w:t>N/A</w:t>
            </w:r>
          </w:p>
        </w:tc>
        <w:tc>
          <w:tcPr>
            <w:tcW w:w="1979" w:type="dxa"/>
            <w:tcBorders>
              <w:top w:val="single" w:sz="8" w:space="0" w:color="CCCCCC"/>
              <w:left w:val="single" w:sz="8" w:space="0" w:color="CCCCCC"/>
              <w:bottom w:val="single" w:sz="8" w:space="0" w:color="000000"/>
              <w:right w:val="single" w:sz="8" w:space="0" w:color="000000"/>
            </w:tcBorders>
            <w:shd w:fill="D9EAD3" w:val="clear"/>
            <w:vAlign w:val="center"/>
          </w:tcPr>
          <w:p>
            <w:pPr>
              <w:pStyle w:val="normal1"/>
              <w:widowControl w:val="false"/>
              <w:spacing w:lineRule="auto" w:line="240" w:before="0" w:after="0"/>
              <w:ind w:hanging="0" w:left="0" w:right="0"/>
              <w:jc w:val="center"/>
              <w:rPr>
                <w:b/>
                <w:bCs/>
                <w:sz w:val="20"/>
                <w:szCs w:val="20"/>
              </w:rPr>
            </w:pPr>
            <w:r>
              <w:rPr>
                <w:b/>
                <w:bCs/>
                <w:sz w:val="20"/>
                <w:szCs w:val="20"/>
              </w:rPr>
              <w:t>Acceptation</w:t>
            </w:r>
          </w:p>
        </w:tc>
        <w:tc>
          <w:tcPr>
            <w:tcW w:w="2145"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numPr>
                <w:ilvl w:val="0"/>
                <w:numId w:val="1"/>
              </w:numPr>
              <w:spacing w:lineRule="auto" w:line="240" w:before="0" w:after="0"/>
              <w:ind w:hanging="150" w:left="141" w:right="0"/>
              <w:rPr>
                <w:sz w:val="20"/>
                <w:szCs w:val="20"/>
              </w:rPr>
            </w:pPr>
            <w:r>
              <w:rPr>
                <w:sz w:val="20"/>
                <w:szCs w:val="20"/>
              </w:rPr>
              <w:t>Modification des infos sur la tâche</w:t>
            </w:r>
          </w:p>
        </w:tc>
      </w:tr>
      <w:tr>
        <w:trPr>
          <w:trHeight w:val="750" w:hRule="atLeast"/>
        </w:trPr>
        <w:tc>
          <w:tcPr>
            <w:tcW w:w="1034"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jc w:val="center"/>
              <w:rPr>
                <w:b/>
                <w:bCs/>
                <w:sz w:val="20"/>
                <w:szCs w:val="20"/>
              </w:rPr>
            </w:pPr>
            <w:r>
              <w:rPr>
                <w:b/>
                <w:bCs/>
                <w:sz w:val="20"/>
                <w:szCs w:val="20"/>
              </w:rPr>
              <w:t>H2</w:t>
            </w:r>
          </w:p>
        </w:tc>
        <w:tc>
          <w:tcPr>
            <w:tcW w:w="1648" w:type="dxa"/>
            <w:vMerge w:val="continue"/>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218"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b/>
                <w:bCs/>
                <w:color w:val="473821"/>
                <w:sz w:val="20"/>
                <w:szCs w:val="20"/>
              </w:rPr>
              <w:t>Dépassé</w:t>
            </w:r>
          </w:p>
        </w:tc>
        <w:tc>
          <w:tcPr>
            <w:tcW w:w="1545" w:type="dxa"/>
            <w:tcBorders>
              <w:top w:val="single" w:sz="8" w:space="0" w:color="CCCCCC"/>
              <w:left w:val="single" w:sz="8" w:space="0" w:color="CCCCCC"/>
              <w:bottom w:val="single" w:sz="8" w:space="0" w:color="000000"/>
              <w:right w:val="single" w:sz="8" w:space="0" w:color="000000"/>
            </w:tcBorders>
            <w:shd w:fill="999999" w:val="clear"/>
            <w:vAlign w:val="center"/>
          </w:tcPr>
          <w:p>
            <w:pPr>
              <w:pStyle w:val="normal1"/>
              <w:widowControl w:val="false"/>
              <w:spacing w:lineRule="auto" w:line="240" w:before="0" w:after="0"/>
              <w:ind w:hanging="0" w:left="0" w:right="0"/>
              <w:jc w:val="center"/>
              <w:rPr>
                <w:sz w:val="20"/>
                <w:szCs w:val="20"/>
              </w:rPr>
            </w:pPr>
            <w:r>
              <w:rPr>
                <w:sz w:val="20"/>
                <w:szCs w:val="20"/>
              </w:rPr>
              <w:t>N/A</w:t>
            </w:r>
          </w:p>
        </w:tc>
        <w:tc>
          <w:tcPr>
            <w:tcW w:w="1650" w:type="dxa"/>
            <w:tcBorders>
              <w:top w:val="single" w:sz="8" w:space="0" w:color="CCCCCC"/>
              <w:left w:val="single" w:sz="8" w:space="0" w:color="CCCCCC"/>
              <w:bottom w:val="single" w:sz="8" w:space="0" w:color="000000"/>
              <w:right w:val="single" w:sz="8" w:space="0" w:color="000000"/>
            </w:tcBorders>
            <w:shd w:fill="999999" w:val="clear"/>
            <w:vAlign w:val="center"/>
          </w:tcPr>
          <w:p>
            <w:pPr>
              <w:pStyle w:val="normal1"/>
              <w:widowControl w:val="false"/>
              <w:spacing w:lineRule="auto" w:line="240" w:before="0" w:after="0"/>
              <w:ind w:hanging="0" w:left="0" w:right="0"/>
              <w:jc w:val="center"/>
              <w:rPr>
                <w:sz w:val="20"/>
                <w:szCs w:val="20"/>
              </w:rPr>
            </w:pPr>
            <w:r>
              <w:rPr>
                <w:sz w:val="20"/>
                <w:szCs w:val="20"/>
              </w:rPr>
              <w:t>N/A</w:t>
            </w:r>
          </w:p>
        </w:tc>
        <w:tc>
          <w:tcPr>
            <w:tcW w:w="1979" w:type="dxa"/>
            <w:tcBorders>
              <w:top w:val="single" w:sz="8" w:space="0" w:color="CCCCCC"/>
              <w:left w:val="single" w:sz="8" w:space="0" w:color="CCCCCC"/>
              <w:bottom w:val="single" w:sz="8" w:space="0" w:color="000000"/>
              <w:right w:val="single" w:sz="8" w:space="0" w:color="000000"/>
            </w:tcBorders>
            <w:shd w:fill="F4CCCC" w:val="clear"/>
            <w:vAlign w:val="center"/>
          </w:tcPr>
          <w:p>
            <w:pPr>
              <w:pStyle w:val="normal1"/>
              <w:widowControl w:val="false"/>
              <w:spacing w:lineRule="auto" w:line="240" w:before="0" w:after="0"/>
              <w:ind w:hanging="0" w:left="0" w:right="0"/>
              <w:jc w:val="center"/>
              <w:rPr>
                <w:b/>
                <w:bCs/>
                <w:sz w:val="20"/>
                <w:szCs w:val="20"/>
              </w:rPr>
            </w:pPr>
            <w:r>
              <w:rPr>
                <w:b/>
                <w:bCs/>
                <w:sz w:val="20"/>
                <w:szCs w:val="20"/>
              </w:rPr>
              <w:t>Rejet</w:t>
            </w:r>
          </w:p>
        </w:tc>
        <w:tc>
          <w:tcPr>
            <w:tcW w:w="2145" w:type="dxa"/>
            <w:tcBorders>
              <w:top w:val="single" w:sz="8" w:space="0" w:color="CCCCCC"/>
              <w:left w:val="single" w:sz="8" w:space="0" w:color="CCCCCC"/>
              <w:bottom w:val="single" w:sz="8" w:space="0" w:color="000000"/>
              <w:right w:val="single" w:sz="8" w:space="0" w:color="000000"/>
            </w:tcBorders>
            <w:shd w:fill="999999" w:val="clear"/>
            <w:vAlign w:val="center"/>
          </w:tcPr>
          <w:p>
            <w:pPr>
              <w:pStyle w:val="normal1"/>
              <w:widowControl w:val="false"/>
              <w:spacing w:lineRule="auto" w:line="240" w:before="0" w:after="0"/>
              <w:ind w:hanging="0" w:left="0" w:right="0"/>
              <w:jc w:val="center"/>
              <w:rPr>
                <w:sz w:val="20"/>
                <w:szCs w:val="20"/>
              </w:rPr>
            </w:pPr>
            <w:r>
              <w:rPr>
                <w:sz w:val="20"/>
                <w:szCs w:val="20"/>
              </w:rPr>
              <w:t>N/A</w:t>
            </w:r>
          </w:p>
        </w:tc>
      </w:tr>
      <w:tr>
        <w:trPr>
          <w:trHeight w:val="735" w:hRule="atLeast"/>
        </w:trPr>
        <w:tc>
          <w:tcPr>
            <w:tcW w:w="1034" w:type="dxa"/>
            <w:tcBorders>
              <w:top w:val="single" w:sz="8" w:space="0" w:color="CCCCCC"/>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283" w:left="283" w:right="0"/>
              <w:jc w:val="center"/>
              <w:rPr>
                <w:b/>
                <w:bCs/>
                <w:sz w:val="20"/>
                <w:szCs w:val="20"/>
              </w:rPr>
            </w:pPr>
            <w:r>
              <w:rPr>
                <w:b/>
                <w:bCs/>
                <w:sz w:val="20"/>
                <w:szCs w:val="20"/>
              </w:rPr>
              <w:t>H3</w:t>
            </w:r>
          </w:p>
        </w:tc>
        <w:tc>
          <w:tcPr>
            <w:tcW w:w="1648" w:type="dxa"/>
            <w:vMerge w:val="restart"/>
            <w:tcBorders>
              <w:top w:val="single" w:sz="8" w:space="0" w:color="CCCCCC"/>
              <w:left w:val="single" w:sz="8" w:space="0" w:color="000000"/>
              <w:bottom w:val="single" w:sz="8" w:space="0" w:color="000000"/>
              <w:right w:val="single" w:sz="8" w:space="0" w:color="000000"/>
            </w:tcBorders>
            <w:shd w:fill="auto" w:val="clear"/>
            <w:vAlign w:val="center"/>
          </w:tcPr>
          <w:p>
            <w:pPr>
              <w:pStyle w:val="normal1"/>
              <w:widowControl w:val="false"/>
              <w:numPr>
                <w:ilvl w:val="0"/>
                <w:numId w:val="42"/>
              </w:numPr>
              <w:spacing w:lineRule="auto" w:line="240" w:before="0" w:after="0"/>
              <w:ind w:hanging="283" w:left="283" w:right="0"/>
              <w:rPr>
                <w:sz w:val="20"/>
                <w:szCs w:val="20"/>
              </w:rPr>
            </w:pPr>
            <w:r>
              <w:rPr>
                <w:sz w:val="20"/>
                <w:szCs w:val="20"/>
              </w:rPr>
              <w:t>Informations additionnelles</w:t>
            </w:r>
          </w:p>
        </w:tc>
        <w:tc>
          <w:tcPr>
            <w:tcW w:w="1218"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b/>
                <w:bCs/>
                <w:color w:val="0A53A8"/>
                <w:sz w:val="20"/>
                <w:szCs w:val="20"/>
              </w:rPr>
              <w:t>Pas encore dépassé</w:t>
            </w:r>
          </w:p>
        </w:tc>
        <w:tc>
          <w:tcPr>
            <w:tcW w:w="1545" w:type="dxa"/>
            <w:tcBorders>
              <w:top w:val="single" w:sz="8" w:space="0" w:color="CCCCCC"/>
              <w:left w:val="single" w:sz="8" w:space="0" w:color="CCCCCC"/>
              <w:bottom w:val="single" w:sz="8" w:space="0" w:color="000000"/>
              <w:right w:val="single" w:sz="8" w:space="0" w:color="000000"/>
            </w:tcBorders>
            <w:shd w:fill="999999" w:val="clear"/>
            <w:vAlign w:val="center"/>
          </w:tcPr>
          <w:p>
            <w:pPr>
              <w:pStyle w:val="normal1"/>
              <w:widowControl w:val="false"/>
              <w:spacing w:lineRule="auto" w:line="240" w:before="0" w:after="0"/>
              <w:ind w:hanging="0" w:left="0" w:right="0"/>
              <w:jc w:val="center"/>
              <w:rPr>
                <w:sz w:val="20"/>
                <w:szCs w:val="20"/>
              </w:rPr>
            </w:pPr>
            <w:r>
              <w:rPr>
                <w:sz w:val="20"/>
                <w:szCs w:val="20"/>
              </w:rPr>
              <w:t>N/A</w:t>
            </w:r>
          </w:p>
        </w:tc>
        <w:tc>
          <w:tcPr>
            <w:tcW w:w="1650" w:type="dxa"/>
            <w:tcBorders>
              <w:top w:val="single" w:sz="8" w:space="0" w:color="CCCCCC"/>
              <w:left w:val="single" w:sz="8" w:space="0" w:color="CCCCCC"/>
              <w:bottom w:val="single" w:sz="8" w:space="0" w:color="000000"/>
              <w:right w:val="single" w:sz="8" w:space="0" w:color="000000"/>
            </w:tcBorders>
            <w:shd w:fill="999999" w:val="clear"/>
            <w:vAlign w:val="center"/>
          </w:tcPr>
          <w:p>
            <w:pPr>
              <w:pStyle w:val="normal1"/>
              <w:widowControl w:val="false"/>
              <w:spacing w:lineRule="auto" w:line="240" w:before="0" w:after="0"/>
              <w:ind w:hanging="0" w:left="0" w:right="0"/>
              <w:jc w:val="center"/>
              <w:rPr>
                <w:sz w:val="20"/>
                <w:szCs w:val="20"/>
              </w:rPr>
            </w:pPr>
            <w:r>
              <w:rPr>
                <w:sz w:val="20"/>
                <w:szCs w:val="20"/>
              </w:rPr>
              <w:t>N/A</w:t>
            </w:r>
          </w:p>
        </w:tc>
        <w:tc>
          <w:tcPr>
            <w:tcW w:w="1979" w:type="dxa"/>
            <w:tcBorders>
              <w:top w:val="single" w:sz="8" w:space="0" w:color="CCCCCC"/>
              <w:left w:val="single" w:sz="8" w:space="0" w:color="CCCCCC"/>
              <w:bottom w:val="single" w:sz="8" w:space="0" w:color="000000"/>
              <w:right w:val="single" w:sz="8" w:space="0" w:color="000000"/>
            </w:tcBorders>
            <w:shd w:fill="D9EAD3" w:val="clear"/>
            <w:vAlign w:val="center"/>
          </w:tcPr>
          <w:p>
            <w:pPr>
              <w:pStyle w:val="normal1"/>
              <w:widowControl w:val="false"/>
              <w:spacing w:lineRule="auto" w:line="240" w:before="0" w:after="0"/>
              <w:ind w:hanging="0" w:left="0" w:right="0"/>
              <w:jc w:val="center"/>
              <w:rPr>
                <w:b/>
                <w:bCs/>
                <w:sz w:val="20"/>
                <w:szCs w:val="20"/>
              </w:rPr>
            </w:pPr>
            <w:r>
              <w:rPr>
                <w:b/>
                <w:bCs/>
                <w:sz w:val="20"/>
                <w:szCs w:val="20"/>
              </w:rPr>
              <w:t>Acceptation</w:t>
            </w:r>
          </w:p>
        </w:tc>
        <w:tc>
          <w:tcPr>
            <w:tcW w:w="2145"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numPr>
                <w:ilvl w:val="0"/>
                <w:numId w:val="1"/>
              </w:numPr>
              <w:spacing w:lineRule="auto" w:line="240" w:before="0" w:after="0"/>
              <w:ind w:hanging="150" w:left="141" w:right="0"/>
              <w:rPr>
                <w:sz w:val="20"/>
                <w:szCs w:val="20"/>
              </w:rPr>
            </w:pPr>
            <w:r>
              <w:rPr>
                <w:sz w:val="20"/>
                <w:szCs w:val="20"/>
              </w:rPr>
              <w:t>Modification des infos sur la tâche</w:t>
            </w:r>
          </w:p>
        </w:tc>
      </w:tr>
      <w:tr>
        <w:trPr>
          <w:trHeight w:val="735" w:hRule="atLeast"/>
        </w:trPr>
        <w:tc>
          <w:tcPr>
            <w:tcW w:w="1034" w:type="dxa"/>
            <w:tcBorders>
              <w:top w:val="single" w:sz="8" w:space="0" w:color="CCCCCC"/>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b/>
                <w:bCs/>
                <w:sz w:val="20"/>
                <w:szCs w:val="20"/>
              </w:rPr>
            </w:pPr>
            <w:r>
              <w:rPr>
                <w:b/>
                <w:bCs/>
                <w:sz w:val="20"/>
                <w:szCs w:val="20"/>
              </w:rPr>
              <w:t>H4</w:t>
            </w:r>
          </w:p>
        </w:tc>
        <w:tc>
          <w:tcPr>
            <w:tcW w:w="1648" w:type="dxa"/>
            <w:vMerge w:val="continue"/>
            <w:tcBorders>
              <w:top w:val="single" w:sz="8" w:space="0" w:color="CCCCCC"/>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r>
          </w:p>
        </w:tc>
        <w:tc>
          <w:tcPr>
            <w:tcW w:w="1218" w:type="dxa"/>
            <w:vMerge w:val="restart"/>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b/>
                <w:bCs/>
                <w:color w:val="473821"/>
                <w:sz w:val="20"/>
                <w:szCs w:val="20"/>
              </w:rPr>
              <w:t>Dépassé</w:t>
            </w:r>
          </w:p>
        </w:tc>
        <w:tc>
          <w:tcPr>
            <w:tcW w:w="1545" w:type="dxa"/>
            <w:vMerge w:val="restart"/>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Quel est le statut de la commande standard API?</w:t>
            </w:r>
          </w:p>
        </w:tc>
        <w:tc>
          <w:tcPr>
            <w:tcW w:w="1650"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numPr>
                <w:ilvl w:val="0"/>
                <w:numId w:val="1"/>
              </w:numPr>
              <w:spacing w:lineRule="auto" w:line="240" w:before="0" w:after="0"/>
              <w:ind w:hanging="150" w:left="141" w:right="0"/>
              <w:rPr>
                <w:sz w:val="20"/>
                <w:szCs w:val="20"/>
              </w:rPr>
            </w:pPr>
            <w:r>
              <w:rPr>
                <w:sz w:val="20"/>
                <w:szCs w:val="20"/>
              </w:rPr>
              <w:t>Annulation</w:t>
            </w:r>
          </w:p>
          <w:p>
            <w:pPr>
              <w:pStyle w:val="normal1"/>
              <w:widowControl w:val="false"/>
              <w:numPr>
                <w:ilvl w:val="0"/>
                <w:numId w:val="1"/>
              </w:numPr>
              <w:spacing w:lineRule="auto" w:line="240" w:before="0" w:after="0"/>
              <w:ind w:hanging="150" w:left="141" w:right="0"/>
              <w:rPr>
                <w:sz w:val="20"/>
                <w:szCs w:val="20"/>
              </w:rPr>
            </w:pPr>
            <w:r>
              <w:rPr>
                <w:sz w:val="20"/>
                <w:szCs w:val="20"/>
              </w:rPr>
              <w:t>Echec de chargement</w:t>
            </w:r>
          </w:p>
          <w:p>
            <w:pPr>
              <w:pStyle w:val="normal1"/>
              <w:widowControl w:val="false"/>
              <w:numPr>
                <w:ilvl w:val="0"/>
                <w:numId w:val="1"/>
              </w:numPr>
              <w:spacing w:lineRule="auto" w:line="240" w:before="0" w:after="0"/>
              <w:ind w:hanging="150" w:left="141" w:right="0"/>
              <w:rPr>
                <w:sz w:val="20"/>
                <w:szCs w:val="20"/>
              </w:rPr>
            </w:pPr>
            <w:r>
              <w:rPr>
                <w:sz w:val="20"/>
                <w:szCs w:val="20"/>
              </w:rPr>
              <w:t>Echec de livraison</w:t>
            </w:r>
          </w:p>
          <w:p>
            <w:pPr>
              <w:pStyle w:val="normal1"/>
              <w:widowControl w:val="false"/>
              <w:numPr>
                <w:ilvl w:val="0"/>
                <w:numId w:val="1"/>
              </w:numPr>
              <w:spacing w:lineRule="auto" w:line="240" w:before="0" w:after="0"/>
              <w:ind w:hanging="150" w:left="141" w:right="0"/>
              <w:rPr>
                <w:sz w:val="20"/>
                <w:szCs w:val="20"/>
              </w:rPr>
            </w:pPr>
            <w:r>
              <w:rPr>
                <w:sz w:val="20"/>
                <w:szCs w:val="20"/>
              </w:rPr>
              <w:t>Livrée</w:t>
            </w:r>
          </w:p>
        </w:tc>
        <w:tc>
          <w:tcPr>
            <w:tcW w:w="1979" w:type="dxa"/>
            <w:tcBorders>
              <w:top w:val="single" w:sz="8" w:space="0" w:color="CCCCCC"/>
              <w:left w:val="single" w:sz="8" w:space="0" w:color="CCCCCC"/>
              <w:bottom w:val="single" w:sz="8" w:space="0" w:color="000000"/>
              <w:right w:val="single" w:sz="8" w:space="0" w:color="000000"/>
            </w:tcBorders>
            <w:shd w:fill="F4CCCC" w:val="clear"/>
            <w:vAlign w:val="center"/>
          </w:tcPr>
          <w:p>
            <w:pPr>
              <w:pStyle w:val="normal1"/>
              <w:widowControl w:val="false"/>
              <w:spacing w:lineRule="auto" w:line="240" w:before="0" w:after="0"/>
              <w:ind w:hanging="0" w:left="0" w:right="0"/>
              <w:jc w:val="center"/>
              <w:rPr>
                <w:b/>
                <w:bCs/>
                <w:sz w:val="20"/>
                <w:szCs w:val="20"/>
              </w:rPr>
            </w:pPr>
            <w:r>
              <w:rPr>
                <w:b/>
                <w:bCs/>
                <w:sz w:val="20"/>
                <w:szCs w:val="20"/>
              </w:rPr>
              <w:t>Rejet</w:t>
            </w:r>
          </w:p>
        </w:tc>
        <w:tc>
          <w:tcPr>
            <w:tcW w:w="2145" w:type="dxa"/>
            <w:tcBorders>
              <w:top w:val="single" w:sz="8" w:space="0" w:color="CCCCCC"/>
              <w:left w:val="single" w:sz="8" w:space="0" w:color="CCCCCC"/>
              <w:bottom w:val="single" w:sz="8" w:space="0" w:color="000000"/>
              <w:right w:val="single" w:sz="8" w:space="0" w:color="000000"/>
            </w:tcBorders>
            <w:shd w:fill="999999" w:val="clear"/>
            <w:vAlign w:val="center"/>
          </w:tcPr>
          <w:p>
            <w:pPr>
              <w:pStyle w:val="normal1"/>
              <w:widowControl w:val="false"/>
              <w:spacing w:lineRule="auto" w:line="240" w:before="0" w:after="0"/>
              <w:ind w:hanging="0" w:left="0" w:right="0"/>
              <w:jc w:val="center"/>
              <w:rPr>
                <w:sz w:val="20"/>
                <w:szCs w:val="20"/>
              </w:rPr>
            </w:pPr>
            <w:r>
              <w:rPr>
                <w:sz w:val="20"/>
                <w:szCs w:val="20"/>
              </w:rPr>
              <w:t>N/A</w:t>
            </w:r>
          </w:p>
        </w:tc>
      </w:tr>
      <w:tr>
        <w:trPr>
          <w:trHeight w:val="735" w:hRule="atLeast"/>
        </w:trPr>
        <w:tc>
          <w:tcPr>
            <w:tcW w:w="1034" w:type="dxa"/>
            <w:tcBorders>
              <w:top w:val="single" w:sz="8" w:space="0" w:color="CCCCCC"/>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b/>
                <w:bCs/>
                <w:sz w:val="20"/>
                <w:szCs w:val="20"/>
              </w:rPr>
            </w:pPr>
            <w:r>
              <w:rPr>
                <w:b/>
                <w:bCs/>
                <w:sz w:val="20"/>
                <w:szCs w:val="20"/>
              </w:rPr>
              <w:t>H5</w:t>
            </w:r>
          </w:p>
        </w:tc>
        <w:tc>
          <w:tcPr>
            <w:tcW w:w="1648" w:type="dxa"/>
            <w:vMerge w:val="continue"/>
            <w:tcBorders>
              <w:top w:val="single" w:sz="8" w:space="0" w:color="CCCCCC"/>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r>
          </w:p>
        </w:tc>
        <w:tc>
          <w:tcPr>
            <w:tcW w:w="1218" w:type="dxa"/>
            <w:vMerge w:val="continue"/>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b/>
                <w:bCs/>
                <w:color w:val="473821"/>
                <w:sz w:val="20"/>
                <w:szCs w:val="20"/>
              </w:rPr>
            </w:pPr>
            <w:r>
              <w:rPr>
                <w:b/>
                <w:bCs/>
                <w:color w:val="473821"/>
                <w:sz w:val="20"/>
                <w:szCs w:val="20"/>
              </w:rPr>
            </w:r>
          </w:p>
        </w:tc>
        <w:tc>
          <w:tcPr>
            <w:tcW w:w="1545" w:type="dxa"/>
            <w:vMerge w:val="continue"/>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650"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color w:val="473821"/>
                <w:sz w:val="20"/>
                <w:szCs w:val="20"/>
              </w:rPr>
            </w:pPr>
            <w:r>
              <w:rPr>
                <w:b/>
                <w:bCs/>
                <w:color w:val="473821"/>
                <w:sz w:val="20"/>
                <w:szCs w:val="20"/>
              </w:rPr>
              <w:t>Autres statut</w:t>
            </w:r>
          </w:p>
        </w:tc>
        <w:tc>
          <w:tcPr>
            <w:tcW w:w="1979" w:type="dxa"/>
            <w:tcBorders>
              <w:top w:val="single" w:sz="8" w:space="0" w:color="CCCCCC"/>
              <w:left w:val="single" w:sz="8" w:space="0" w:color="CCCCCC"/>
              <w:bottom w:val="single" w:sz="8" w:space="0" w:color="000000"/>
              <w:right w:val="single" w:sz="8" w:space="0" w:color="000000"/>
            </w:tcBorders>
            <w:shd w:fill="D9EAD3" w:val="clear"/>
            <w:vAlign w:val="center"/>
          </w:tcPr>
          <w:p>
            <w:pPr>
              <w:pStyle w:val="normal1"/>
              <w:widowControl w:val="false"/>
              <w:spacing w:lineRule="auto" w:line="240" w:before="0" w:after="0"/>
              <w:ind w:hanging="0" w:left="0" w:right="0"/>
              <w:jc w:val="center"/>
              <w:rPr>
                <w:b/>
                <w:bCs/>
                <w:sz w:val="20"/>
                <w:szCs w:val="20"/>
              </w:rPr>
            </w:pPr>
            <w:r>
              <w:rPr>
                <w:b/>
                <w:bCs/>
                <w:sz w:val="20"/>
                <w:szCs w:val="20"/>
              </w:rPr>
              <w:t>Acceptation</w:t>
            </w:r>
          </w:p>
        </w:tc>
        <w:tc>
          <w:tcPr>
            <w:tcW w:w="2145"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numPr>
                <w:ilvl w:val="0"/>
                <w:numId w:val="1"/>
              </w:numPr>
              <w:spacing w:lineRule="auto" w:line="240" w:before="0" w:after="0"/>
              <w:ind w:hanging="150" w:left="141" w:right="0"/>
              <w:rPr>
                <w:sz w:val="20"/>
                <w:szCs w:val="20"/>
              </w:rPr>
            </w:pPr>
            <w:r>
              <w:rPr>
                <w:sz w:val="20"/>
                <w:szCs w:val="20"/>
              </w:rPr>
              <w:t>Modification des infos sur la tâche</w:t>
            </w:r>
          </w:p>
        </w:tc>
      </w:tr>
    </w:tbl>
    <w:p>
      <w:pPr>
        <w:pStyle w:val="normal1"/>
        <w:spacing w:lineRule="auto" w:line="240" w:before="0" w:after="200"/>
        <w:ind w:hanging="0" w:left="0" w:right="-607"/>
        <w:rPr/>
      </w:pPr>
      <w:r>
        <w:rPr/>
      </w:r>
    </w:p>
    <w:p>
      <w:pPr>
        <w:pStyle w:val="normal1"/>
        <w:ind w:hanging="0" w:left="0" w:right="-607"/>
        <w:rPr>
          <w:b/>
          <w:bCs/>
          <w:u w:val="single"/>
        </w:rPr>
      </w:pPr>
      <w:r>
        <w:rPr>
          <w:b/>
          <w:bCs/>
          <w:u w:val="single"/>
        </w:rPr>
      </w:r>
      <w:r>
        <w:br w:type="page"/>
      </w:r>
    </w:p>
    <w:p>
      <w:pPr>
        <w:pStyle w:val="normal1"/>
        <w:spacing w:before="0" w:after="200"/>
        <w:ind w:hanging="0" w:left="0" w:right="-607"/>
        <w:rPr>
          <w:b/>
          <w:bCs/>
          <w:u w:val="single"/>
        </w:rPr>
      </w:pPr>
      <w:r>
        <w:rPr>
          <w:b/>
          <w:bCs/>
          <w:u w:val="single"/>
        </w:rPr>
        <w:t>Modification des articles</w:t>
      </w:r>
    </w:p>
    <w:p>
      <w:pPr>
        <w:pStyle w:val="normal1"/>
        <w:rPr/>
      </w:pPr>
      <w:r>
        <w:rPr/>
        <w:t>La modification consiste à modifier la liste des articles de la commande. Les informations spécifiques à chaque article sont les suivantes :</w:t>
      </w:r>
    </w:p>
    <w:p>
      <w:pPr>
        <w:pStyle w:val="normal1"/>
        <w:keepNext w:val="false"/>
        <w:keepLines w:val="false"/>
        <w:pageBreakBefore w:val="false"/>
        <w:widowControl/>
        <w:numPr>
          <w:ilvl w:val="1"/>
          <w:numId w:val="36"/>
        </w:numPr>
        <w:shd w:val="clear" w:fill="auto"/>
        <w:spacing w:lineRule="auto" w:line="276" w:before="0" w:after="0"/>
        <w:ind w:hanging="360" w:left="708" w:right="-607"/>
        <w:jc w:val="left"/>
        <w:rPr/>
      </w:pPr>
      <w:r>
        <w:rPr/>
        <w:t>Référence</w:t>
      </w:r>
    </w:p>
    <w:p>
      <w:pPr>
        <w:pStyle w:val="normal1"/>
        <w:keepNext w:val="false"/>
        <w:keepLines w:val="false"/>
        <w:pageBreakBefore w:val="false"/>
        <w:widowControl/>
        <w:numPr>
          <w:ilvl w:val="1"/>
          <w:numId w:val="36"/>
        </w:numPr>
        <w:shd w:val="clear" w:fill="auto"/>
        <w:spacing w:lineRule="auto" w:line="276" w:before="0" w:after="0"/>
        <w:ind w:hanging="360" w:left="708" w:right="-607"/>
        <w:jc w:val="left"/>
        <w:rPr>
          <w:u w:val="none"/>
        </w:rPr>
      </w:pPr>
      <w:r>
        <w:rPr/>
        <w:t>Type</w:t>
      </w:r>
    </w:p>
    <w:p>
      <w:pPr>
        <w:pStyle w:val="normal1"/>
        <w:keepNext w:val="false"/>
        <w:keepLines w:val="false"/>
        <w:pageBreakBefore w:val="false"/>
        <w:widowControl/>
        <w:numPr>
          <w:ilvl w:val="1"/>
          <w:numId w:val="36"/>
        </w:numPr>
        <w:shd w:val="clear" w:fill="auto"/>
        <w:spacing w:lineRule="auto" w:line="276" w:before="0" w:after="0"/>
        <w:ind w:hanging="360" w:left="708" w:right="-607"/>
        <w:jc w:val="left"/>
        <w:rPr>
          <w:u w:val="none"/>
        </w:rPr>
      </w:pPr>
      <w:r>
        <w:rPr/>
        <w:t>Intitulé</w:t>
      </w:r>
    </w:p>
    <w:p>
      <w:pPr>
        <w:pStyle w:val="normal1"/>
        <w:keepNext w:val="false"/>
        <w:keepLines w:val="false"/>
        <w:pageBreakBefore w:val="false"/>
        <w:widowControl/>
        <w:numPr>
          <w:ilvl w:val="1"/>
          <w:numId w:val="36"/>
        </w:numPr>
        <w:shd w:val="clear" w:fill="auto"/>
        <w:spacing w:lineRule="auto" w:line="276" w:before="0" w:after="0"/>
        <w:ind w:hanging="360" w:left="708" w:right="-607"/>
        <w:jc w:val="left"/>
        <w:rPr/>
      </w:pPr>
      <w:r>
        <w:rPr/>
        <w:t>Description</w:t>
      </w:r>
    </w:p>
    <w:p>
      <w:pPr>
        <w:pStyle w:val="normal1"/>
        <w:keepNext w:val="false"/>
        <w:keepLines w:val="false"/>
        <w:pageBreakBefore w:val="false"/>
        <w:widowControl/>
        <w:numPr>
          <w:ilvl w:val="1"/>
          <w:numId w:val="36"/>
        </w:numPr>
        <w:shd w:val="clear" w:fill="auto"/>
        <w:spacing w:lineRule="auto" w:line="276" w:before="0" w:after="0"/>
        <w:ind w:hanging="360" w:left="708" w:right="-607"/>
        <w:jc w:val="left"/>
        <w:rPr/>
      </w:pPr>
      <w:r>
        <w:rPr/>
        <w:t>Poids</w:t>
      </w:r>
    </w:p>
    <w:p>
      <w:pPr>
        <w:pStyle w:val="normal1"/>
        <w:keepNext w:val="false"/>
        <w:keepLines w:val="false"/>
        <w:pageBreakBefore w:val="false"/>
        <w:widowControl/>
        <w:numPr>
          <w:ilvl w:val="1"/>
          <w:numId w:val="36"/>
        </w:numPr>
        <w:shd w:val="clear" w:fill="auto"/>
        <w:spacing w:lineRule="auto" w:line="276" w:before="0" w:after="0"/>
        <w:ind w:hanging="360" w:left="708" w:right="-607"/>
        <w:jc w:val="left"/>
        <w:rPr/>
      </w:pPr>
      <w:r>
        <w:rPr/>
        <w:t>Hauteur</w:t>
      </w:r>
    </w:p>
    <w:p>
      <w:pPr>
        <w:pStyle w:val="normal1"/>
        <w:keepNext w:val="false"/>
        <w:keepLines w:val="false"/>
        <w:pageBreakBefore w:val="false"/>
        <w:widowControl/>
        <w:numPr>
          <w:ilvl w:val="1"/>
          <w:numId w:val="36"/>
        </w:numPr>
        <w:shd w:val="clear" w:fill="auto"/>
        <w:spacing w:lineRule="auto" w:line="276" w:before="0" w:after="0"/>
        <w:ind w:hanging="360" w:left="708" w:right="-607"/>
        <w:jc w:val="left"/>
        <w:rPr/>
      </w:pPr>
      <w:r>
        <w:rPr/>
        <w:t>Largeur</w:t>
      </w:r>
    </w:p>
    <w:p>
      <w:pPr>
        <w:pStyle w:val="normal1"/>
        <w:keepNext w:val="false"/>
        <w:keepLines w:val="false"/>
        <w:pageBreakBefore w:val="false"/>
        <w:widowControl/>
        <w:numPr>
          <w:ilvl w:val="1"/>
          <w:numId w:val="36"/>
        </w:numPr>
        <w:shd w:val="clear" w:fill="auto"/>
        <w:spacing w:lineRule="auto" w:line="276" w:before="0" w:after="0"/>
        <w:ind w:hanging="360" w:left="708" w:right="-607"/>
        <w:jc w:val="left"/>
        <w:rPr/>
      </w:pPr>
      <w:r>
        <w:rPr/>
        <w:t>Longueur</w:t>
      </w:r>
    </w:p>
    <w:p>
      <w:pPr>
        <w:pStyle w:val="normal1"/>
        <w:keepNext w:val="false"/>
        <w:keepLines w:val="false"/>
        <w:pageBreakBefore w:val="false"/>
        <w:widowControl/>
        <w:numPr>
          <w:ilvl w:val="1"/>
          <w:numId w:val="36"/>
        </w:numPr>
        <w:shd w:val="clear" w:fill="auto"/>
        <w:spacing w:lineRule="auto" w:line="276" w:before="0" w:after="0"/>
        <w:ind w:hanging="360" w:left="708" w:right="-607"/>
        <w:jc w:val="left"/>
        <w:rPr/>
      </w:pPr>
      <w:r>
        <w:rPr/>
        <w:t>Quantité</w:t>
      </w:r>
    </w:p>
    <w:p>
      <w:pPr>
        <w:pStyle w:val="normal1"/>
        <w:keepNext w:val="false"/>
        <w:keepLines w:val="false"/>
        <w:pageBreakBefore w:val="false"/>
        <w:widowControl/>
        <w:numPr>
          <w:ilvl w:val="1"/>
          <w:numId w:val="36"/>
        </w:numPr>
        <w:shd w:val="clear" w:fill="auto"/>
        <w:spacing w:lineRule="auto" w:line="276" w:before="0" w:after="0"/>
        <w:ind w:hanging="360" w:left="708" w:right="-607"/>
        <w:jc w:val="left"/>
        <w:rPr/>
      </w:pPr>
      <w:r>
        <w:rPr/>
        <w:t>Prix</w:t>
      </w:r>
    </w:p>
    <w:p>
      <w:pPr>
        <w:pStyle w:val="normal1"/>
        <w:keepNext w:val="false"/>
        <w:keepLines w:val="false"/>
        <w:pageBreakBefore w:val="false"/>
        <w:widowControl/>
        <w:shd w:val="clear" w:fill="auto"/>
        <w:spacing w:lineRule="auto" w:line="276" w:before="0" w:after="0"/>
        <w:ind w:hanging="0" w:left="0" w:right="-607"/>
        <w:jc w:val="left"/>
        <w:rPr/>
      </w:pPr>
      <w:r>
        <w:rPr/>
      </w:r>
    </w:p>
    <w:p>
      <w:pPr>
        <w:pStyle w:val="normal1"/>
        <w:rPr/>
      </w:pPr>
      <w:r>
        <w:rPr/>
        <w:t>Ce tableau résume les différents scénarios possibles et le comportement du middleware suite à ces scénarios :</w:t>
      </w:r>
    </w:p>
    <w:tbl>
      <w:tblPr>
        <w:tblStyle w:val="Table21"/>
        <w:tblW w:w="11250" w:type="dxa"/>
        <w:jc w:val="left"/>
        <w:tblInd w:w="-1140" w:type="dxa"/>
        <w:tblLayout w:type="fixed"/>
        <w:tblCellMar>
          <w:top w:w="40" w:type="dxa"/>
          <w:left w:w="40" w:type="dxa"/>
          <w:bottom w:w="40" w:type="dxa"/>
          <w:right w:w="40" w:type="dxa"/>
        </w:tblCellMar>
        <w:tblLook w:val="0600"/>
      </w:tblPr>
      <w:tblGrid>
        <w:gridCol w:w="1035"/>
        <w:gridCol w:w="1710"/>
        <w:gridCol w:w="1935"/>
        <w:gridCol w:w="2550"/>
        <w:gridCol w:w="4020"/>
      </w:tblGrid>
      <w:tr>
        <w:trPr>
          <w:trHeight w:val="795" w:hRule="atLeast"/>
        </w:trPr>
        <w:tc>
          <w:tcPr>
            <w:tcW w:w="1035" w:type="dxa"/>
            <w:tcBorders>
              <w:top w:val="single" w:sz="8" w:space="0" w:color="000000"/>
              <w:left w:val="single" w:sz="8" w:space="0" w:color="000000"/>
              <w:bottom w:val="single" w:sz="8" w:space="0" w:color="000000"/>
              <w:right w:val="single" w:sz="8" w:space="0" w:color="000000"/>
            </w:tcBorders>
            <w:shd w:fill="A4C2F4" w:val="clear"/>
            <w:vAlign w:val="center"/>
          </w:tcPr>
          <w:p>
            <w:pPr>
              <w:pStyle w:val="normal1"/>
              <w:widowControl w:val="false"/>
              <w:spacing w:lineRule="auto" w:line="240" w:before="0" w:after="0"/>
              <w:ind w:hanging="0" w:left="0" w:right="0"/>
              <w:jc w:val="center"/>
              <w:rPr>
                <w:b/>
                <w:bCs/>
              </w:rPr>
            </w:pPr>
            <w:r>
              <w:rPr>
                <w:b/>
                <w:bCs/>
              </w:rPr>
              <w:t>Scénario</w:t>
            </w:r>
          </w:p>
        </w:tc>
        <w:tc>
          <w:tcPr>
            <w:tcW w:w="1710" w:type="dxa"/>
            <w:tcBorders>
              <w:top w:val="single" w:sz="8" w:space="0" w:color="000000"/>
              <w:left w:val="single" w:sz="8" w:space="0" w:color="000000"/>
              <w:bottom w:val="single" w:sz="8" w:space="0" w:color="000000"/>
              <w:right w:val="single" w:sz="8" w:space="0" w:color="000000"/>
            </w:tcBorders>
            <w:shd w:fill="A4C2F4" w:val="clear"/>
            <w:vAlign w:val="center"/>
          </w:tcPr>
          <w:p>
            <w:pPr>
              <w:pStyle w:val="normal1"/>
              <w:widowControl w:val="false"/>
              <w:spacing w:lineRule="auto" w:line="240" w:before="0" w:after="0"/>
              <w:ind w:hanging="0" w:left="0" w:right="0"/>
              <w:jc w:val="center"/>
              <w:rPr>
                <w:sz w:val="20"/>
                <w:szCs w:val="20"/>
              </w:rPr>
            </w:pPr>
            <w:r>
              <w:rPr>
                <w:b/>
                <w:bCs/>
              </w:rPr>
              <w:t>Informations</w:t>
            </w:r>
          </w:p>
        </w:tc>
        <w:tc>
          <w:tcPr>
            <w:tcW w:w="1935" w:type="dxa"/>
            <w:tcBorders>
              <w:top w:val="single" w:sz="8" w:space="0" w:color="000000"/>
              <w:left w:val="single" w:sz="8" w:space="0" w:color="CCCCCC"/>
              <w:bottom w:val="single" w:sz="8" w:space="0" w:color="000000"/>
              <w:right w:val="single" w:sz="8" w:space="0" w:color="000000"/>
            </w:tcBorders>
            <w:shd w:fill="A4C2F4" w:val="clear"/>
            <w:vAlign w:val="center"/>
          </w:tcPr>
          <w:p>
            <w:pPr>
              <w:pStyle w:val="normal1"/>
              <w:widowControl w:val="false"/>
              <w:spacing w:lineRule="auto" w:line="240" w:before="0" w:after="0"/>
              <w:ind w:hanging="0" w:left="0" w:right="0"/>
              <w:jc w:val="center"/>
              <w:rPr>
                <w:sz w:val="20"/>
                <w:szCs w:val="20"/>
              </w:rPr>
            </w:pPr>
            <w:r>
              <w:rPr>
                <w:b/>
                <w:bCs/>
              </w:rPr>
              <w:t>Cut off</w:t>
            </w:r>
          </w:p>
        </w:tc>
        <w:tc>
          <w:tcPr>
            <w:tcW w:w="2550" w:type="dxa"/>
            <w:tcBorders>
              <w:top w:val="single" w:sz="8" w:space="0" w:color="000000"/>
              <w:left w:val="single" w:sz="8" w:space="0" w:color="CCCCCC"/>
              <w:bottom w:val="single" w:sz="8" w:space="0" w:color="000000"/>
              <w:right w:val="single" w:sz="8" w:space="0" w:color="000000"/>
            </w:tcBorders>
            <w:shd w:fill="A4C2F4" w:val="clear"/>
            <w:vAlign w:val="center"/>
          </w:tcPr>
          <w:p>
            <w:pPr>
              <w:pStyle w:val="normal1"/>
              <w:widowControl w:val="false"/>
              <w:spacing w:lineRule="auto" w:line="240" w:before="0" w:after="0"/>
              <w:ind w:hanging="0" w:left="0" w:right="0"/>
              <w:jc w:val="center"/>
              <w:rPr>
                <w:b/>
                <w:bCs/>
              </w:rPr>
            </w:pPr>
            <w:r>
              <w:rPr>
                <w:b/>
                <w:bCs/>
              </w:rPr>
              <w:t>Acceptation / Rejet</w:t>
            </w:r>
          </w:p>
          <w:p>
            <w:pPr>
              <w:pStyle w:val="normal1"/>
              <w:widowControl w:val="false"/>
              <w:spacing w:lineRule="auto" w:line="240" w:before="0" w:after="0"/>
              <w:ind w:hanging="0" w:left="0" w:right="0"/>
              <w:jc w:val="center"/>
              <w:rPr>
                <w:b/>
                <w:bCs/>
              </w:rPr>
            </w:pPr>
            <w:r>
              <w:rPr>
                <w:b/>
                <w:bCs/>
              </w:rPr>
              <w:t>de la modification</w:t>
            </w:r>
          </w:p>
        </w:tc>
        <w:tc>
          <w:tcPr>
            <w:tcW w:w="4020" w:type="dxa"/>
            <w:tcBorders>
              <w:top w:val="single" w:sz="8" w:space="0" w:color="000000"/>
              <w:left w:val="single" w:sz="8" w:space="0" w:color="CCCCCC"/>
              <w:bottom w:val="single" w:sz="8" w:space="0" w:color="000000"/>
              <w:right w:val="single" w:sz="8" w:space="0" w:color="000000"/>
            </w:tcBorders>
            <w:shd w:fill="A4C2F4" w:val="clear"/>
            <w:vAlign w:val="center"/>
          </w:tcPr>
          <w:p>
            <w:pPr>
              <w:pStyle w:val="normal1"/>
              <w:widowControl w:val="false"/>
              <w:spacing w:lineRule="auto" w:line="240" w:before="0" w:after="0"/>
              <w:ind w:hanging="0" w:left="0" w:right="0"/>
              <w:jc w:val="center"/>
              <w:rPr>
                <w:b/>
                <w:bCs/>
              </w:rPr>
            </w:pPr>
            <w:r>
              <w:rPr>
                <w:b/>
                <w:bCs/>
              </w:rPr>
              <w:t>Actions engendrées</w:t>
            </w:r>
          </w:p>
          <w:p>
            <w:pPr>
              <w:pStyle w:val="normal1"/>
              <w:widowControl w:val="false"/>
              <w:spacing w:lineRule="auto" w:line="240" w:before="0" w:after="0"/>
              <w:ind w:hanging="0" w:left="0" w:right="0"/>
              <w:jc w:val="center"/>
              <w:rPr>
                <w:b/>
                <w:bCs/>
              </w:rPr>
            </w:pPr>
            <w:r>
              <w:rPr>
                <w:b/>
                <w:bCs/>
              </w:rPr>
              <w:t>(Sur Urbantz)</w:t>
            </w:r>
          </w:p>
        </w:tc>
      </w:tr>
      <w:tr>
        <w:trPr>
          <w:trHeight w:val="750" w:hRule="atLeast"/>
        </w:trPr>
        <w:tc>
          <w:tcPr>
            <w:tcW w:w="1035"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283" w:left="283" w:right="0"/>
              <w:jc w:val="center"/>
              <w:rPr>
                <w:b/>
                <w:bCs/>
                <w:sz w:val="20"/>
                <w:szCs w:val="20"/>
              </w:rPr>
            </w:pPr>
            <w:r>
              <w:rPr>
                <w:b/>
                <w:bCs/>
                <w:sz w:val="20"/>
                <w:szCs w:val="20"/>
              </w:rPr>
              <w:t>I1</w:t>
            </w:r>
          </w:p>
        </w:tc>
        <w:tc>
          <w:tcPr>
            <w:tcW w:w="1710" w:type="dxa"/>
            <w:vMerge w:val="restart"/>
            <w:tcBorders>
              <w:top w:val="single" w:sz="8" w:space="0" w:color="CCCCCC"/>
              <w:left w:val="single" w:sz="8" w:space="0" w:color="000000"/>
              <w:bottom w:val="single" w:sz="8" w:space="0" w:color="000000"/>
              <w:right w:val="single" w:sz="8" w:space="0" w:color="000000"/>
            </w:tcBorders>
            <w:vAlign w:val="center"/>
          </w:tcPr>
          <w:p>
            <w:pPr>
              <w:pStyle w:val="normal1"/>
              <w:widowControl w:val="false"/>
              <w:numPr>
                <w:ilvl w:val="0"/>
                <w:numId w:val="61"/>
              </w:numPr>
              <w:spacing w:lineRule="auto" w:line="240" w:before="0" w:after="0"/>
              <w:ind w:hanging="283" w:left="283" w:right="0"/>
              <w:rPr>
                <w:sz w:val="20"/>
                <w:szCs w:val="20"/>
              </w:rPr>
            </w:pPr>
            <w:r>
              <w:rPr>
                <w:sz w:val="20"/>
                <w:szCs w:val="20"/>
              </w:rPr>
              <w:t>Référence</w:t>
            </w:r>
          </w:p>
          <w:p>
            <w:pPr>
              <w:pStyle w:val="normal1"/>
              <w:widowControl w:val="false"/>
              <w:numPr>
                <w:ilvl w:val="0"/>
                <w:numId w:val="61"/>
              </w:numPr>
              <w:spacing w:lineRule="auto" w:line="240" w:before="0" w:after="0"/>
              <w:ind w:hanging="283" w:left="283" w:right="0"/>
              <w:rPr>
                <w:sz w:val="20"/>
                <w:szCs w:val="20"/>
                <w:u w:val="none"/>
              </w:rPr>
            </w:pPr>
            <w:r>
              <w:rPr>
                <w:sz w:val="20"/>
                <w:szCs w:val="20"/>
              </w:rPr>
              <w:t>Type</w:t>
            </w:r>
          </w:p>
          <w:p>
            <w:pPr>
              <w:pStyle w:val="normal1"/>
              <w:widowControl w:val="false"/>
              <w:numPr>
                <w:ilvl w:val="0"/>
                <w:numId w:val="61"/>
              </w:numPr>
              <w:spacing w:lineRule="auto" w:line="240" w:before="0" w:after="0"/>
              <w:ind w:hanging="283" w:left="283" w:right="0"/>
              <w:rPr>
                <w:sz w:val="20"/>
                <w:szCs w:val="20"/>
                <w:u w:val="none"/>
              </w:rPr>
            </w:pPr>
            <w:r>
              <w:rPr>
                <w:sz w:val="20"/>
                <w:szCs w:val="20"/>
              </w:rPr>
              <w:t>Intitulé</w:t>
            </w:r>
          </w:p>
          <w:p>
            <w:pPr>
              <w:pStyle w:val="normal1"/>
              <w:widowControl w:val="false"/>
              <w:numPr>
                <w:ilvl w:val="0"/>
                <w:numId w:val="61"/>
              </w:numPr>
              <w:spacing w:lineRule="auto" w:line="240" w:before="0" w:after="0"/>
              <w:ind w:hanging="283" w:left="283" w:right="0"/>
              <w:rPr>
                <w:sz w:val="20"/>
                <w:szCs w:val="20"/>
              </w:rPr>
            </w:pPr>
            <w:r>
              <w:rPr>
                <w:sz w:val="20"/>
                <w:szCs w:val="20"/>
              </w:rPr>
              <w:t>Description</w:t>
            </w:r>
          </w:p>
          <w:p>
            <w:pPr>
              <w:pStyle w:val="normal1"/>
              <w:widowControl w:val="false"/>
              <w:numPr>
                <w:ilvl w:val="0"/>
                <w:numId w:val="61"/>
              </w:numPr>
              <w:spacing w:lineRule="auto" w:line="240" w:before="0" w:after="0"/>
              <w:ind w:hanging="283" w:left="283" w:right="0"/>
              <w:rPr>
                <w:sz w:val="20"/>
                <w:szCs w:val="20"/>
              </w:rPr>
            </w:pPr>
            <w:r>
              <w:rPr>
                <w:sz w:val="20"/>
                <w:szCs w:val="20"/>
              </w:rPr>
              <w:t>Poids</w:t>
            </w:r>
          </w:p>
          <w:p>
            <w:pPr>
              <w:pStyle w:val="normal1"/>
              <w:widowControl w:val="false"/>
              <w:numPr>
                <w:ilvl w:val="0"/>
                <w:numId w:val="61"/>
              </w:numPr>
              <w:spacing w:lineRule="auto" w:line="240" w:before="0" w:after="0"/>
              <w:ind w:hanging="283" w:left="283" w:right="0"/>
              <w:rPr>
                <w:sz w:val="20"/>
                <w:szCs w:val="20"/>
              </w:rPr>
            </w:pPr>
            <w:r>
              <w:rPr>
                <w:sz w:val="20"/>
                <w:szCs w:val="20"/>
              </w:rPr>
              <w:t>Hauteur</w:t>
            </w:r>
          </w:p>
          <w:p>
            <w:pPr>
              <w:pStyle w:val="normal1"/>
              <w:widowControl w:val="false"/>
              <w:numPr>
                <w:ilvl w:val="0"/>
                <w:numId w:val="61"/>
              </w:numPr>
              <w:spacing w:lineRule="auto" w:line="240" w:before="0" w:after="0"/>
              <w:ind w:hanging="283" w:left="283" w:right="0"/>
              <w:rPr>
                <w:sz w:val="20"/>
                <w:szCs w:val="20"/>
              </w:rPr>
            </w:pPr>
            <w:r>
              <w:rPr>
                <w:sz w:val="20"/>
                <w:szCs w:val="20"/>
              </w:rPr>
              <w:t>Largeur</w:t>
            </w:r>
          </w:p>
          <w:p>
            <w:pPr>
              <w:pStyle w:val="normal1"/>
              <w:widowControl w:val="false"/>
              <w:numPr>
                <w:ilvl w:val="0"/>
                <w:numId w:val="61"/>
              </w:numPr>
              <w:spacing w:lineRule="auto" w:line="240" w:before="0" w:after="0"/>
              <w:ind w:hanging="283" w:left="283" w:right="0"/>
              <w:rPr>
                <w:sz w:val="20"/>
                <w:szCs w:val="20"/>
              </w:rPr>
            </w:pPr>
            <w:r>
              <w:rPr>
                <w:sz w:val="20"/>
                <w:szCs w:val="20"/>
              </w:rPr>
              <w:t>Longueur</w:t>
            </w:r>
          </w:p>
          <w:p>
            <w:pPr>
              <w:pStyle w:val="normal1"/>
              <w:widowControl w:val="false"/>
              <w:numPr>
                <w:ilvl w:val="0"/>
                <w:numId w:val="61"/>
              </w:numPr>
              <w:spacing w:lineRule="auto" w:line="240" w:before="0" w:after="0"/>
              <w:ind w:hanging="283" w:left="283" w:right="0"/>
              <w:rPr>
                <w:sz w:val="20"/>
                <w:szCs w:val="20"/>
              </w:rPr>
            </w:pPr>
            <w:r>
              <w:rPr>
                <w:sz w:val="20"/>
                <w:szCs w:val="20"/>
              </w:rPr>
              <w:t>Quantité</w:t>
            </w:r>
          </w:p>
          <w:p>
            <w:pPr>
              <w:pStyle w:val="normal1"/>
              <w:widowControl w:val="false"/>
              <w:numPr>
                <w:ilvl w:val="0"/>
                <w:numId w:val="61"/>
              </w:numPr>
              <w:spacing w:lineRule="auto" w:line="240" w:before="0" w:after="0"/>
              <w:ind w:hanging="283" w:left="283" w:right="0"/>
              <w:rPr>
                <w:sz w:val="20"/>
                <w:szCs w:val="20"/>
              </w:rPr>
            </w:pPr>
            <w:r>
              <w:rPr>
                <w:sz w:val="20"/>
                <w:szCs w:val="20"/>
              </w:rPr>
              <w:t>Prix</w:t>
            </w:r>
          </w:p>
        </w:tc>
        <w:tc>
          <w:tcPr>
            <w:tcW w:w="1935"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b/>
                <w:bCs/>
                <w:color w:val="0A53A8"/>
                <w:sz w:val="20"/>
                <w:szCs w:val="20"/>
              </w:rPr>
              <w:t>Pas encore dépassé</w:t>
            </w:r>
          </w:p>
        </w:tc>
        <w:tc>
          <w:tcPr>
            <w:tcW w:w="2550" w:type="dxa"/>
            <w:tcBorders>
              <w:top w:val="single" w:sz="8" w:space="0" w:color="CCCCCC"/>
              <w:left w:val="single" w:sz="8" w:space="0" w:color="CCCCCC"/>
              <w:bottom w:val="single" w:sz="8" w:space="0" w:color="000000"/>
              <w:right w:val="single" w:sz="8" w:space="0" w:color="000000"/>
            </w:tcBorders>
            <w:shd w:fill="D9EAD3" w:val="clear"/>
            <w:vAlign w:val="center"/>
          </w:tcPr>
          <w:p>
            <w:pPr>
              <w:pStyle w:val="normal1"/>
              <w:widowControl w:val="false"/>
              <w:spacing w:lineRule="auto" w:line="240" w:before="0" w:after="0"/>
              <w:ind w:hanging="0" w:left="0" w:right="0"/>
              <w:jc w:val="center"/>
              <w:rPr>
                <w:b/>
                <w:bCs/>
                <w:sz w:val="20"/>
                <w:szCs w:val="20"/>
              </w:rPr>
            </w:pPr>
            <w:r>
              <w:rPr>
                <w:b/>
                <w:bCs/>
                <w:sz w:val="20"/>
                <w:szCs w:val="20"/>
              </w:rPr>
              <w:t>Acceptation</w:t>
            </w:r>
          </w:p>
        </w:tc>
        <w:tc>
          <w:tcPr>
            <w:tcW w:w="402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numPr>
                <w:ilvl w:val="0"/>
                <w:numId w:val="45"/>
              </w:numPr>
              <w:spacing w:lineRule="auto" w:line="240" w:before="0" w:after="0"/>
              <w:ind w:hanging="150" w:left="141" w:right="0"/>
              <w:rPr>
                <w:sz w:val="20"/>
                <w:szCs w:val="20"/>
              </w:rPr>
            </w:pPr>
            <w:r>
              <w:rPr>
                <w:sz w:val="20"/>
                <w:szCs w:val="20"/>
              </w:rPr>
              <w:t>Modification des articles sur la tâche</w:t>
            </w:r>
          </w:p>
          <w:p>
            <w:pPr>
              <w:pStyle w:val="normal1"/>
              <w:widowControl w:val="false"/>
              <w:numPr>
                <w:ilvl w:val="0"/>
                <w:numId w:val="45"/>
              </w:numPr>
              <w:spacing w:lineRule="auto" w:line="240" w:before="0" w:after="0"/>
              <w:ind w:hanging="150" w:left="141" w:right="0"/>
              <w:rPr>
                <w:sz w:val="20"/>
                <w:szCs w:val="20"/>
                <w:u w:val="none"/>
              </w:rPr>
            </w:pPr>
            <w:r>
              <w:rPr>
                <w:sz w:val="20"/>
                <w:szCs w:val="20"/>
              </w:rPr>
              <w:t>Mise à jour des compétences</w:t>
            </w:r>
          </w:p>
          <w:p>
            <w:pPr>
              <w:pStyle w:val="normal1"/>
              <w:widowControl w:val="false"/>
              <w:numPr>
                <w:ilvl w:val="0"/>
                <w:numId w:val="45"/>
              </w:numPr>
              <w:spacing w:lineRule="auto" w:line="240" w:before="0" w:after="0"/>
              <w:ind w:hanging="150" w:left="141" w:right="0"/>
              <w:rPr>
                <w:sz w:val="20"/>
                <w:szCs w:val="20"/>
                <w:u w:val="none"/>
              </w:rPr>
            </w:pPr>
            <w:r>
              <w:rPr>
                <w:sz w:val="20"/>
                <w:szCs w:val="20"/>
              </w:rPr>
              <w:t>Mise à jour du champs “Hayon”</w:t>
            </w:r>
          </w:p>
        </w:tc>
      </w:tr>
      <w:tr>
        <w:trPr>
          <w:trHeight w:val="750" w:hRule="atLeast"/>
        </w:trPr>
        <w:tc>
          <w:tcPr>
            <w:tcW w:w="1035"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jc w:val="center"/>
              <w:rPr>
                <w:b/>
                <w:bCs/>
                <w:sz w:val="20"/>
                <w:szCs w:val="20"/>
              </w:rPr>
            </w:pPr>
            <w:r>
              <w:rPr>
                <w:b/>
                <w:bCs/>
                <w:sz w:val="20"/>
                <w:szCs w:val="20"/>
              </w:rPr>
              <w:t>I2</w:t>
            </w:r>
          </w:p>
        </w:tc>
        <w:tc>
          <w:tcPr>
            <w:tcW w:w="1710" w:type="dxa"/>
            <w:vMerge w:val="continue"/>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935"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b/>
                <w:bCs/>
                <w:color w:val="473821"/>
                <w:sz w:val="20"/>
                <w:szCs w:val="20"/>
              </w:rPr>
              <w:t>Dépassé</w:t>
            </w:r>
          </w:p>
        </w:tc>
        <w:tc>
          <w:tcPr>
            <w:tcW w:w="2550" w:type="dxa"/>
            <w:tcBorders>
              <w:top w:val="single" w:sz="8" w:space="0" w:color="CCCCCC"/>
              <w:left w:val="single" w:sz="8" w:space="0" w:color="CCCCCC"/>
              <w:bottom w:val="single" w:sz="8" w:space="0" w:color="000000"/>
              <w:right w:val="single" w:sz="8" w:space="0" w:color="000000"/>
            </w:tcBorders>
            <w:shd w:fill="F4CCCC" w:val="clear"/>
            <w:vAlign w:val="center"/>
          </w:tcPr>
          <w:p>
            <w:pPr>
              <w:pStyle w:val="normal1"/>
              <w:widowControl w:val="false"/>
              <w:spacing w:lineRule="auto" w:line="240" w:before="0" w:after="0"/>
              <w:ind w:hanging="0" w:left="0" w:right="0"/>
              <w:jc w:val="center"/>
              <w:rPr>
                <w:b/>
                <w:bCs/>
                <w:sz w:val="20"/>
                <w:szCs w:val="20"/>
              </w:rPr>
            </w:pPr>
            <w:r>
              <w:rPr>
                <w:b/>
                <w:bCs/>
                <w:sz w:val="20"/>
                <w:szCs w:val="20"/>
              </w:rPr>
              <w:t>Rejet</w:t>
            </w:r>
          </w:p>
        </w:tc>
        <w:tc>
          <w:tcPr>
            <w:tcW w:w="4020" w:type="dxa"/>
            <w:tcBorders>
              <w:top w:val="single" w:sz="8" w:space="0" w:color="CCCCCC"/>
              <w:left w:val="single" w:sz="8" w:space="0" w:color="CCCCCC"/>
              <w:bottom w:val="single" w:sz="8" w:space="0" w:color="000000"/>
              <w:right w:val="single" w:sz="8" w:space="0" w:color="000000"/>
            </w:tcBorders>
            <w:shd w:fill="999999" w:val="clear"/>
            <w:vAlign w:val="center"/>
          </w:tcPr>
          <w:p>
            <w:pPr>
              <w:pStyle w:val="normal1"/>
              <w:widowControl w:val="false"/>
              <w:spacing w:lineRule="auto" w:line="240" w:before="0" w:after="0"/>
              <w:ind w:hanging="0" w:left="0" w:right="0"/>
              <w:jc w:val="center"/>
              <w:rPr>
                <w:sz w:val="20"/>
                <w:szCs w:val="20"/>
              </w:rPr>
            </w:pPr>
            <w:r>
              <w:rPr>
                <w:sz w:val="20"/>
                <w:szCs w:val="20"/>
              </w:rPr>
              <w:t>N/A</w:t>
            </w:r>
          </w:p>
        </w:tc>
      </w:tr>
    </w:tbl>
    <w:p>
      <w:pPr>
        <w:pStyle w:val="normal1"/>
        <w:spacing w:lineRule="auto" w:line="240" w:before="0" w:after="200"/>
        <w:ind w:hanging="0" w:left="0" w:right="-607"/>
        <w:rPr/>
      </w:pPr>
      <w:r>
        <w:rPr/>
      </w:r>
    </w:p>
    <w:p>
      <w:pPr>
        <w:pStyle w:val="normal1"/>
        <w:ind w:hanging="0" w:left="0" w:right="-607"/>
        <w:rPr>
          <w:b/>
          <w:bCs/>
          <w:u w:val="single"/>
        </w:rPr>
      </w:pPr>
      <w:r>
        <w:rPr>
          <w:b/>
          <w:bCs/>
          <w:u w:val="single"/>
        </w:rPr>
      </w:r>
      <w:r>
        <w:br w:type="page"/>
      </w:r>
    </w:p>
    <w:p>
      <w:pPr>
        <w:pStyle w:val="normal1"/>
        <w:spacing w:before="0" w:after="200"/>
        <w:ind w:hanging="0" w:left="0" w:right="-607"/>
        <w:rPr>
          <w:b/>
          <w:bCs/>
          <w:u w:val="single"/>
        </w:rPr>
      </w:pPr>
      <w:r>
        <w:rPr>
          <w:b/>
          <w:bCs/>
          <w:u w:val="single"/>
        </w:rPr>
        <w:t>Modification des créneaux de livraison</w:t>
      </w:r>
    </w:p>
    <w:p>
      <w:pPr>
        <w:pStyle w:val="normal1"/>
        <w:rPr/>
      </w:pPr>
      <w:r>
        <w:rPr/>
        <w:t>La modification consiste à re-planifier la livraison ou la collecte de la commande en précisant un nouveau créneau de livraison.</w:t>
      </w:r>
    </w:p>
    <w:p>
      <w:pPr>
        <w:pStyle w:val="normal1"/>
        <w:rPr/>
      </w:pPr>
      <w:r>
        <w:rPr/>
        <w:t>Selon le changement des créneaux de Livraison, deux scénario majeures sont à voir :</w:t>
      </w:r>
    </w:p>
    <w:p>
      <w:pPr>
        <w:pStyle w:val="normal1"/>
        <w:ind w:hanging="0" w:left="0" w:right="-607"/>
        <w:rPr/>
      </w:pPr>
      <w:r>
        <w:rPr>
          <w:u w:val="single"/>
        </w:rPr>
        <w:t>Modification des créneaux de livraison</w:t>
      </w:r>
    </w:p>
    <w:tbl>
      <w:tblPr>
        <w:tblStyle w:val="Table22"/>
        <w:tblW w:w="11250" w:type="dxa"/>
        <w:jc w:val="left"/>
        <w:tblInd w:w="-1140" w:type="dxa"/>
        <w:tblLayout w:type="fixed"/>
        <w:tblCellMar>
          <w:top w:w="40" w:type="dxa"/>
          <w:left w:w="40" w:type="dxa"/>
          <w:bottom w:w="40" w:type="dxa"/>
          <w:right w:w="40" w:type="dxa"/>
        </w:tblCellMar>
        <w:tblLook w:val="0600"/>
      </w:tblPr>
      <w:tblGrid>
        <w:gridCol w:w="1035"/>
        <w:gridCol w:w="1215"/>
        <w:gridCol w:w="1544"/>
        <w:gridCol w:w="1845"/>
        <w:gridCol w:w="2148"/>
        <w:gridCol w:w="3462"/>
      </w:tblGrid>
      <w:tr>
        <w:trPr>
          <w:trHeight w:val="795" w:hRule="atLeast"/>
        </w:trPr>
        <w:tc>
          <w:tcPr>
            <w:tcW w:w="1035" w:type="dxa"/>
            <w:tcBorders>
              <w:top w:val="single" w:sz="8" w:space="0" w:color="000000"/>
              <w:left w:val="single" w:sz="8" w:space="0" w:color="000000"/>
              <w:bottom w:val="single" w:sz="8" w:space="0" w:color="000000"/>
              <w:right w:val="single" w:sz="8" w:space="0" w:color="000000"/>
            </w:tcBorders>
            <w:shd w:fill="A4C2F4" w:val="clear"/>
            <w:vAlign w:val="center"/>
          </w:tcPr>
          <w:p>
            <w:pPr>
              <w:pStyle w:val="normal1"/>
              <w:widowControl w:val="false"/>
              <w:spacing w:lineRule="auto" w:line="240" w:before="0" w:after="0"/>
              <w:ind w:hanging="0" w:left="0" w:right="0"/>
              <w:jc w:val="center"/>
              <w:rPr>
                <w:b/>
                <w:bCs/>
              </w:rPr>
            </w:pPr>
            <w:r>
              <w:rPr>
                <w:b/>
                <w:bCs/>
              </w:rPr>
              <w:t>Scénario</w:t>
            </w:r>
          </w:p>
        </w:tc>
        <w:tc>
          <w:tcPr>
            <w:tcW w:w="1215" w:type="dxa"/>
            <w:tcBorders>
              <w:top w:val="single" w:sz="8" w:space="0" w:color="000000"/>
              <w:left w:val="single" w:sz="8" w:space="0" w:color="CCCCCC"/>
              <w:bottom w:val="single" w:sz="8" w:space="0" w:color="000000"/>
              <w:right w:val="single" w:sz="8" w:space="0" w:color="000000"/>
            </w:tcBorders>
            <w:shd w:fill="A4C2F4" w:val="clear"/>
            <w:vAlign w:val="center"/>
          </w:tcPr>
          <w:p>
            <w:pPr>
              <w:pStyle w:val="normal1"/>
              <w:widowControl w:val="false"/>
              <w:spacing w:lineRule="auto" w:line="240" w:before="0" w:after="0"/>
              <w:ind w:hanging="0" w:left="0" w:right="0"/>
              <w:jc w:val="center"/>
              <w:rPr>
                <w:sz w:val="20"/>
                <w:szCs w:val="20"/>
              </w:rPr>
            </w:pPr>
            <w:r>
              <w:rPr>
                <w:b/>
                <w:bCs/>
              </w:rPr>
              <w:t>Cut off</w:t>
            </w:r>
          </w:p>
        </w:tc>
        <w:tc>
          <w:tcPr>
            <w:tcW w:w="1544" w:type="dxa"/>
            <w:tcBorders>
              <w:top w:val="single" w:sz="8" w:space="0" w:color="000000"/>
              <w:left w:val="single" w:sz="8" w:space="0" w:color="CCCCCC"/>
              <w:bottom w:val="single" w:sz="8" w:space="0" w:color="000000"/>
              <w:right w:val="single" w:sz="8" w:space="0" w:color="000000"/>
            </w:tcBorders>
            <w:shd w:fill="A4C2F4" w:val="clear"/>
            <w:vAlign w:val="center"/>
          </w:tcPr>
          <w:p>
            <w:pPr>
              <w:pStyle w:val="normal1"/>
              <w:widowControl w:val="false"/>
              <w:spacing w:lineRule="auto" w:line="240" w:before="0" w:after="0"/>
              <w:ind w:hanging="0" w:left="0" w:right="0"/>
              <w:jc w:val="center"/>
              <w:rPr>
                <w:b/>
                <w:bCs/>
              </w:rPr>
            </w:pPr>
            <w:r>
              <w:rPr>
                <w:b/>
                <w:bCs/>
              </w:rPr>
              <w:t>Vérifications</w:t>
            </w:r>
          </w:p>
          <w:p>
            <w:pPr>
              <w:pStyle w:val="normal1"/>
              <w:widowControl w:val="false"/>
              <w:spacing w:lineRule="auto" w:line="240" w:before="0" w:after="0"/>
              <w:ind w:hanging="0" w:left="0" w:right="0"/>
              <w:jc w:val="center"/>
              <w:rPr>
                <w:sz w:val="20"/>
                <w:szCs w:val="20"/>
              </w:rPr>
            </w:pPr>
            <w:r>
              <w:rPr>
                <w:b/>
                <w:bCs/>
              </w:rPr>
              <w:t>à effectuer</w:t>
            </w:r>
          </w:p>
        </w:tc>
        <w:tc>
          <w:tcPr>
            <w:tcW w:w="1845" w:type="dxa"/>
            <w:tcBorders>
              <w:top w:val="single" w:sz="8" w:space="0" w:color="000000"/>
              <w:left w:val="single" w:sz="8" w:space="0" w:color="CCCCCC"/>
              <w:bottom w:val="single" w:sz="8" w:space="0" w:color="000000"/>
              <w:right w:val="single" w:sz="8" w:space="0" w:color="000000"/>
            </w:tcBorders>
            <w:shd w:fill="A4C2F4" w:val="clear"/>
            <w:vAlign w:val="center"/>
          </w:tcPr>
          <w:p>
            <w:pPr>
              <w:pStyle w:val="normal1"/>
              <w:widowControl w:val="false"/>
              <w:spacing w:lineRule="auto" w:line="240" w:before="0" w:after="0"/>
              <w:ind w:hanging="0" w:left="0" w:right="0"/>
              <w:jc w:val="center"/>
              <w:rPr>
                <w:sz w:val="20"/>
                <w:szCs w:val="20"/>
              </w:rPr>
            </w:pPr>
            <w:r>
              <w:rPr>
                <w:b/>
                <w:bCs/>
              </w:rPr>
              <w:t>Résultat</w:t>
            </w:r>
          </w:p>
        </w:tc>
        <w:tc>
          <w:tcPr>
            <w:tcW w:w="2148" w:type="dxa"/>
            <w:tcBorders>
              <w:top w:val="single" w:sz="8" w:space="0" w:color="000000"/>
              <w:left w:val="single" w:sz="8" w:space="0" w:color="CCCCCC"/>
              <w:bottom w:val="single" w:sz="8" w:space="0" w:color="000000"/>
              <w:right w:val="single" w:sz="8" w:space="0" w:color="000000"/>
            </w:tcBorders>
            <w:shd w:fill="A4C2F4" w:val="clear"/>
            <w:vAlign w:val="center"/>
          </w:tcPr>
          <w:p>
            <w:pPr>
              <w:pStyle w:val="normal1"/>
              <w:widowControl w:val="false"/>
              <w:spacing w:lineRule="auto" w:line="240" w:before="0" w:after="0"/>
              <w:ind w:hanging="0" w:left="0" w:right="0"/>
              <w:jc w:val="center"/>
              <w:rPr>
                <w:b/>
                <w:bCs/>
              </w:rPr>
            </w:pPr>
            <w:r>
              <w:rPr>
                <w:b/>
                <w:bCs/>
              </w:rPr>
              <w:t>Acceptation / Rejet</w:t>
            </w:r>
          </w:p>
          <w:p>
            <w:pPr>
              <w:pStyle w:val="normal1"/>
              <w:widowControl w:val="false"/>
              <w:spacing w:lineRule="auto" w:line="240" w:before="0" w:after="0"/>
              <w:ind w:hanging="0" w:left="0" w:right="0"/>
              <w:jc w:val="center"/>
              <w:rPr>
                <w:b/>
                <w:bCs/>
              </w:rPr>
            </w:pPr>
            <w:r>
              <w:rPr>
                <w:b/>
                <w:bCs/>
              </w:rPr>
              <w:t>de la modification</w:t>
            </w:r>
          </w:p>
        </w:tc>
        <w:tc>
          <w:tcPr>
            <w:tcW w:w="3462" w:type="dxa"/>
            <w:tcBorders>
              <w:top w:val="single" w:sz="8" w:space="0" w:color="000000"/>
              <w:left w:val="single" w:sz="8" w:space="0" w:color="CCCCCC"/>
              <w:bottom w:val="single" w:sz="8" w:space="0" w:color="000000"/>
              <w:right w:val="single" w:sz="8" w:space="0" w:color="000000"/>
            </w:tcBorders>
            <w:shd w:fill="A4C2F4" w:val="clear"/>
            <w:vAlign w:val="center"/>
          </w:tcPr>
          <w:p>
            <w:pPr>
              <w:pStyle w:val="normal1"/>
              <w:widowControl w:val="false"/>
              <w:spacing w:lineRule="auto" w:line="240" w:before="0" w:after="0"/>
              <w:ind w:hanging="0" w:left="0" w:right="0"/>
              <w:jc w:val="center"/>
              <w:rPr>
                <w:b/>
                <w:bCs/>
              </w:rPr>
            </w:pPr>
            <w:r>
              <w:rPr>
                <w:b/>
                <w:bCs/>
              </w:rPr>
              <w:t>Actions engendrées</w:t>
            </w:r>
          </w:p>
          <w:p>
            <w:pPr>
              <w:pStyle w:val="normal1"/>
              <w:widowControl w:val="false"/>
              <w:spacing w:lineRule="auto" w:line="240" w:before="0" w:after="0"/>
              <w:ind w:hanging="0" w:left="0" w:right="0"/>
              <w:jc w:val="center"/>
              <w:rPr>
                <w:b/>
                <w:bCs/>
              </w:rPr>
            </w:pPr>
            <w:r>
              <w:rPr>
                <w:b/>
                <w:bCs/>
              </w:rPr>
              <w:t>(Sur Urbantz)</w:t>
            </w:r>
          </w:p>
        </w:tc>
      </w:tr>
      <w:tr>
        <w:trPr>
          <w:trHeight w:val="750" w:hRule="atLeast"/>
        </w:trPr>
        <w:tc>
          <w:tcPr>
            <w:tcW w:w="1035"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283" w:left="283" w:right="0"/>
              <w:jc w:val="center"/>
              <w:rPr>
                <w:b/>
                <w:bCs/>
                <w:sz w:val="20"/>
                <w:szCs w:val="20"/>
              </w:rPr>
            </w:pPr>
            <w:r>
              <w:rPr>
                <w:b/>
                <w:bCs/>
                <w:sz w:val="20"/>
                <w:szCs w:val="20"/>
              </w:rPr>
              <w:t>J1</w:t>
            </w:r>
          </w:p>
        </w:tc>
        <w:tc>
          <w:tcPr>
            <w:tcW w:w="1215"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b/>
                <w:bCs/>
                <w:color w:val="0A53A8"/>
                <w:sz w:val="20"/>
                <w:szCs w:val="20"/>
              </w:rPr>
              <w:t>Pas encore dépassé</w:t>
            </w:r>
          </w:p>
        </w:tc>
        <w:tc>
          <w:tcPr>
            <w:tcW w:w="1544" w:type="dxa"/>
            <w:vMerge w:val="restart"/>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Vérification du cut off du nouveau créneau de livraison</w:t>
            </w:r>
          </w:p>
        </w:tc>
        <w:tc>
          <w:tcPr>
            <w:tcW w:w="1845"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b/>
                <w:bCs/>
                <w:color w:val="0A53A8"/>
                <w:sz w:val="20"/>
                <w:szCs w:val="20"/>
              </w:rPr>
              <w:t>Pas encore dépassé</w:t>
            </w:r>
          </w:p>
        </w:tc>
        <w:tc>
          <w:tcPr>
            <w:tcW w:w="2148" w:type="dxa"/>
            <w:tcBorders>
              <w:top w:val="single" w:sz="8" w:space="0" w:color="CCCCCC"/>
              <w:left w:val="single" w:sz="8" w:space="0" w:color="CCCCCC"/>
              <w:bottom w:val="single" w:sz="8" w:space="0" w:color="000000"/>
              <w:right w:val="single" w:sz="8" w:space="0" w:color="000000"/>
            </w:tcBorders>
            <w:shd w:fill="D9EAD3" w:val="clear"/>
            <w:vAlign w:val="center"/>
          </w:tcPr>
          <w:p>
            <w:pPr>
              <w:pStyle w:val="normal1"/>
              <w:widowControl w:val="false"/>
              <w:spacing w:lineRule="auto" w:line="240" w:before="0" w:after="0"/>
              <w:ind w:hanging="0" w:left="0" w:right="0"/>
              <w:jc w:val="center"/>
              <w:rPr>
                <w:b/>
                <w:bCs/>
                <w:sz w:val="20"/>
                <w:szCs w:val="20"/>
              </w:rPr>
            </w:pPr>
            <w:r>
              <w:rPr>
                <w:b/>
                <w:bCs/>
                <w:sz w:val="20"/>
                <w:szCs w:val="20"/>
              </w:rPr>
              <w:t>Acceptation</w:t>
            </w:r>
          </w:p>
        </w:tc>
        <w:tc>
          <w:tcPr>
            <w:tcW w:w="3462"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numPr>
                <w:ilvl w:val="0"/>
                <w:numId w:val="13"/>
              </w:numPr>
              <w:spacing w:lineRule="auto" w:line="240" w:before="0" w:after="0"/>
              <w:ind w:hanging="150" w:left="141" w:right="0"/>
              <w:rPr>
                <w:sz w:val="20"/>
                <w:szCs w:val="20"/>
              </w:rPr>
            </w:pPr>
            <w:r>
              <w:rPr>
                <w:sz w:val="20"/>
                <w:szCs w:val="20"/>
              </w:rPr>
              <w:t>Modification de la date de livraison sur le(s) tâche(s)</w:t>
            </w:r>
          </w:p>
        </w:tc>
      </w:tr>
      <w:tr>
        <w:trPr>
          <w:trHeight w:val="750" w:hRule="atLeast"/>
        </w:trPr>
        <w:tc>
          <w:tcPr>
            <w:tcW w:w="1035"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283" w:left="283" w:right="0"/>
              <w:jc w:val="center"/>
              <w:rPr>
                <w:b/>
                <w:bCs/>
                <w:sz w:val="20"/>
                <w:szCs w:val="20"/>
              </w:rPr>
            </w:pPr>
            <w:r>
              <w:rPr>
                <w:b/>
                <w:bCs/>
                <w:sz w:val="20"/>
                <w:szCs w:val="20"/>
              </w:rPr>
              <w:t>J2</w:t>
            </w:r>
          </w:p>
        </w:tc>
        <w:tc>
          <w:tcPr>
            <w:tcW w:w="1215"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b/>
                <w:bCs/>
                <w:color w:val="0A53A8"/>
                <w:sz w:val="20"/>
                <w:szCs w:val="20"/>
              </w:rPr>
              <w:t>Pas encore dépassé</w:t>
            </w:r>
          </w:p>
        </w:tc>
        <w:tc>
          <w:tcPr>
            <w:tcW w:w="1544" w:type="dxa"/>
            <w:vMerge w:val="continue"/>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jc w:val="center"/>
              <w:rPr>
                <w:sz w:val="20"/>
                <w:szCs w:val="20"/>
              </w:rPr>
            </w:pPr>
            <w:r>
              <w:rPr>
                <w:sz w:val="20"/>
                <w:szCs w:val="20"/>
              </w:rPr>
            </w:r>
          </w:p>
        </w:tc>
        <w:tc>
          <w:tcPr>
            <w:tcW w:w="1845"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b/>
                <w:bCs/>
                <w:color w:val="473821"/>
                <w:sz w:val="20"/>
                <w:szCs w:val="20"/>
              </w:rPr>
              <w:t>Dépassé</w:t>
            </w:r>
          </w:p>
        </w:tc>
        <w:tc>
          <w:tcPr>
            <w:tcW w:w="2148" w:type="dxa"/>
            <w:tcBorders>
              <w:top w:val="single" w:sz="8" w:space="0" w:color="CCCCCC"/>
              <w:left w:val="single" w:sz="8" w:space="0" w:color="CCCCCC"/>
              <w:bottom w:val="single" w:sz="8" w:space="0" w:color="000000"/>
              <w:right w:val="single" w:sz="8" w:space="0" w:color="000000"/>
            </w:tcBorders>
            <w:shd w:fill="F4CCCC" w:val="clear"/>
            <w:vAlign w:val="center"/>
          </w:tcPr>
          <w:p>
            <w:pPr>
              <w:pStyle w:val="normal1"/>
              <w:widowControl w:val="false"/>
              <w:spacing w:lineRule="auto" w:line="240" w:before="0" w:after="0"/>
              <w:ind w:hanging="0" w:left="0" w:right="0"/>
              <w:jc w:val="center"/>
              <w:rPr>
                <w:b/>
                <w:bCs/>
                <w:sz w:val="20"/>
                <w:szCs w:val="20"/>
              </w:rPr>
            </w:pPr>
            <w:r>
              <w:rPr>
                <w:b/>
                <w:bCs/>
                <w:sz w:val="20"/>
                <w:szCs w:val="20"/>
              </w:rPr>
              <w:t>Rejet</w:t>
            </w:r>
          </w:p>
        </w:tc>
        <w:tc>
          <w:tcPr>
            <w:tcW w:w="3462" w:type="dxa"/>
            <w:tcBorders>
              <w:top w:val="single" w:sz="8" w:space="0" w:color="CCCCCC"/>
              <w:left w:val="single" w:sz="8" w:space="0" w:color="CCCCCC"/>
              <w:bottom w:val="single" w:sz="8" w:space="0" w:color="000000"/>
              <w:right w:val="single" w:sz="8" w:space="0" w:color="000000"/>
            </w:tcBorders>
            <w:shd w:fill="999999" w:val="clear"/>
            <w:vAlign w:val="center"/>
          </w:tcPr>
          <w:p>
            <w:pPr>
              <w:pStyle w:val="normal1"/>
              <w:widowControl w:val="false"/>
              <w:spacing w:lineRule="auto" w:line="240" w:before="0" w:after="0"/>
              <w:ind w:hanging="0" w:left="720" w:right="0"/>
              <w:jc w:val="center"/>
              <w:rPr>
                <w:sz w:val="20"/>
                <w:szCs w:val="20"/>
              </w:rPr>
            </w:pPr>
            <w:r>
              <w:rPr>
                <w:sz w:val="20"/>
                <w:szCs w:val="20"/>
              </w:rPr>
              <w:t>N/A</w:t>
            </w:r>
          </w:p>
        </w:tc>
      </w:tr>
      <w:tr>
        <w:trPr>
          <w:trHeight w:val="750" w:hRule="atLeast"/>
        </w:trPr>
        <w:tc>
          <w:tcPr>
            <w:tcW w:w="1035"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jc w:val="center"/>
              <w:rPr>
                <w:b/>
                <w:bCs/>
                <w:sz w:val="20"/>
                <w:szCs w:val="20"/>
              </w:rPr>
            </w:pPr>
            <w:r>
              <w:rPr>
                <w:b/>
                <w:bCs/>
                <w:sz w:val="20"/>
                <w:szCs w:val="20"/>
              </w:rPr>
              <w:t>J3</w:t>
            </w:r>
          </w:p>
        </w:tc>
        <w:tc>
          <w:tcPr>
            <w:tcW w:w="1215"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b/>
                <w:bCs/>
                <w:color w:val="473821"/>
                <w:sz w:val="20"/>
                <w:szCs w:val="20"/>
              </w:rPr>
              <w:t>Dépassé</w:t>
            </w:r>
          </w:p>
        </w:tc>
        <w:tc>
          <w:tcPr>
            <w:tcW w:w="1544" w:type="dxa"/>
            <w:tcBorders>
              <w:top w:val="single" w:sz="8" w:space="0" w:color="CCCCCC"/>
              <w:left w:val="single" w:sz="8" w:space="0" w:color="CCCCCC"/>
              <w:bottom w:val="single" w:sz="8" w:space="0" w:color="000000"/>
              <w:right w:val="single" w:sz="8" w:space="0" w:color="000000"/>
            </w:tcBorders>
            <w:shd w:fill="999999" w:val="clear"/>
            <w:vAlign w:val="center"/>
          </w:tcPr>
          <w:p>
            <w:pPr>
              <w:pStyle w:val="normal1"/>
              <w:widowControl w:val="false"/>
              <w:spacing w:lineRule="auto" w:line="240" w:before="0" w:after="0"/>
              <w:ind w:hanging="0" w:left="0" w:right="0"/>
              <w:jc w:val="center"/>
              <w:rPr>
                <w:sz w:val="20"/>
                <w:szCs w:val="20"/>
              </w:rPr>
            </w:pPr>
            <w:r>
              <w:rPr>
                <w:sz w:val="20"/>
                <w:szCs w:val="20"/>
              </w:rPr>
              <w:t>N/A</w:t>
            </w:r>
          </w:p>
        </w:tc>
        <w:tc>
          <w:tcPr>
            <w:tcW w:w="1845" w:type="dxa"/>
            <w:tcBorders>
              <w:top w:val="single" w:sz="8" w:space="0" w:color="CCCCCC"/>
              <w:left w:val="single" w:sz="8" w:space="0" w:color="CCCCCC"/>
              <w:bottom w:val="single" w:sz="8" w:space="0" w:color="000000"/>
              <w:right w:val="single" w:sz="8" w:space="0" w:color="000000"/>
            </w:tcBorders>
            <w:shd w:fill="999999" w:val="clear"/>
            <w:vAlign w:val="center"/>
          </w:tcPr>
          <w:p>
            <w:pPr>
              <w:pStyle w:val="normal1"/>
              <w:widowControl w:val="false"/>
              <w:spacing w:lineRule="auto" w:line="240" w:before="0" w:after="0"/>
              <w:ind w:hanging="0" w:left="0" w:right="0"/>
              <w:jc w:val="center"/>
              <w:rPr>
                <w:sz w:val="20"/>
                <w:szCs w:val="20"/>
              </w:rPr>
            </w:pPr>
            <w:r>
              <w:rPr>
                <w:sz w:val="20"/>
                <w:szCs w:val="20"/>
              </w:rPr>
              <w:t>N/A</w:t>
            </w:r>
          </w:p>
        </w:tc>
        <w:tc>
          <w:tcPr>
            <w:tcW w:w="2148" w:type="dxa"/>
            <w:tcBorders>
              <w:top w:val="single" w:sz="8" w:space="0" w:color="CCCCCC"/>
              <w:left w:val="single" w:sz="8" w:space="0" w:color="CCCCCC"/>
              <w:bottom w:val="single" w:sz="8" w:space="0" w:color="000000"/>
              <w:right w:val="single" w:sz="8" w:space="0" w:color="000000"/>
            </w:tcBorders>
            <w:shd w:fill="F4CCCC" w:val="clear"/>
            <w:vAlign w:val="center"/>
          </w:tcPr>
          <w:p>
            <w:pPr>
              <w:pStyle w:val="normal1"/>
              <w:widowControl w:val="false"/>
              <w:spacing w:lineRule="auto" w:line="240" w:before="0" w:after="0"/>
              <w:ind w:hanging="0" w:left="0" w:right="0"/>
              <w:jc w:val="center"/>
              <w:rPr>
                <w:b/>
                <w:bCs/>
                <w:sz w:val="20"/>
                <w:szCs w:val="20"/>
              </w:rPr>
            </w:pPr>
            <w:r>
              <w:rPr>
                <w:b/>
                <w:bCs/>
                <w:sz w:val="20"/>
                <w:szCs w:val="20"/>
              </w:rPr>
              <w:t>Rejet</w:t>
            </w:r>
          </w:p>
        </w:tc>
        <w:tc>
          <w:tcPr>
            <w:tcW w:w="3462" w:type="dxa"/>
            <w:tcBorders>
              <w:top w:val="single" w:sz="8" w:space="0" w:color="CCCCCC"/>
              <w:left w:val="single" w:sz="8" w:space="0" w:color="CCCCCC"/>
              <w:bottom w:val="single" w:sz="8" w:space="0" w:color="000000"/>
              <w:right w:val="single" w:sz="8" w:space="0" w:color="000000"/>
            </w:tcBorders>
            <w:shd w:fill="999999" w:val="clear"/>
            <w:vAlign w:val="center"/>
          </w:tcPr>
          <w:p>
            <w:pPr>
              <w:pStyle w:val="normal1"/>
              <w:widowControl w:val="false"/>
              <w:spacing w:lineRule="auto" w:line="240" w:before="0" w:after="0"/>
              <w:ind w:hanging="0" w:left="720" w:right="0"/>
              <w:jc w:val="center"/>
              <w:rPr>
                <w:sz w:val="20"/>
                <w:szCs w:val="20"/>
              </w:rPr>
            </w:pPr>
            <w:r>
              <w:rPr>
                <w:sz w:val="20"/>
                <w:szCs w:val="20"/>
              </w:rPr>
              <w:t>N/A</w:t>
            </w:r>
          </w:p>
        </w:tc>
      </w:tr>
    </w:tbl>
    <w:p>
      <w:pPr>
        <w:pStyle w:val="normal1"/>
        <w:ind w:hanging="0" w:left="0" w:right="-607"/>
        <w:rPr/>
      </w:pPr>
      <w:r>
        <w:rPr/>
      </w:r>
    </w:p>
    <w:p>
      <w:pPr>
        <w:pStyle w:val="normal1"/>
        <w:ind w:hanging="0" w:left="0" w:right="-607"/>
        <w:rPr>
          <w:b/>
          <w:bCs/>
          <w:u w:val="single"/>
        </w:rPr>
      </w:pPr>
      <w:r>
        <w:rPr>
          <w:b/>
          <w:bCs/>
          <w:u w:val="single"/>
        </w:rPr>
        <w:t>Modification de la Prestation de la commande</w:t>
      </w:r>
    </w:p>
    <w:p>
      <w:pPr>
        <w:pStyle w:val="normal1"/>
        <w:rPr/>
      </w:pPr>
      <w:r>
        <w:rPr/>
        <w:t>La modification consiste à changer d’une prestation (x) vers une autre prestation (Y) après la création de la commande sur le middleware. La liste des prestations XL EDS, implémentées sur le système (Middleware et Urbantz) est la suivante :</w:t>
      </w:r>
    </w:p>
    <w:p>
      <w:pPr>
        <w:pStyle w:val="normal1"/>
        <w:numPr>
          <w:ilvl w:val="1"/>
          <w:numId w:val="36"/>
        </w:numPr>
        <w:spacing w:lineRule="auto" w:line="240" w:before="0" w:after="0"/>
        <w:ind w:hanging="360" w:left="708" w:right="-607"/>
        <w:rPr/>
      </w:pPr>
      <w:r>
        <w:rPr/>
        <w:t>EXPRESS</w:t>
      </w:r>
    </w:p>
    <w:p>
      <w:pPr>
        <w:pStyle w:val="normal1"/>
        <w:numPr>
          <w:ilvl w:val="1"/>
          <w:numId w:val="36"/>
        </w:numPr>
        <w:spacing w:lineRule="auto" w:line="240" w:before="0" w:after="0"/>
        <w:ind w:hanging="360" w:left="708" w:right="-607"/>
        <w:rPr/>
      </w:pPr>
      <w:r>
        <w:rPr/>
        <w:t>J+1</w:t>
      </w:r>
    </w:p>
    <w:p>
      <w:pPr>
        <w:pStyle w:val="normal1"/>
        <w:numPr>
          <w:ilvl w:val="1"/>
          <w:numId w:val="36"/>
        </w:numPr>
        <w:spacing w:lineRule="auto" w:line="240" w:before="0" w:after="0"/>
        <w:ind w:hanging="360" w:left="708" w:right="-607"/>
        <w:rPr/>
      </w:pPr>
      <w:r>
        <w:rPr/>
        <w:t>ECO</w:t>
      </w:r>
    </w:p>
    <w:p>
      <w:pPr>
        <w:pStyle w:val="normal1"/>
        <w:ind w:hanging="0" w:left="0" w:right="-607"/>
        <w:rPr/>
      </w:pPr>
      <w:r>
        <w:rPr/>
      </w:r>
    </w:p>
    <w:p>
      <w:pPr>
        <w:pStyle w:val="normal1"/>
        <w:rPr/>
      </w:pPr>
      <w:r>
        <w:rPr/>
        <w:t>Ce tableau résume les différents scénarios possibles et le comportement du middleware suite à ces scénarios :</w:t>
      </w:r>
    </w:p>
    <w:tbl>
      <w:tblPr>
        <w:tblStyle w:val="Table23"/>
        <w:tblW w:w="11160" w:type="dxa"/>
        <w:jc w:val="left"/>
        <w:tblInd w:w="-1140" w:type="dxa"/>
        <w:tblLayout w:type="fixed"/>
        <w:tblCellMar>
          <w:top w:w="40" w:type="dxa"/>
          <w:left w:w="40" w:type="dxa"/>
          <w:bottom w:w="40" w:type="dxa"/>
          <w:right w:w="40" w:type="dxa"/>
        </w:tblCellMar>
        <w:tblLook w:val="0600"/>
      </w:tblPr>
      <w:tblGrid>
        <w:gridCol w:w="1034"/>
        <w:gridCol w:w="1214"/>
        <w:gridCol w:w="1547"/>
        <w:gridCol w:w="1649"/>
        <w:gridCol w:w="1980"/>
        <w:gridCol w:w="3735"/>
      </w:tblGrid>
      <w:tr>
        <w:trPr>
          <w:trHeight w:val="795" w:hRule="atLeast"/>
        </w:trPr>
        <w:tc>
          <w:tcPr>
            <w:tcW w:w="1034" w:type="dxa"/>
            <w:tcBorders>
              <w:top w:val="single" w:sz="8" w:space="0" w:color="000000"/>
              <w:left w:val="single" w:sz="8" w:space="0" w:color="000000"/>
              <w:bottom w:val="single" w:sz="8" w:space="0" w:color="000000"/>
              <w:right w:val="single" w:sz="8" w:space="0" w:color="000000"/>
            </w:tcBorders>
            <w:shd w:fill="A4C2F4" w:val="clear"/>
            <w:vAlign w:val="center"/>
          </w:tcPr>
          <w:p>
            <w:pPr>
              <w:pStyle w:val="normal1"/>
              <w:widowControl w:val="false"/>
              <w:spacing w:lineRule="auto" w:line="240" w:before="0" w:after="0"/>
              <w:ind w:hanging="0" w:left="0" w:right="0"/>
              <w:jc w:val="center"/>
              <w:rPr>
                <w:b/>
                <w:bCs/>
              </w:rPr>
            </w:pPr>
            <w:r>
              <w:rPr>
                <w:b/>
                <w:bCs/>
              </w:rPr>
              <w:t>Scénario</w:t>
            </w:r>
          </w:p>
        </w:tc>
        <w:tc>
          <w:tcPr>
            <w:tcW w:w="1214" w:type="dxa"/>
            <w:tcBorders>
              <w:top w:val="single" w:sz="8" w:space="0" w:color="000000"/>
              <w:left w:val="single" w:sz="8" w:space="0" w:color="CCCCCC"/>
              <w:bottom w:val="single" w:sz="8" w:space="0" w:color="000000"/>
              <w:right w:val="single" w:sz="8" w:space="0" w:color="000000"/>
            </w:tcBorders>
            <w:shd w:fill="A4C2F4" w:val="clear"/>
            <w:vAlign w:val="center"/>
          </w:tcPr>
          <w:p>
            <w:pPr>
              <w:pStyle w:val="normal1"/>
              <w:widowControl w:val="false"/>
              <w:spacing w:lineRule="auto" w:line="240" w:before="0" w:after="0"/>
              <w:ind w:hanging="0" w:left="0" w:right="0"/>
              <w:jc w:val="center"/>
              <w:rPr>
                <w:sz w:val="20"/>
                <w:szCs w:val="20"/>
              </w:rPr>
            </w:pPr>
            <w:r>
              <w:rPr>
                <w:b/>
                <w:bCs/>
              </w:rPr>
              <w:t>Cut off</w:t>
            </w:r>
          </w:p>
        </w:tc>
        <w:tc>
          <w:tcPr>
            <w:tcW w:w="1547" w:type="dxa"/>
            <w:tcBorders>
              <w:top w:val="single" w:sz="8" w:space="0" w:color="000000"/>
              <w:left w:val="single" w:sz="8" w:space="0" w:color="CCCCCC"/>
              <w:bottom w:val="single" w:sz="8" w:space="0" w:color="000000"/>
              <w:right w:val="single" w:sz="8" w:space="0" w:color="000000"/>
            </w:tcBorders>
            <w:shd w:fill="A4C2F4" w:val="clear"/>
            <w:vAlign w:val="center"/>
          </w:tcPr>
          <w:p>
            <w:pPr>
              <w:pStyle w:val="normal1"/>
              <w:widowControl w:val="false"/>
              <w:spacing w:lineRule="auto" w:line="240" w:before="0" w:after="0"/>
              <w:ind w:hanging="0" w:left="0" w:right="0"/>
              <w:jc w:val="center"/>
              <w:rPr>
                <w:b/>
                <w:bCs/>
              </w:rPr>
            </w:pPr>
            <w:r>
              <w:rPr>
                <w:b/>
                <w:bCs/>
              </w:rPr>
              <w:t>Vérifications</w:t>
            </w:r>
          </w:p>
          <w:p>
            <w:pPr>
              <w:pStyle w:val="normal1"/>
              <w:widowControl w:val="false"/>
              <w:spacing w:lineRule="auto" w:line="240" w:before="0" w:after="0"/>
              <w:ind w:hanging="0" w:left="0" w:right="0"/>
              <w:jc w:val="center"/>
              <w:rPr>
                <w:sz w:val="20"/>
                <w:szCs w:val="20"/>
              </w:rPr>
            </w:pPr>
            <w:r>
              <w:rPr>
                <w:b/>
                <w:bCs/>
              </w:rPr>
              <w:t>à effectuer</w:t>
            </w:r>
          </w:p>
        </w:tc>
        <w:tc>
          <w:tcPr>
            <w:tcW w:w="1649" w:type="dxa"/>
            <w:tcBorders>
              <w:top w:val="single" w:sz="8" w:space="0" w:color="000000"/>
              <w:left w:val="single" w:sz="8" w:space="0" w:color="CCCCCC"/>
              <w:bottom w:val="single" w:sz="8" w:space="0" w:color="000000"/>
              <w:right w:val="single" w:sz="8" w:space="0" w:color="000000"/>
            </w:tcBorders>
            <w:shd w:fill="A4C2F4" w:val="clear"/>
            <w:vAlign w:val="center"/>
          </w:tcPr>
          <w:p>
            <w:pPr>
              <w:pStyle w:val="normal1"/>
              <w:widowControl w:val="false"/>
              <w:spacing w:lineRule="auto" w:line="240" w:before="0" w:after="0"/>
              <w:ind w:hanging="0" w:left="0" w:right="0"/>
              <w:jc w:val="center"/>
              <w:rPr>
                <w:sz w:val="20"/>
                <w:szCs w:val="20"/>
              </w:rPr>
            </w:pPr>
            <w:r>
              <w:rPr>
                <w:b/>
                <w:bCs/>
              </w:rPr>
              <w:t>Résultat</w:t>
            </w:r>
          </w:p>
        </w:tc>
        <w:tc>
          <w:tcPr>
            <w:tcW w:w="1980" w:type="dxa"/>
            <w:tcBorders>
              <w:top w:val="single" w:sz="8" w:space="0" w:color="000000"/>
              <w:left w:val="single" w:sz="8" w:space="0" w:color="CCCCCC"/>
              <w:bottom w:val="single" w:sz="8" w:space="0" w:color="000000"/>
              <w:right w:val="single" w:sz="8" w:space="0" w:color="000000"/>
            </w:tcBorders>
            <w:shd w:fill="A4C2F4" w:val="clear"/>
            <w:vAlign w:val="center"/>
          </w:tcPr>
          <w:p>
            <w:pPr>
              <w:pStyle w:val="normal1"/>
              <w:widowControl w:val="false"/>
              <w:spacing w:lineRule="auto" w:line="240" w:before="0" w:after="0"/>
              <w:ind w:hanging="0" w:left="0" w:right="0"/>
              <w:jc w:val="center"/>
              <w:rPr>
                <w:b/>
                <w:bCs/>
              </w:rPr>
            </w:pPr>
            <w:r>
              <w:rPr>
                <w:b/>
                <w:bCs/>
              </w:rPr>
              <w:t>Acceptation / Rejet</w:t>
            </w:r>
          </w:p>
          <w:p>
            <w:pPr>
              <w:pStyle w:val="normal1"/>
              <w:widowControl w:val="false"/>
              <w:spacing w:lineRule="auto" w:line="240" w:before="0" w:after="0"/>
              <w:ind w:hanging="0" w:left="0" w:right="0"/>
              <w:jc w:val="center"/>
              <w:rPr>
                <w:b/>
                <w:bCs/>
              </w:rPr>
            </w:pPr>
            <w:r>
              <w:rPr>
                <w:b/>
                <w:bCs/>
              </w:rPr>
              <w:t>de la modification</w:t>
            </w:r>
          </w:p>
        </w:tc>
        <w:tc>
          <w:tcPr>
            <w:tcW w:w="3735" w:type="dxa"/>
            <w:tcBorders>
              <w:top w:val="single" w:sz="8" w:space="0" w:color="000000"/>
              <w:left w:val="single" w:sz="8" w:space="0" w:color="CCCCCC"/>
              <w:bottom w:val="single" w:sz="8" w:space="0" w:color="000000"/>
              <w:right w:val="single" w:sz="8" w:space="0" w:color="000000"/>
            </w:tcBorders>
            <w:shd w:fill="A4C2F4" w:val="clear"/>
            <w:vAlign w:val="center"/>
          </w:tcPr>
          <w:p>
            <w:pPr>
              <w:pStyle w:val="normal1"/>
              <w:widowControl w:val="false"/>
              <w:spacing w:lineRule="auto" w:line="240" w:before="0" w:after="0"/>
              <w:ind w:hanging="0" w:left="0" w:right="0"/>
              <w:jc w:val="center"/>
              <w:rPr>
                <w:b/>
                <w:bCs/>
              </w:rPr>
            </w:pPr>
            <w:r>
              <w:rPr>
                <w:b/>
                <w:bCs/>
              </w:rPr>
              <w:t>Actions engendrées</w:t>
            </w:r>
          </w:p>
          <w:p>
            <w:pPr>
              <w:pStyle w:val="normal1"/>
              <w:widowControl w:val="false"/>
              <w:spacing w:lineRule="auto" w:line="240" w:before="0" w:after="0"/>
              <w:ind w:hanging="0" w:left="0" w:right="0"/>
              <w:jc w:val="center"/>
              <w:rPr>
                <w:b/>
                <w:bCs/>
              </w:rPr>
            </w:pPr>
            <w:r>
              <w:rPr>
                <w:b/>
                <w:bCs/>
              </w:rPr>
              <w:t>(Sur Urbantz)</w:t>
            </w:r>
          </w:p>
        </w:tc>
      </w:tr>
      <w:tr>
        <w:trPr>
          <w:trHeight w:val="750" w:hRule="atLeast"/>
        </w:trPr>
        <w:tc>
          <w:tcPr>
            <w:tcW w:w="1034"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283" w:left="283" w:right="0"/>
              <w:jc w:val="center"/>
              <w:rPr>
                <w:b/>
                <w:bCs/>
                <w:sz w:val="20"/>
                <w:szCs w:val="20"/>
              </w:rPr>
            </w:pPr>
            <w:r>
              <w:rPr>
                <w:b/>
                <w:bCs/>
                <w:sz w:val="20"/>
                <w:szCs w:val="20"/>
              </w:rPr>
              <w:t>K1</w:t>
            </w:r>
          </w:p>
        </w:tc>
        <w:tc>
          <w:tcPr>
            <w:tcW w:w="1214" w:type="dxa"/>
            <w:tcBorders>
              <w:top w:val="single" w:sz="8" w:space="0" w:color="CCCCCC"/>
              <w:left w:val="single" w:sz="8" w:space="0" w:color="CCCCCC"/>
              <w:bottom w:val="single" w:sz="8" w:space="0" w:color="000000"/>
              <w:right w:val="single" w:sz="8" w:space="0" w:color="000000"/>
            </w:tcBorders>
            <w:shd w:fill="999999" w:val="clear"/>
            <w:vAlign w:val="center"/>
          </w:tcPr>
          <w:p>
            <w:pPr>
              <w:pStyle w:val="normal1"/>
              <w:widowControl w:val="false"/>
              <w:spacing w:lineRule="auto" w:line="240" w:before="0" w:after="0"/>
              <w:ind w:hanging="0" w:left="0" w:right="0"/>
              <w:jc w:val="center"/>
              <w:rPr>
                <w:sz w:val="20"/>
                <w:szCs w:val="20"/>
              </w:rPr>
            </w:pPr>
            <w:r>
              <w:rPr>
                <w:sz w:val="20"/>
                <w:szCs w:val="20"/>
              </w:rPr>
              <w:t>N/A</w:t>
            </w:r>
          </w:p>
        </w:tc>
        <w:tc>
          <w:tcPr>
            <w:tcW w:w="1547" w:type="dxa"/>
            <w:tcBorders>
              <w:top w:val="single" w:sz="8" w:space="0" w:color="CCCCCC"/>
              <w:left w:val="single" w:sz="8" w:space="0" w:color="CCCCCC"/>
              <w:bottom w:val="single" w:sz="8" w:space="0" w:color="000000"/>
              <w:right w:val="single" w:sz="8" w:space="0" w:color="000000"/>
            </w:tcBorders>
            <w:shd w:fill="999999" w:val="clear"/>
            <w:vAlign w:val="center"/>
          </w:tcPr>
          <w:p>
            <w:pPr>
              <w:pStyle w:val="normal1"/>
              <w:widowControl w:val="false"/>
              <w:spacing w:lineRule="auto" w:line="240" w:before="0" w:after="0"/>
              <w:ind w:hanging="0" w:left="0" w:right="0"/>
              <w:jc w:val="center"/>
              <w:rPr>
                <w:sz w:val="20"/>
                <w:szCs w:val="20"/>
              </w:rPr>
            </w:pPr>
            <w:r>
              <w:rPr>
                <w:sz w:val="20"/>
                <w:szCs w:val="20"/>
              </w:rPr>
              <w:t>N/A</w:t>
            </w:r>
          </w:p>
        </w:tc>
        <w:tc>
          <w:tcPr>
            <w:tcW w:w="1649" w:type="dxa"/>
            <w:tcBorders>
              <w:top w:val="single" w:sz="8" w:space="0" w:color="CCCCCC"/>
              <w:left w:val="single" w:sz="8" w:space="0" w:color="CCCCCC"/>
              <w:bottom w:val="single" w:sz="8" w:space="0" w:color="000000"/>
              <w:right w:val="single" w:sz="8" w:space="0" w:color="000000"/>
            </w:tcBorders>
            <w:shd w:fill="999999" w:val="clear"/>
            <w:vAlign w:val="center"/>
          </w:tcPr>
          <w:p>
            <w:pPr>
              <w:pStyle w:val="normal1"/>
              <w:widowControl w:val="false"/>
              <w:spacing w:lineRule="auto" w:line="240" w:before="0" w:after="0"/>
              <w:ind w:hanging="0" w:left="0" w:right="0"/>
              <w:jc w:val="center"/>
              <w:rPr>
                <w:sz w:val="20"/>
                <w:szCs w:val="20"/>
              </w:rPr>
            </w:pPr>
            <w:r>
              <w:rPr>
                <w:sz w:val="20"/>
                <w:szCs w:val="20"/>
              </w:rPr>
              <w:t>N/A</w:t>
            </w:r>
          </w:p>
        </w:tc>
        <w:tc>
          <w:tcPr>
            <w:tcW w:w="1980" w:type="dxa"/>
            <w:tcBorders>
              <w:top w:val="single" w:sz="8" w:space="0" w:color="CCCCCC"/>
              <w:left w:val="single" w:sz="8" w:space="0" w:color="CCCCCC"/>
              <w:bottom w:val="single" w:sz="8" w:space="0" w:color="000000"/>
              <w:right w:val="single" w:sz="8" w:space="0" w:color="000000"/>
            </w:tcBorders>
            <w:shd w:fill="F4CCCC" w:val="clear"/>
            <w:vAlign w:val="center"/>
          </w:tcPr>
          <w:p>
            <w:pPr>
              <w:pStyle w:val="normal1"/>
              <w:widowControl w:val="false"/>
              <w:spacing w:lineRule="auto" w:line="240" w:before="0" w:after="0"/>
              <w:ind w:hanging="0" w:left="0" w:right="0"/>
              <w:jc w:val="center"/>
              <w:rPr>
                <w:b/>
                <w:bCs/>
                <w:sz w:val="20"/>
                <w:szCs w:val="20"/>
              </w:rPr>
            </w:pPr>
            <w:r>
              <w:rPr>
                <w:b/>
                <w:bCs/>
                <w:sz w:val="20"/>
                <w:szCs w:val="20"/>
              </w:rPr>
              <w:t>Rejet</w:t>
            </w:r>
          </w:p>
        </w:tc>
        <w:tc>
          <w:tcPr>
            <w:tcW w:w="3735" w:type="dxa"/>
            <w:tcBorders>
              <w:top w:val="single" w:sz="8" w:space="0" w:color="CCCCCC"/>
              <w:left w:val="single" w:sz="8" w:space="0" w:color="CCCCCC"/>
              <w:bottom w:val="single" w:sz="8" w:space="0" w:color="000000"/>
              <w:right w:val="single" w:sz="8" w:space="0" w:color="000000"/>
            </w:tcBorders>
            <w:shd w:fill="999999" w:val="clear"/>
            <w:vAlign w:val="center"/>
          </w:tcPr>
          <w:p>
            <w:pPr>
              <w:pStyle w:val="normal1"/>
              <w:widowControl w:val="false"/>
              <w:spacing w:lineRule="auto" w:line="240" w:before="0" w:after="0"/>
              <w:ind w:hanging="0" w:left="720" w:right="0"/>
              <w:jc w:val="center"/>
              <w:rPr>
                <w:sz w:val="20"/>
                <w:szCs w:val="20"/>
              </w:rPr>
            </w:pPr>
            <w:r>
              <w:rPr>
                <w:sz w:val="20"/>
                <w:szCs w:val="20"/>
              </w:rPr>
              <w:t>N/A</w:t>
            </w:r>
          </w:p>
        </w:tc>
      </w:tr>
    </w:tbl>
    <w:p>
      <w:pPr>
        <w:pStyle w:val="normal1"/>
        <w:spacing w:lineRule="auto" w:line="240" w:before="0" w:after="200"/>
        <w:ind w:hanging="0" w:left="0" w:right="-607"/>
        <w:rPr/>
      </w:pPr>
      <w:r>
        <w:rPr/>
      </w:r>
    </w:p>
    <w:p>
      <w:pPr>
        <w:pStyle w:val="normal1"/>
        <w:spacing w:lineRule="auto" w:line="240" w:before="0" w:after="200"/>
        <w:ind w:hanging="0" w:left="0" w:right="-607"/>
        <w:rPr/>
      </w:pPr>
      <w:r>
        <w:rPr/>
      </w:r>
    </w:p>
    <w:p>
      <w:pPr>
        <w:pStyle w:val="normal1"/>
        <w:rPr>
          <w:b/>
          <w:bCs/>
          <w:u w:val="single"/>
        </w:rPr>
      </w:pPr>
      <w:r>
        <w:rPr>
          <w:b/>
          <w:bCs/>
          <w:u w:val="single"/>
        </w:rPr>
      </w:r>
      <w:r>
        <w:br w:type="page"/>
      </w:r>
    </w:p>
    <w:p>
      <w:pPr>
        <w:pStyle w:val="normal1"/>
        <w:spacing w:before="0" w:after="200"/>
        <w:rPr>
          <w:b/>
          <w:bCs/>
          <w:u w:val="single"/>
        </w:rPr>
      </w:pPr>
      <w:r>
        <w:rPr>
          <w:b/>
          <w:bCs/>
          <w:u w:val="single"/>
        </w:rPr>
        <w:t>Messages de rejets de la modification de commande  :</w:t>
      </w:r>
    </w:p>
    <w:p>
      <w:pPr>
        <w:pStyle w:val="normal1"/>
        <w:rPr/>
      </w:pPr>
      <w:r>
        <w:rPr/>
        <w:t>Pour chaque demande de modification rejetée, un message d’erreur est généré au niveau du middleware afin de fournir des informations claires et détaillées sur la cause du rejet.</w:t>
      </w:r>
    </w:p>
    <w:p>
      <w:pPr>
        <w:pStyle w:val="normal1"/>
        <w:rPr/>
      </w:pPr>
      <w:r>
        <w:rPr/>
        <w:t>Le tableau suivant répertorie l'ensemble des messages d’erreur, en se basant sur le schéma présenté dans la section précédente :</w:t>
      </w:r>
    </w:p>
    <w:tbl>
      <w:tblPr>
        <w:tblStyle w:val="Table24"/>
        <w:tblW w:w="11205" w:type="dxa"/>
        <w:jc w:val="left"/>
        <w:tblInd w:w="-1050" w:type="dxa"/>
        <w:tblLayout w:type="fixed"/>
        <w:tblCellMar>
          <w:top w:w="40" w:type="dxa"/>
          <w:left w:w="40" w:type="dxa"/>
          <w:bottom w:w="40" w:type="dxa"/>
          <w:right w:w="40" w:type="dxa"/>
        </w:tblCellMar>
        <w:tblLook w:val="0600"/>
      </w:tblPr>
      <w:tblGrid>
        <w:gridCol w:w="599"/>
        <w:gridCol w:w="1021"/>
        <w:gridCol w:w="2459"/>
        <w:gridCol w:w="705"/>
        <w:gridCol w:w="3180"/>
        <w:gridCol w:w="3240"/>
      </w:tblGrid>
      <w:tr>
        <w:trPr>
          <w:tblHeader w:val="true"/>
          <w:trHeight w:val="420" w:hRule="atLeast"/>
        </w:trPr>
        <w:tc>
          <w:tcPr>
            <w:tcW w:w="599" w:type="dxa"/>
            <w:vMerge w:val="restart"/>
            <w:tcBorders>
              <w:top w:val="single" w:sz="8" w:space="0" w:color="000000"/>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b/>
                <w:bCs/>
                <w:sz w:val="20"/>
                <w:szCs w:val="20"/>
              </w:rPr>
            </w:pPr>
            <w:r>
              <w:rPr>
                <w:b/>
                <w:bCs/>
                <w:sz w:val="20"/>
                <w:szCs w:val="20"/>
              </w:rPr>
              <w:t>N°</w:t>
            </w:r>
          </w:p>
        </w:tc>
        <w:tc>
          <w:tcPr>
            <w:tcW w:w="1021" w:type="dxa"/>
            <w:vMerge w:val="restart"/>
            <w:tcBorders>
              <w:top w:val="single" w:sz="8" w:space="0" w:color="000000"/>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b/>
                <w:bCs/>
                <w:sz w:val="20"/>
                <w:szCs w:val="20"/>
              </w:rPr>
            </w:pPr>
            <w:r>
              <w:rPr>
                <w:b/>
                <w:bCs/>
                <w:sz w:val="20"/>
                <w:szCs w:val="20"/>
              </w:rPr>
              <w:t>Scénario</w:t>
            </w:r>
          </w:p>
        </w:tc>
        <w:tc>
          <w:tcPr>
            <w:tcW w:w="2459" w:type="dxa"/>
            <w:vMerge w:val="restart"/>
            <w:tcBorders>
              <w:top w:val="single" w:sz="8" w:space="0" w:color="000000"/>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b/>
                <w:bCs/>
                <w:sz w:val="20"/>
                <w:szCs w:val="20"/>
              </w:rPr>
            </w:pPr>
            <w:r>
              <w:rPr>
                <w:b/>
                <w:bCs/>
                <w:sz w:val="20"/>
                <w:szCs w:val="20"/>
              </w:rPr>
              <w:t>Description du motifs de rejet</w:t>
            </w:r>
          </w:p>
        </w:tc>
        <w:tc>
          <w:tcPr>
            <w:tcW w:w="7125" w:type="dxa"/>
            <w:gridSpan w:val="3"/>
            <w:tcBorders>
              <w:top w:val="single" w:sz="8" w:space="0" w:color="000000"/>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sz w:val="20"/>
                <w:szCs w:val="20"/>
              </w:rPr>
              <w:t>Format du retours API client</w:t>
            </w:r>
          </w:p>
        </w:tc>
      </w:tr>
      <w:tr>
        <w:trPr>
          <w:trHeight w:val="525" w:hRule="atLeast"/>
        </w:trPr>
        <w:tc>
          <w:tcPr>
            <w:tcW w:w="599" w:type="dxa"/>
            <w:vMerge w:val="continue"/>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1021" w:type="dxa"/>
            <w:vMerge w:val="continue"/>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2459" w:type="dxa"/>
            <w:vMerge w:val="continue"/>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705" w:type="dxa"/>
            <w:tcBorders>
              <w:top w:val="single" w:sz="8" w:space="0" w:color="000000"/>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sz w:val="20"/>
                <w:szCs w:val="20"/>
              </w:rPr>
              <w:t>Code HTTP</w:t>
            </w:r>
          </w:p>
        </w:tc>
        <w:tc>
          <w:tcPr>
            <w:tcW w:w="3180" w:type="dxa"/>
            <w:tcBorders>
              <w:top w:val="single" w:sz="8" w:space="0" w:color="000000"/>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sz w:val="20"/>
                <w:szCs w:val="20"/>
              </w:rPr>
              <w:t>Codes d'erreur</w:t>
            </w:r>
          </w:p>
        </w:tc>
        <w:tc>
          <w:tcPr>
            <w:tcW w:w="3240" w:type="dxa"/>
            <w:tcBorders>
              <w:top w:val="single" w:sz="8" w:space="0" w:color="000000"/>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sz w:val="20"/>
                <w:szCs w:val="20"/>
              </w:rPr>
              <w:t>Messages d'erreur</w:t>
            </w:r>
          </w:p>
        </w:tc>
      </w:tr>
      <w:tr>
        <w:trPr>
          <w:trHeight w:val="315" w:hRule="atLeast"/>
        </w:trPr>
        <w:tc>
          <w:tcPr>
            <w:tcW w:w="599"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b/>
                <w:bCs/>
                <w:sz w:val="20"/>
                <w:szCs w:val="20"/>
              </w:rPr>
            </w:pPr>
            <w:r>
              <w:rPr>
                <w:b/>
                <w:bCs/>
                <w:sz w:val="20"/>
                <w:szCs w:val="20"/>
              </w:rPr>
              <w:t>1</w:t>
            </w:r>
          </w:p>
        </w:tc>
        <w:tc>
          <w:tcPr>
            <w:tcW w:w="1021"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b/>
                <w:bCs/>
                <w:sz w:val="20"/>
                <w:szCs w:val="20"/>
              </w:rPr>
            </w:pPr>
            <w:r>
              <w:rPr>
                <w:b/>
                <w:bCs/>
                <w:sz w:val="20"/>
                <w:szCs w:val="20"/>
              </w:rPr>
              <w:t>C3</w:t>
            </w:r>
          </w:p>
        </w:tc>
        <w:tc>
          <w:tcPr>
            <w:tcW w:w="2459"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La commande est en cours de traitement, Cut off dépassé</w:t>
            </w:r>
          </w:p>
        </w:tc>
        <w:tc>
          <w:tcPr>
            <w:tcW w:w="705"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400</w:t>
            </w:r>
          </w:p>
        </w:tc>
        <w:tc>
          <w:tcPr>
            <w:tcW w:w="3180"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CUTOFF_EXCEEDED</w:t>
            </w:r>
          </w:p>
        </w:tc>
        <w:tc>
          <w:tcPr>
            <w:tcW w:w="3240"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r>
          </w:p>
        </w:tc>
      </w:tr>
      <w:tr>
        <w:trPr>
          <w:trHeight w:val="315" w:hRule="atLeast"/>
        </w:trPr>
        <w:tc>
          <w:tcPr>
            <w:tcW w:w="599"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b/>
                <w:bCs/>
                <w:sz w:val="20"/>
                <w:szCs w:val="20"/>
              </w:rPr>
            </w:pPr>
            <w:r>
              <w:rPr>
                <w:b/>
                <w:bCs/>
                <w:sz w:val="20"/>
                <w:szCs w:val="20"/>
              </w:rPr>
              <w:t>2</w:t>
            </w:r>
          </w:p>
        </w:tc>
        <w:tc>
          <w:tcPr>
            <w:tcW w:w="1021"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b/>
                <w:bCs/>
                <w:sz w:val="20"/>
                <w:szCs w:val="20"/>
              </w:rPr>
            </w:pPr>
            <w:r>
              <w:rPr>
                <w:b/>
                <w:bCs/>
                <w:sz w:val="20"/>
                <w:szCs w:val="20"/>
              </w:rPr>
              <w:t>D2</w:t>
            </w:r>
          </w:p>
        </w:tc>
        <w:tc>
          <w:tcPr>
            <w:tcW w:w="2459"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Le nouveau service additionnel est non présent sur les grilles tarifaires.</w:t>
            </w:r>
          </w:p>
        </w:tc>
        <w:tc>
          <w:tcPr>
            <w:tcW w:w="705"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400</w:t>
            </w:r>
          </w:p>
        </w:tc>
        <w:tc>
          <w:tcPr>
            <w:tcW w:w="3180"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SERVICE_ADD_NOT_ALLOWED</w:t>
            </w:r>
          </w:p>
        </w:tc>
        <w:tc>
          <w:tcPr>
            <w:tcW w:w="3240"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r>
          </w:p>
        </w:tc>
      </w:tr>
      <w:tr>
        <w:trPr>
          <w:trHeight w:val="315" w:hRule="atLeast"/>
        </w:trPr>
        <w:tc>
          <w:tcPr>
            <w:tcW w:w="599"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b/>
                <w:bCs/>
                <w:sz w:val="20"/>
                <w:szCs w:val="20"/>
              </w:rPr>
            </w:pPr>
            <w:r>
              <w:rPr>
                <w:b/>
                <w:bCs/>
                <w:sz w:val="20"/>
                <w:szCs w:val="20"/>
              </w:rPr>
              <w:t>3</w:t>
            </w:r>
          </w:p>
        </w:tc>
        <w:tc>
          <w:tcPr>
            <w:tcW w:w="1021"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b/>
                <w:bCs/>
                <w:sz w:val="20"/>
                <w:szCs w:val="20"/>
              </w:rPr>
            </w:pPr>
            <w:r>
              <w:rPr>
                <w:b/>
                <w:bCs/>
                <w:sz w:val="20"/>
                <w:szCs w:val="20"/>
              </w:rPr>
              <w:t>D3</w:t>
            </w:r>
          </w:p>
        </w:tc>
        <w:tc>
          <w:tcPr>
            <w:tcW w:w="2459"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La commande est en cours de traitement, Cut off dépassé</w:t>
            </w:r>
          </w:p>
        </w:tc>
        <w:tc>
          <w:tcPr>
            <w:tcW w:w="705"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400</w:t>
            </w:r>
          </w:p>
        </w:tc>
        <w:tc>
          <w:tcPr>
            <w:tcW w:w="3180"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CUTOFF_EXCEEDED</w:t>
            </w:r>
          </w:p>
        </w:tc>
        <w:tc>
          <w:tcPr>
            <w:tcW w:w="3240"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r>
          </w:p>
        </w:tc>
      </w:tr>
      <w:tr>
        <w:trPr>
          <w:trHeight w:val="315" w:hRule="atLeast"/>
        </w:trPr>
        <w:tc>
          <w:tcPr>
            <w:tcW w:w="599"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b/>
                <w:bCs/>
                <w:sz w:val="20"/>
                <w:szCs w:val="20"/>
              </w:rPr>
            </w:pPr>
            <w:r>
              <w:rPr>
                <w:b/>
                <w:bCs/>
                <w:sz w:val="20"/>
                <w:szCs w:val="20"/>
              </w:rPr>
              <w:t>4</w:t>
            </w:r>
          </w:p>
        </w:tc>
        <w:tc>
          <w:tcPr>
            <w:tcW w:w="1021"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b/>
                <w:bCs/>
                <w:sz w:val="20"/>
                <w:szCs w:val="20"/>
              </w:rPr>
            </w:pPr>
            <w:r>
              <w:rPr>
                <w:b/>
                <w:bCs/>
                <w:sz w:val="20"/>
                <w:szCs w:val="20"/>
              </w:rPr>
              <w:t>E2</w:t>
            </w:r>
          </w:p>
        </w:tc>
        <w:tc>
          <w:tcPr>
            <w:tcW w:w="2459"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La commande est en cours de traitement, Cut off dépassé</w:t>
            </w:r>
          </w:p>
        </w:tc>
        <w:tc>
          <w:tcPr>
            <w:tcW w:w="705"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400</w:t>
            </w:r>
          </w:p>
        </w:tc>
        <w:tc>
          <w:tcPr>
            <w:tcW w:w="3180"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CUTOFF_EXCEEDED</w:t>
            </w:r>
          </w:p>
        </w:tc>
        <w:tc>
          <w:tcPr>
            <w:tcW w:w="3240"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r>
          </w:p>
        </w:tc>
      </w:tr>
      <w:tr>
        <w:trPr>
          <w:trHeight w:val="315" w:hRule="atLeast"/>
        </w:trPr>
        <w:tc>
          <w:tcPr>
            <w:tcW w:w="599"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b/>
                <w:bCs/>
                <w:sz w:val="20"/>
                <w:szCs w:val="20"/>
              </w:rPr>
              <w:t>5</w:t>
            </w:r>
          </w:p>
        </w:tc>
        <w:tc>
          <w:tcPr>
            <w:tcW w:w="1021"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b/>
                <w:bCs/>
                <w:sz w:val="20"/>
                <w:szCs w:val="20"/>
              </w:rPr>
            </w:pPr>
            <w:r>
              <w:rPr>
                <w:b/>
                <w:bCs/>
                <w:sz w:val="20"/>
                <w:szCs w:val="20"/>
              </w:rPr>
              <w:t>F3</w:t>
            </w:r>
          </w:p>
        </w:tc>
        <w:tc>
          <w:tcPr>
            <w:tcW w:w="2459"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La commande est en cours de traitement, Cut off dépassé</w:t>
            </w:r>
          </w:p>
        </w:tc>
        <w:tc>
          <w:tcPr>
            <w:tcW w:w="705"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400</w:t>
            </w:r>
          </w:p>
        </w:tc>
        <w:tc>
          <w:tcPr>
            <w:tcW w:w="3180"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CUTOFF_EXCEEDED</w:t>
            </w:r>
          </w:p>
        </w:tc>
        <w:tc>
          <w:tcPr>
            <w:tcW w:w="3240"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r>
          </w:p>
        </w:tc>
      </w:tr>
      <w:tr>
        <w:trPr>
          <w:trHeight w:val="315" w:hRule="atLeast"/>
        </w:trPr>
        <w:tc>
          <w:tcPr>
            <w:tcW w:w="599"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b/>
                <w:bCs/>
                <w:sz w:val="20"/>
                <w:szCs w:val="20"/>
              </w:rPr>
            </w:pPr>
            <w:r>
              <w:rPr>
                <w:b/>
                <w:bCs/>
                <w:sz w:val="20"/>
                <w:szCs w:val="20"/>
              </w:rPr>
              <w:t>6</w:t>
            </w:r>
          </w:p>
        </w:tc>
        <w:tc>
          <w:tcPr>
            <w:tcW w:w="1021"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b/>
                <w:bCs/>
                <w:sz w:val="20"/>
                <w:szCs w:val="20"/>
              </w:rPr>
            </w:pPr>
            <w:r>
              <w:rPr>
                <w:b/>
                <w:bCs/>
                <w:sz w:val="20"/>
                <w:szCs w:val="20"/>
              </w:rPr>
              <w:t>G2</w:t>
            </w:r>
          </w:p>
        </w:tc>
        <w:tc>
          <w:tcPr>
            <w:tcW w:w="2459"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La commande est déjà traitée.</w:t>
            </w:r>
          </w:p>
        </w:tc>
        <w:tc>
          <w:tcPr>
            <w:tcW w:w="705"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400</w:t>
            </w:r>
          </w:p>
        </w:tc>
        <w:tc>
          <w:tcPr>
            <w:tcW w:w="3180"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ORDER_ALREADY_TREATED</w:t>
            </w:r>
          </w:p>
        </w:tc>
        <w:tc>
          <w:tcPr>
            <w:tcW w:w="3240"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r>
          </w:p>
        </w:tc>
      </w:tr>
      <w:tr>
        <w:trPr>
          <w:trHeight w:val="315" w:hRule="atLeast"/>
        </w:trPr>
        <w:tc>
          <w:tcPr>
            <w:tcW w:w="599"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b/>
                <w:bCs/>
                <w:sz w:val="20"/>
                <w:szCs w:val="20"/>
              </w:rPr>
            </w:pPr>
            <w:r>
              <w:rPr>
                <w:b/>
                <w:bCs/>
                <w:sz w:val="20"/>
                <w:szCs w:val="20"/>
              </w:rPr>
              <w:t>7</w:t>
            </w:r>
          </w:p>
        </w:tc>
        <w:tc>
          <w:tcPr>
            <w:tcW w:w="1021"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b/>
                <w:bCs/>
                <w:sz w:val="20"/>
                <w:szCs w:val="20"/>
              </w:rPr>
            </w:pPr>
            <w:r>
              <w:rPr>
                <w:b/>
                <w:bCs/>
                <w:sz w:val="20"/>
                <w:szCs w:val="20"/>
              </w:rPr>
              <w:t>H2</w:t>
            </w:r>
          </w:p>
        </w:tc>
        <w:tc>
          <w:tcPr>
            <w:tcW w:w="2459"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La commande est en cours de traitement, Cut off dépassé</w:t>
            </w:r>
          </w:p>
        </w:tc>
        <w:tc>
          <w:tcPr>
            <w:tcW w:w="705"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400</w:t>
            </w:r>
          </w:p>
        </w:tc>
        <w:tc>
          <w:tcPr>
            <w:tcW w:w="3180"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CUTOFF_EXCEEDED</w:t>
            </w:r>
          </w:p>
        </w:tc>
        <w:tc>
          <w:tcPr>
            <w:tcW w:w="3240"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r>
          </w:p>
        </w:tc>
      </w:tr>
      <w:tr>
        <w:trPr>
          <w:trHeight w:val="315" w:hRule="atLeast"/>
        </w:trPr>
        <w:tc>
          <w:tcPr>
            <w:tcW w:w="599"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b/>
                <w:bCs/>
                <w:sz w:val="20"/>
                <w:szCs w:val="20"/>
              </w:rPr>
            </w:pPr>
            <w:r>
              <w:rPr>
                <w:b/>
                <w:bCs/>
                <w:sz w:val="20"/>
                <w:szCs w:val="20"/>
              </w:rPr>
              <w:t>8</w:t>
            </w:r>
          </w:p>
        </w:tc>
        <w:tc>
          <w:tcPr>
            <w:tcW w:w="1021"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b/>
                <w:bCs/>
                <w:sz w:val="20"/>
                <w:szCs w:val="20"/>
              </w:rPr>
            </w:pPr>
            <w:r>
              <w:rPr>
                <w:b/>
                <w:bCs/>
                <w:sz w:val="20"/>
                <w:szCs w:val="20"/>
              </w:rPr>
              <w:t>H4</w:t>
            </w:r>
          </w:p>
        </w:tc>
        <w:tc>
          <w:tcPr>
            <w:tcW w:w="2459"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La commande est déjà traitée.</w:t>
            </w:r>
          </w:p>
        </w:tc>
        <w:tc>
          <w:tcPr>
            <w:tcW w:w="705"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400</w:t>
            </w:r>
          </w:p>
        </w:tc>
        <w:tc>
          <w:tcPr>
            <w:tcW w:w="3180"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ORDER_ALREADY_TREATED</w:t>
            </w:r>
          </w:p>
        </w:tc>
        <w:tc>
          <w:tcPr>
            <w:tcW w:w="3240"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r>
          </w:p>
        </w:tc>
      </w:tr>
      <w:tr>
        <w:trPr>
          <w:trHeight w:val="315" w:hRule="atLeast"/>
        </w:trPr>
        <w:tc>
          <w:tcPr>
            <w:tcW w:w="599"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b/>
                <w:bCs/>
                <w:sz w:val="20"/>
                <w:szCs w:val="20"/>
              </w:rPr>
            </w:pPr>
            <w:r>
              <w:rPr>
                <w:b/>
                <w:bCs/>
                <w:sz w:val="20"/>
                <w:szCs w:val="20"/>
              </w:rPr>
              <w:t>9</w:t>
            </w:r>
          </w:p>
        </w:tc>
        <w:tc>
          <w:tcPr>
            <w:tcW w:w="1021"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b/>
                <w:bCs/>
                <w:sz w:val="20"/>
                <w:szCs w:val="20"/>
              </w:rPr>
            </w:pPr>
            <w:r>
              <w:rPr>
                <w:b/>
                <w:bCs/>
                <w:sz w:val="20"/>
                <w:szCs w:val="20"/>
              </w:rPr>
              <w:t>I2</w:t>
            </w:r>
          </w:p>
        </w:tc>
        <w:tc>
          <w:tcPr>
            <w:tcW w:w="2459"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La commande est en cours de traitement, Cut off dépassé</w:t>
            </w:r>
          </w:p>
        </w:tc>
        <w:tc>
          <w:tcPr>
            <w:tcW w:w="705"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400</w:t>
            </w:r>
          </w:p>
        </w:tc>
        <w:tc>
          <w:tcPr>
            <w:tcW w:w="3180"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CUTOFF_EXCEEDED</w:t>
            </w:r>
          </w:p>
        </w:tc>
        <w:tc>
          <w:tcPr>
            <w:tcW w:w="3240"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r>
          </w:p>
        </w:tc>
      </w:tr>
      <w:tr>
        <w:trPr>
          <w:trHeight w:val="315" w:hRule="atLeast"/>
        </w:trPr>
        <w:tc>
          <w:tcPr>
            <w:tcW w:w="599"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b/>
                <w:bCs/>
                <w:sz w:val="20"/>
                <w:szCs w:val="20"/>
              </w:rPr>
            </w:pPr>
            <w:r>
              <w:rPr>
                <w:b/>
                <w:bCs/>
                <w:sz w:val="20"/>
                <w:szCs w:val="20"/>
              </w:rPr>
              <w:t>10</w:t>
            </w:r>
          </w:p>
        </w:tc>
        <w:tc>
          <w:tcPr>
            <w:tcW w:w="1021"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b/>
                <w:bCs/>
                <w:sz w:val="20"/>
                <w:szCs w:val="20"/>
              </w:rPr>
            </w:pPr>
            <w:r>
              <w:rPr>
                <w:b/>
                <w:bCs/>
                <w:sz w:val="20"/>
                <w:szCs w:val="20"/>
              </w:rPr>
              <w:t>J2</w:t>
            </w:r>
          </w:p>
        </w:tc>
        <w:tc>
          <w:tcPr>
            <w:tcW w:w="2459"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La commande est en cours de traitement, Cut off dépassé</w:t>
            </w:r>
          </w:p>
        </w:tc>
        <w:tc>
          <w:tcPr>
            <w:tcW w:w="705"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400</w:t>
            </w:r>
          </w:p>
        </w:tc>
        <w:tc>
          <w:tcPr>
            <w:tcW w:w="3180"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CUTOFF_EXCEEDED</w:t>
            </w:r>
          </w:p>
        </w:tc>
        <w:tc>
          <w:tcPr>
            <w:tcW w:w="3240"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r>
          </w:p>
        </w:tc>
      </w:tr>
      <w:tr>
        <w:trPr>
          <w:trHeight w:val="315" w:hRule="atLeast"/>
        </w:trPr>
        <w:tc>
          <w:tcPr>
            <w:tcW w:w="599"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b/>
                <w:bCs/>
                <w:sz w:val="20"/>
                <w:szCs w:val="20"/>
              </w:rPr>
            </w:pPr>
            <w:r>
              <w:rPr>
                <w:b/>
                <w:bCs/>
                <w:sz w:val="20"/>
                <w:szCs w:val="20"/>
              </w:rPr>
              <w:t>11</w:t>
            </w:r>
          </w:p>
        </w:tc>
        <w:tc>
          <w:tcPr>
            <w:tcW w:w="1021"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b/>
                <w:bCs/>
                <w:sz w:val="20"/>
                <w:szCs w:val="20"/>
              </w:rPr>
            </w:pPr>
            <w:r>
              <w:rPr>
                <w:b/>
                <w:bCs/>
                <w:sz w:val="20"/>
                <w:szCs w:val="20"/>
              </w:rPr>
              <w:t>J3</w:t>
            </w:r>
          </w:p>
        </w:tc>
        <w:tc>
          <w:tcPr>
            <w:tcW w:w="2459"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La commande est en cours de traitement, Cut off dépassé</w:t>
            </w:r>
          </w:p>
        </w:tc>
        <w:tc>
          <w:tcPr>
            <w:tcW w:w="705"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400</w:t>
            </w:r>
          </w:p>
        </w:tc>
        <w:tc>
          <w:tcPr>
            <w:tcW w:w="3180"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CUTOFF_EXCEEDED</w:t>
            </w:r>
          </w:p>
        </w:tc>
        <w:tc>
          <w:tcPr>
            <w:tcW w:w="3240"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r>
          </w:p>
        </w:tc>
      </w:tr>
      <w:tr>
        <w:trPr>
          <w:trHeight w:val="315" w:hRule="atLeast"/>
        </w:trPr>
        <w:tc>
          <w:tcPr>
            <w:tcW w:w="599"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b/>
                <w:bCs/>
                <w:sz w:val="20"/>
                <w:szCs w:val="20"/>
              </w:rPr>
            </w:pPr>
            <w:r>
              <w:rPr>
                <w:b/>
                <w:bCs/>
                <w:sz w:val="20"/>
                <w:szCs w:val="20"/>
              </w:rPr>
              <w:t>12</w:t>
            </w:r>
          </w:p>
        </w:tc>
        <w:tc>
          <w:tcPr>
            <w:tcW w:w="1021"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b/>
                <w:bCs/>
                <w:sz w:val="20"/>
                <w:szCs w:val="20"/>
              </w:rPr>
            </w:pPr>
            <w:r>
              <w:rPr>
                <w:b/>
                <w:bCs/>
                <w:sz w:val="20"/>
                <w:szCs w:val="20"/>
              </w:rPr>
              <w:t>K1</w:t>
            </w:r>
          </w:p>
        </w:tc>
        <w:tc>
          <w:tcPr>
            <w:tcW w:w="2459"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Le changement de prestation n’est pas permis.</w:t>
            </w:r>
          </w:p>
        </w:tc>
        <w:tc>
          <w:tcPr>
            <w:tcW w:w="705"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400</w:t>
            </w:r>
          </w:p>
        </w:tc>
        <w:tc>
          <w:tcPr>
            <w:tcW w:w="3180"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CHANGE_PRESTATION_NOT_ALLOWED</w:t>
            </w:r>
          </w:p>
        </w:tc>
        <w:tc>
          <w:tcPr>
            <w:tcW w:w="3240"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r>
          </w:p>
        </w:tc>
      </w:tr>
    </w:tbl>
    <w:p>
      <w:pPr>
        <w:pStyle w:val="Heading5"/>
        <w:rPr/>
      </w:pPr>
      <w:r>
        <w:rPr/>
      </w:r>
      <w:bookmarkStart w:id="67" w:name="_146mbtgpp91z"/>
      <w:bookmarkStart w:id="68" w:name="_146mbtgpp91z"/>
      <w:bookmarkEnd w:id="68"/>
      <w:r>
        <w:br w:type="page"/>
      </w:r>
    </w:p>
    <w:p>
      <w:pPr>
        <w:pStyle w:val="Heading5"/>
        <w:numPr>
          <w:ilvl w:val="0"/>
          <w:numId w:val="49"/>
        </w:numPr>
        <w:spacing w:before="0" w:after="80"/>
        <w:ind w:hanging="360" w:left="720" w:right="-607"/>
        <w:rPr>
          <w:i/>
          <w:i/>
          <w:iCs/>
          <w:sz w:val="20"/>
          <w:szCs w:val="20"/>
        </w:rPr>
      </w:pPr>
      <w:bookmarkStart w:id="69" w:name="_933vbh2qfxtb"/>
      <w:bookmarkEnd w:id="69"/>
      <w:r>
        <w:rPr>
          <w:i/>
          <w:iCs/>
          <w:color w:val="000000"/>
          <w:u w:val="single"/>
        </w:rPr>
        <w:t>US- Re-planification d'une commande depuis la Standard API</w:t>
      </w:r>
    </w:p>
    <w:p>
      <w:pPr>
        <w:pStyle w:val="normal1"/>
        <w:rPr>
          <w:b/>
          <w:bCs/>
          <w:u w:val="single"/>
        </w:rPr>
      </w:pPr>
      <w:r>
        <w:rPr>
          <w:b/>
          <w:bCs/>
          <w:u w:val="single"/>
        </w:rPr>
        <w:t>Diagramme : Workflow de replanification de commande</w:t>
      </w:r>
    </w:p>
    <w:p>
      <w:pPr>
        <w:pStyle w:val="normal1"/>
        <w:rPr/>
      </w:pPr>
      <w:r>
        <w:rPr/>
      </w:r>
    </w:p>
    <w:p>
      <w:pPr>
        <w:pStyle w:val="normal1"/>
        <w:rPr/>
      </w:pPr>
      <w:r>
        <w:rPr/>
        <w:drawing>
          <wp:anchor behindDoc="0" distT="0" distB="0" distL="0" distR="0" simplePos="0" locked="0" layoutInCell="1" allowOverlap="1" relativeHeight="17">
            <wp:simplePos x="0" y="0"/>
            <wp:positionH relativeFrom="column">
              <wp:posOffset>-758825</wp:posOffset>
            </wp:positionH>
            <wp:positionV relativeFrom="paragraph">
              <wp:posOffset>142875</wp:posOffset>
            </wp:positionV>
            <wp:extent cx="7229475" cy="5943600"/>
            <wp:effectExtent l="0" t="0" r="0" b="0"/>
            <wp:wrapNone/>
            <wp:docPr id="13" name="image150.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50.png" descr=""/>
                    <pic:cNvPicPr>
                      <a:picLocks noChangeAspect="1" noChangeArrowheads="1"/>
                    </pic:cNvPicPr>
                  </pic:nvPicPr>
                  <pic:blipFill>
                    <a:blip r:embed="rId16"/>
                    <a:srcRect l="941" t="0" r="941" b="0"/>
                    <a:stretch>
                      <a:fillRect/>
                    </a:stretch>
                  </pic:blipFill>
                  <pic:spPr bwMode="auto">
                    <a:xfrm>
                      <a:off x="0" y="0"/>
                      <a:ext cx="7229475" cy="5943600"/>
                    </a:xfrm>
                    <a:prstGeom prst="rect">
                      <a:avLst/>
                    </a:prstGeom>
                    <a:ln w="12700">
                      <a:solidFill>
                        <a:srgbClr val="000000"/>
                      </a:solidFill>
                    </a:ln>
                  </pic:spPr>
                </pic:pic>
              </a:graphicData>
            </a:graphic>
          </wp:anchor>
        </w:drawing>
      </w:r>
      <w:r>
        <w:br w:type="page"/>
      </w:r>
    </w:p>
    <w:p>
      <w:pPr>
        <w:pStyle w:val="normal1"/>
        <w:spacing w:before="0" w:after="200"/>
        <w:rPr/>
      </w:pPr>
      <w:r>
        <w:rPr/>
        <w:t>À la réception d’une demande de replanification sur la standard API, plusieurs vérifications doivent être effectuées afin que la replanification soit validée, prise en considération puis envoyée à Urbantz.</w:t>
      </w:r>
    </w:p>
    <w:p>
      <w:pPr>
        <w:pStyle w:val="normal1"/>
        <w:rPr/>
      </w:pPr>
      <w:r>
        <w:rPr/>
        <w:t>Le diagramme ci-dessus schématise les règles d’acceptation et de rejet d'une demande de replanification de commande via la Standard API. Ces règles définissent les conditions sous lesquelles la demande sera acceptée ou rejetée, en fonction des critères métier et des validations nécessaires à chaque étape du processus.</w:t>
      </w:r>
    </w:p>
    <w:p>
      <w:pPr>
        <w:pStyle w:val="normal1"/>
        <w:rPr/>
      </w:pPr>
      <w:r>
        <w:rPr/>
      </w:r>
    </w:p>
    <w:p>
      <w:pPr>
        <w:pStyle w:val="normal1"/>
        <w:rPr>
          <w:b/>
          <w:bCs/>
          <w:u w:val="single"/>
        </w:rPr>
      </w:pPr>
      <w:r>
        <w:rPr>
          <w:b/>
          <w:bCs/>
          <w:u w:val="single"/>
        </w:rPr>
        <w:t>Règles de validation et de rejet des demande de création de commandes :</w:t>
      </w:r>
    </w:p>
    <w:p>
      <w:pPr>
        <w:pStyle w:val="normal1"/>
        <w:ind w:hanging="0" w:left="153" w:right="-607"/>
        <w:rPr>
          <w:i/>
          <w:i/>
          <w:iCs/>
          <w:u w:val="single"/>
        </w:rPr>
      </w:pPr>
      <w:r>
        <w:rPr>
          <w:i/>
          <w:iCs/>
          <w:u w:val="single"/>
        </w:rPr>
        <w:t>1/ - Vérification du “</w:t>
      </w:r>
      <w:r>
        <w:rPr>
          <w:b/>
          <w:bCs/>
          <w:i/>
          <w:iCs/>
          <w:u w:val="single"/>
        </w:rPr>
        <w:t>Statut du magasin</w:t>
      </w:r>
      <w:r>
        <w:rPr>
          <w:i/>
          <w:iCs/>
          <w:u w:val="single"/>
        </w:rPr>
        <w:t>”</w:t>
      </w:r>
    </w:p>
    <w:p>
      <w:pPr>
        <w:pStyle w:val="normal1"/>
        <w:rPr/>
      </w:pPr>
      <w:r>
        <w:rPr/>
        <w:t>Sur le middleware, les magasins donneurs d’ordre peuvent avoir l’un des deux statuts suivants :</w:t>
      </w:r>
    </w:p>
    <w:p>
      <w:pPr>
        <w:pStyle w:val="normal1"/>
        <w:numPr>
          <w:ilvl w:val="0"/>
          <w:numId w:val="36"/>
        </w:numPr>
        <w:ind w:hanging="270" w:left="-141" w:right="-607"/>
        <w:rPr/>
      </w:pPr>
      <w:r>
        <w:rPr/>
        <w:t>Actif : Le magasin peut replanifier des commandes.</w:t>
      </w:r>
    </w:p>
    <w:p>
      <w:pPr>
        <w:pStyle w:val="normal1"/>
        <w:numPr>
          <w:ilvl w:val="0"/>
          <w:numId w:val="36"/>
        </w:numPr>
        <w:ind w:hanging="270" w:left="-141" w:right="-607"/>
        <w:rPr/>
      </w:pPr>
      <w:r>
        <w:rPr/>
        <w:t>Inactif : Le magasin ne peut pas replanifier des commandes.</w:t>
      </w:r>
    </w:p>
    <w:p>
      <w:pPr>
        <w:pStyle w:val="normal1"/>
        <w:rPr/>
      </w:pPr>
      <w:r>
        <w:rPr/>
        <w:t>Lors de la réception d’une demande de replanification d’une commande, le statut du magasin est vérifié selon les règles suivantes :</w:t>
      </w:r>
    </w:p>
    <w:p>
      <w:pPr>
        <w:pStyle w:val="normal1"/>
        <w:numPr>
          <w:ilvl w:val="0"/>
          <w:numId w:val="36"/>
        </w:numPr>
        <w:ind w:hanging="270" w:left="-141" w:right="-607"/>
        <w:rPr/>
      </w:pPr>
      <w:r>
        <w:rPr/>
        <w:t>Acceptation de la demande : Si le magasin est actif, alors la demande de replanification est acceptée et passe à la vérification suivante.</w:t>
      </w:r>
    </w:p>
    <w:p>
      <w:pPr>
        <w:pStyle w:val="normal1"/>
        <w:numPr>
          <w:ilvl w:val="0"/>
          <w:numId w:val="36"/>
        </w:numPr>
        <w:ind w:hanging="270" w:left="-141" w:right="-607"/>
        <w:rPr/>
      </w:pPr>
      <w:r>
        <w:rPr/>
        <w:t>Rejet de la demande : Si le magasin est inactif, alors la demande de replanification est rejetée.</w:t>
      </w:r>
    </w:p>
    <w:p>
      <w:pPr>
        <w:pStyle w:val="normal1"/>
        <w:rPr>
          <w:b/>
          <w:bCs/>
          <w:u w:val="single"/>
        </w:rPr>
      </w:pPr>
      <w:r>
        <w:rPr>
          <w:b/>
          <w:bCs/>
          <w:u w:val="single"/>
        </w:rPr>
      </w:r>
    </w:p>
    <w:p>
      <w:pPr>
        <w:pStyle w:val="normal1"/>
        <w:ind w:hanging="0" w:left="153" w:right="-607"/>
        <w:rPr>
          <w:i/>
          <w:i/>
          <w:iCs/>
          <w:u w:val="single"/>
        </w:rPr>
      </w:pPr>
      <w:r>
        <w:rPr>
          <w:i/>
          <w:iCs/>
          <w:u w:val="single"/>
        </w:rPr>
        <w:t>2/ - Vérification de “</w:t>
      </w:r>
      <w:r>
        <w:rPr>
          <w:b/>
          <w:bCs/>
          <w:i/>
          <w:iCs/>
          <w:u w:val="single"/>
        </w:rPr>
        <w:t>La référence de la commande</w:t>
      </w:r>
      <w:r>
        <w:rPr>
          <w:i/>
          <w:iCs/>
          <w:u w:val="single"/>
        </w:rPr>
        <w:t>”</w:t>
      </w:r>
    </w:p>
    <w:p>
      <w:pPr>
        <w:pStyle w:val="normal1"/>
        <w:rPr/>
      </w:pPr>
      <w:r>
        <w:rPr/>
        <w:t>À la réception de la demande, la première vérification concerne la référence de la commande sur le middleware, selon les règles suivantes :</w:t>
      </w:r>
    </w:p>
    <w:p>
      <w:pPr>
        <w:pStyle w:val="normal1"/>
        <w:numPr>
          <w:ilvl w:val="0"/>
          <w:numId w:val="36"/>
        </w:numPr>
        <w:ind w:hanging="270" w:left="-141" w:right="-607"/>
        <w:rPr/>
      </w:pPr>
      <w:r>
        <w:rPr/>
        <w:t>Acceptation de la commande : Si la référence de la commande existe sur le système, alors la demande de replanification est acceptée et passe à la vérification suivante.</w:t>
      </w:r>
    </w:p>
    <w:p>
      <w:pPr>
        <w:pStyle w:val="normal1"/>
        <w:numPr>
          <w:ilvl w:val="0"/>
          <w:numId w:val="36"/>
        </w:numPr>
        <w:ind w:hanging="270" w:left="-141" w:right="-607"/>
        <w:rPr/>
      </w:pPr>
      <w:r>
        <w:rPr/>
        <w:t>Rejet de la commande : Si la référence de la commande n'existe pas sur le système, alors la demande de replanification est rejetée.</w:t>
      </w:r>
    </w:p>
    <w:p>
      <w:pPr>
        <w:pStyle w:val="normal1"/>
        <w:ind w:hanging="0" w:left="153" w:right="-607"/>
        <w:rPr>
          <w:i/>
          <w:i/>
          <w:iCs/>
          <w:u w:val="single"/>
        </w:rPr>
      </w:pPr>
      <w:r>
        <w:rPr>
          <w:i/>
          <w:iCs/>
          <w:u w:val="single"/>
        </w:rPr>
      </w:r>
    </w:p>
    <w:p>
      <w:pPr>
        <w:pStyle w:val="normal1"/>
        <w:ind w:hanging="0" w:left="153" w:right="-607"/>
        <w:rPr>
          <w:i/>
          <w:i/>
          <w:iCs/>
          <w:u w:val="single"/>
        </w:rPr>
      </w:pPr>
      <w:r>
        <w:rPr>
          <w:i/>
          <w:iCs/>
          <w:u w:val="single"/>
        </w:rPr>
        <w:t>3/ - Vérification du “</w:t>
      </w:r>
      <w:r>
        <w:rPr>
          <w:b/>
          <w:bCs/>
          <w:i/>
          <w:iCs/>
          <w:u w:val="single"/>
        </w:rPr>
        <w:t>Statut de la commande</w:t>
      </w:r>
      <w:r>
        <w:rPr>
          <w:i/>
          <w:iCs/>
          <w:u w:val="single"/>
        </w:rPr>
        <w:t>”</w:t>
      </w:r>
    </w:p>
    <w:p>
      <w:pPr>
        <w:pStyle w:val="normal1"/>
        <w:rPr/>
      </w:pPr>
      <w:r>
        <w:rPr/>
        <w:t>À cette étape, le middleware procède à la vérification du statut de la commande. Les règles métier pour cette vérification sont les suivantes :</w:t>
      </w:r>
    </w:p>
    <w:p>
      <w:pPr>
        <w:pStyle w:val="normal1"/>
        <w:keepNext w:val="false"/>
        <w:keepLines w:val="false"/>
        <w:pageBreakBefore w:val="false"/>
        <w:widowControl/>
        <w:numPr>
          <w:ilvl w:val="0"/>
          <w:numId w:val="36"/>
        </w:numPr>
        <w:shd w:val="clear" w:fill="auto"/>
        <w:spacing w:lineRule="auto" w:line="276" w:before="0" w:after="200"/>
        <w:ind w:hanging="270" w:left="-141" w:right="-607"/>
        <w:jc w:val="left"/>
        <w:rPr/>
      </w:pPr>
      <w:r>
        <w:rPr/>
        <w:t>Si le statut de la commande est le statut “Échec de livraison” ou “Échec de chargement” alors la demande de replanification est acceptée et passe à la vérification suivante.</w:t>
      </w:r>
    </w:p>
    <w:p>
      <w:pPr>
        <w:pStyle w:val="normal1"/>
        <w:keepNext w:val="false"/>
        <w:keepLines w:val="false"/>
        <w:pageBreakBefore w:val="false"/>
        <w:widowControl/>
        <w:numPr>
          <w:ilvl w:val="0"/>
          <w:numId w:val="36"/>
        </w:numPr>
        <w:shd w:val="clear" w:fill="auto"/>
        <w:spacing w:lineRule="auto" w:line="276" w:before="0" w:after="200"/>
        <w:ind w:hanging="270" w:left="-141" w:right="-607"/>
        <w:jc w:val="left"/>
        <w:rPr/>
      </w:pPr>
      <w:r>
        <w:rPr/>
        <w:t>Si le statut de la commande est tout autre statut alors la demande de replanification est rejetée.</w:t>
      </w:r>
    </w:p>
    <w:p>
      <w:pPr>
        <w:pStyle w:val="normal1"/>
        <w:rPr/>
      </w:pPr>
      <w:r>
        <w:rPr/>
      </w:r>
    </w:p>
    <w:p>
      <w:pPr>
        <w:pStyle w:val="normal1"/>
        <w:ind w:hanging="0" w:left="-141" w:right="-607"/>
        <w:rPr/>
      </w:pPr>
      <w:r>
        <w:rPr/>
      </w:r>
    </w:p>
    <w:p>
      <w:pPr>
        <w:pStyle w:val="normal1"/>
        <w:ind w:hanging="0" w:left="153" w:right="-607"/>
        <w:rPr/>
      </w:pPr>
      <w:r>
        <w:rPr>
          <w:i/>
          <w:iCs/>
          <w:u w:val="single"/>
        </w:rPr>
        <w:t>4/ - Vérification des “</w:t>
      </w:r>
      <w:r>
        <w:rPr>
          <w:b/>
          <w:bCs/>
          <w:i/>
          <w:iCs/>
          <w:u w:val="single"/>
        </w:rPr>
        <w:t>Jours Off</w:t>
      </w:r>
      <w:r>
        <w:rPr>
          <w:i/>
          <w:iCs/>
          <w:u w:val="single"/>
        </w:rPr>
        <w:t>”</w:t>
      </w:r>
    </w:p>
    <w:p>
      <w:pPr>
        <w:pStyle w:val="normal1"/>
        <w:rPr/>
      </w:pPr>
      <w:r>
        <w:rPr/>
        <w:t>Cette étape concerne la vérification des jours off, selon les règles suivantes :</w:t>
      </w:r>
    </w:p>
    <w:p>
      <w:pPr>
        <w:pStyle w:val="normal1"/>
        <w:numPr>
          <w:ilvl w:val="0"/>
          <w:numId w:val="36"/>
        </w:numPr>
        <w:ind w:hanging="270" w:left="-141" w:right="-607"/>
        <w:rPr/>
      </w:pPr>
      <w:r>
        <w:rPr/>
        <w:t>Acceptation de la demande : Si la nouvelle date est en dehors des "Jours Off XL EDS", alors la demande est acceptée et passe à la vérification suivante.</w:t>
      </w:r>
    </w:p>
    <w:p>
      <w:pPr>
        <w:pStyle w:val="normal1"/>
        <w:numPr>
          <w:ilvl w:val="0"/>
          <w:numId w:val="36"/>
        </w:numPr>
        <w:ind w:hanging="270" w:left="-141" w:right="-607"/>
        <w:rPr/>
      </w:pPr>
      <w:r>
        <w:rPr/>
        <w:t>Rejet de la demande : Si la nouvelle date coïncide avec un "Jour Off XL EDS", alors la demande est rejetée.</w:t>
      </w:r>
    </w:p>
    <w:p>
      <w:pPr>
        <w:pStyle w:val="normal1"/>
        <w:ind w:hanging="0" w:left="153" w:right="-607"/>
        <w:rPr>
          <w:i/>
          <w:i/>
          <w:iCs/>
          <w:u w:val="single"/>
        </w:rPr>
      </w:pPr>
      <w:r>
        <w:rPr>
          <w:i/>
          <w:iCs/>
          <w:u w:val="single"/>
        </w:rPr>
        <w:t>5/ - Vérification du “</w:t>
      </w:r>
      <w:r>
        <w:rPr>
          <w:b/>
          <w:bCs/>
          <w:i/>
          <w:iCs/>
          <w:u w:val="single"/>
        </w:rPr>
        <w:t>Créneau de livraison</w:t>
      </w:r>
      <w:r>
        <w:rPr>
          <w:i/>
          <w:iCs/>
          <w:u w:val="single"/>
        </w:rPr>
        <w:t>”</w:t>
      </w:r>
    </w:p>
    <w:p>
      <w:pPr>
        <w:pStyle w:val="normal1"/>
        <w:rPr/>
      </w:pPr>
      <w:r>
        <w:rPr/>
        <w:t>La vérification du créneaux de livraison se fait par la comparaison de la date de livraison de la commande, communiquée sous un format de plage horaire, avec les créneaux de livraison paramétrés sur le magasin donneur d’ordre.</w:t>
      </w:r>
    </w:p>
    <w:p>
      <w:pPr>
        <w:pStyle w:val="normal1"/>
        <w:rPr/>
      </w:pPr>
      <w:r>
        <w:rPr/>
        <w:t>La règle métier appliquée pour cette vérification est la suivante :</w:t>
      </w:r>
    </w:p>
    <w:p>
      <w:pPr>
        <w:pStyle w:val="normal1"/>
        <w:numPr>
          <w:ilvl w:val="0"/>
          <w:numId w:val="36"/>
        </w:numPr>
        <w:ind w:hanging="270" w:left="-141" w:right="-607"/>
        <w:rPr/>
      </w:pPr>
      <w:r>
        <w:rPr/>
        <w:t>Acceptation de la commande : si la plage horaire correspond exactement à l’un des créneaux définis, alors la commande est acceptée et passe à la vérification suivante.</w:t>
      </w:r>
    </w:p>
    <w:p>
      <w:pPr>
        <w:pStyle w:val="normal1"/>
        <w:numPr>
          <w:ilvl w:val="0"/>
          <w:numId w:val="36"/>
        </w:numPr>
        <w:ind w:hanging="270" w:left="-141" w:right="-607"/>
        <w:rPr/>
      </w:pPr>
      <w:r>
        <w:rPr/>
        <w:t>Rejet de la commande : Si la plage horaire de la date de “Livraison de la commande” ne correspond à aucun des créneaux de livraison définis pour le magasin donneur d’ordre, la commande est rejetée.</w:t>
      </w:r>
    </w:p>
    <w:p>
      <w:pPr>
        <w:pStyle w:val="normal1"/>
        <w:ind w:hanging="0" w:left="-141" w:right="-607"/>
        <w:rPr/>
      </w:pPr>
      <w:r>
        <w:rPr/>
      </w:r>
    </w:p>
    <w:p>
      <w:pPr>
        <w:pStyle w:val="normal1"/>
        <w:ind w:hanging="0" w:left="153" w:right="-607"/>
        <w:rPr>
          <w:i/>
          <w:i/>
          <w:iCs/>
          <w:u w:val="single"/>
        </w:rPr>
      </w:pPr>
      <w:r>
        <w:rPr>
          <w:i/>
          <w:iCs/>
          <w:u w:val="single"/>
        </w:rPr>
        <w:t>6/ - Vérification du “</w:t>
      </w:r>
      <w:r>
        <w:rPr>
          <w:b/>
          <w:bCs/>
          <w:i/>
          <w:iCs/>
          <w:u w:val="single"/>
        </w:rPr>
        <w:t>Cut Off</w:t>
      </w:r>
      <w:r>
        <w:rPr>
          <w:i/>
          <w:iCs/>
          <w:u w:val="single"/>
        </w:rPr>
        <w:t>”</w:t>
      </w:r>
    </w:p>
    <w:p>
      <w:pPr>
        <w:pStyle w:val="normal1"/>
        <w:rPr/>
      </w:pPr>
      <w:r>
        <w:rPr/>
        <w:t xml:space="preserve">Une fois que le créneau de livraison a été précisé pour la commande, la vérification du respect du "Cut Off" est effectuée. </w:t>
      </w:r>
    </w:p>
    <w:p>
      <w:pPr>
        <w:pStyle w:val="normal1"/>
        <w:rPr/>
      </w:pPr>
      <w:r>
        <w:rPr/>
        <w:t>Cette vérification se déroule comme suit :</w:t>
      </w:r>
    </w:p>
    <w:p>
      <w:pPr>
        <w:pStyle w:val="normal1"/>
        <w:numPr>
          <w:ilvl w:val="0"/>
          <w:numId w:val="36"/>
        </w:numPr>
        <w:ind w:hanging="270" w:left="-141" w:right="-607"/>
        <w:rPr/>
      </w:pPr>
      <w:r>
        <w:rPr/>
        <w:t>Acceptation de la commande : Si l’heure de la “Réception de la commande” ne dépasse pas l’heure du “Cut Off” définie pour le créneau de livraison de la commande, alors la commande est acceptée et passe à la vérification suivante.</w:t>
      </w:r>
    </w:p>
    <w:p>
      <w:pPr>
        <w:pStyle w:val="normal1"/>
        <w:numPr>
          <w:ilvl w:val="0"/>
          <w:numId w:val="36"/>
        </w:numPr>
        <w:ind w:hanging="270" w:left="-141" w:right="-607"/>
        <w:rPr/>
      </w:pPr>
      <w:r>
        <w:rPr/>
        <w:t>Rejet de la commande : Si l’heure de “Réception de la commande” est après l’heure du “Cut Off” définie pour le créneau de livraison de la commande ou elles sont exactement les mêmes, alors la commande est rejetée.</w:t>
      </w:r>
    </w:p>
    <w:p>
      <w:pPr>
        <w:pStyle w:val="normal1"/>
        <w:rPr>
          <w:highlight w:val="green"/>
        </w:rPr>
      </w:pPr>
      <w:r>
        <w:rPr>
          <w:highlight w:val="green"/>
        </w:rPr>
      </w:r>
    </w:p>
    <w:p>
      <w:pPr>
        <w:pStyle w:val="normal1"/>
        <w:ind w:hanging="0" w:left="153" w:right="-607"/>
        <w:rPr/>
      </w:pPr>
      <w:r>
        <w:rPr>
          <w:i/>
          <w:iCs/>
          <w:u w:val="single"/>
        </w:rPr>
        <w:t>7/ - Traitement de la demande de “Replanification de la commande”</w:t>
      </w:r>
    </w:p>
    <w:p>
      <w:pPr>
        <w:pStyle w:val="normal1"/>
        <w:rPr/>
      </w:pPr>
      <w:r>
        <w:rPr/>
        <w:t>À cette étape, toutes les demandes sont acceptées par le middleware. Il est désormais temps de traiter la demande de replanification, mais une dernière vérification est effectuée afin de déterminer la procédure de traitement à appliquer.</w:t>
      </w:r>
    </w:p>
    <w:p>
      <w:pPr>
        <w:pStyle w:val="normal1"/>
        <w:rPr/>
      </w:pPr>
      <w:r>
        <w:rPr/>
        <w:t xml:space="preserve">Cette vérification repose sur le </w:t>
      </w:r>
      <w:r>
        <w:rPr>
          <w:b/>
          <w:bCs/>
        </w:rPr>
        <w:t>nombre de tâches liées</w:t>
      </w:r>
      <w:r>
        <w:rPr/>
        <w:t xml:space="preserve"> sur </w:t>
      </w:r>
      <w:r>
        <w:rPr>
          <w:b/>
          <w:bCs/>
        </w:rPr>
        <w:t>URBANTZ</w:t>
      </w:r>
      <w:r>
        <w:rPr/>
        <w:t xml:space="preserve"> et suit les règles métier suivantes:</w:t>
      </w:r>
    </w:p>
    <w:p>
      <w:pPr>
        <w:pStyle w:val="normal1"/>
        <w:numPr>
          <w:ilvl w:val="0"/>
          <w:numId w:val="36"/>
        </w:numPr>
        <w:ind w:hanging="270" w:left="-141" w:right="-607"/>
        <w:rPr/>
      </w:pPr>
      <w:r>
        <w:rPr/>
        <w:t xml:space="preserve">Commande de “Distribution simple” : </w:t>
      </w:r>
    </w:p>
    <w:p>
      <w:pPr>
        <w:pStyle w:val="normal1"/>
        <w:numPr>
          <w:ilvl w:val="1"/>
          <w:numId w:val="36"/>
        </w:numPr>
        <w:ind w:hanging="360" w:left="708" w:right="-607"/>
        <w:rPr/>
      </w:pPr>
      <w:r>
        <w:rPr/>
        <w:t>Si la commande n’a qu’une seule tâche liée sur URBANTZ, qu’elle est de statut autre que “Echec de chargement”, alors la demande de replanification est acceptée.</w:t>
      </w:r>
    </w:p>
    <w:p>
      <w:pPr>
        <w:pStyle w:val="normal1"/>
        <w:numPr>
          <w:ilvl w:val="1"/>
          <w:numId w:val="36"/>
        </w:numPr>
        <w:ind w:hanging="360" w:left="708" w:right="-607"/>
        <w:rPr/>
      </w:pPr>
      <w:r>
        <w:rPr/>
        <w:t>Si la commande n’a qu’une seule tâche liée sur URBANTZ, qu’elle est de statut “Echec de chargement”, alors la demande de replanification est acceptée mais entraîne la réannonce d’une nouvelle tâche.</w:t>
      </w:r>
    </w:p>
    <w:p>
      <w:pPr>
        <w:pStyle w:val="normal1"/>
        <w:numPr>
          <w:ilvl w:val="0"/>
          <w:numId w:val="36"/>
        </w:numPr>
        <w:ind w:hanging="270" w:left="-141" w:right="-607"/>
        <w:rPr/>
      </w:pPr>
      <w:r>
        <w:rPr/>
        <w:t>Commandes “Retour” et “Distribution complexe” : Si la commande comporte deux tâches liées sur URBANTZ, alors la demande de replanification est également acceptée, mais elle entraîne la réannonce de deux nouvelles tâches sur URBANTZ.</w:t>
      </w:r>
    </w:p>
    <w:p>
      <w:pPr>
        <w:pStyle w:val="normal1"/>
        <w:rPr/>
      </w:pPr>
      <w:r>
        <w:rPr/>
        <w:t xml:space="preserve">À la réception du webhook, confirmant soit la </w:t>
      </w:r>
      <w:r>
        <w:rPr>
          <w:b/>
          <w:bCs/>
        </w:rPr>
        <w:t>replanification réussie</w:t>
      </w:r>
      <w:r>
        <w:rPr/>
        <w:t xml:space="preserve"> sur </w:t>
      </w:r>
      <w:r>
        <w:rPr>
          <w:b/>
          <w:bCs/>
        </w:rPr>
        <w:t>Urbantz</w:t>
      </w:r>
      <w:r>
        <w:rPr/>
        <w:t xml:space="preserve">, soit la </w:t>
      </w:r>
      <w:r>
        <w:rPr>
          <w:b/>
          <w:bCs/>
        </w:rPr>
        <w:t>création des nouvelles tâches avec succès</w:t>
      </w:r>
      <w:r>
        <w:rPr/>
        <w:t>, plusieurs mises à jour sont effectuées sur la commande dans le middleware :</w:t>
      </w:r>
    </w:p>
    <w:p>
      <w:pPr>
        <w:pStyle w:val="normal1"/>
        <w:numPr>
          <w:ilvl w:val="0"/>
          <w:numId w:val="43"/>
        </w:numPr>
        <w:spacing w:before="0" w:afterAutospacing="0" w:after="0"/>
        <w:ind w:hanging="360" w:left="720" w:right="-607"/>
        <w:rPr>
          <w:u w:val="none"/>
        </w:rPr>
      </w:pPr>
      <w:r>
        <w:rPr/>
        <w:t>Le statut de la commande devient "Annoncée"</w:t>
      </w:r>
    </w:p>
    <w:p>
      <w:pPr>
        <w:pStyle w:val="normal1"/>
        <w:numPr>
          <w:ilvl w:val="0"/>
          <w:numId w:val="43"/>
        </w:numPr>
        <w:ind w:hanging="360" w:left="720" w:right="-607"/>
        <w:rPr>
          <w:u w:val="none"/>
        </w:rPr>
      </w:pPr>
      <w:r>
        <w:rPr/>
        <w:t>Le nombre de tentatives de livraison, initialement à n, est incrémenté de 1 (n+1)</w:t>
      </w:r>
    </w:p>
    <w:p>
      <w:pPr>
        <w:pStyle w:val="normal1"/>
        <w:ind w:hanging="0" w:left="0" w:right="-607"/>
        <w:rPr/>
      </w:pPr>
      <w:r>
        <w:rPr/>
      </w:r>
    </w:p>
    <w:p>
      <w:pPr>
        <w:pStyle w:val="normal1"/>
        <w:ind w:hanging="0" w:left="0" w:right="-607"/>
        <w:rPr/>
      </w:pPr>
      <w:r>
        <w:rPr/>
      </w:r>
    </w:p>
    <w:p>
      <w:pPr>
        <w:pStyle w:val="normal1"/>
        <w:rPr>
          <w:b/>
          <w:bCs/>
          <w:u w:val="single"/>
        </w:rPr>
      </w:pPr>
      <w:r>
        <w:rPr>
          <w:b/>
          <w:bCs/>
          <w:u w:val="single"/>
        </w:rPr>
        <w:t>Messages de rejets de la replanification de commande  :</w:t>
      </w:r>
    </w:p>
    <w:p>
      <w:pPr>
        <w:pStyle w:val="normal1"/>
        <w:rPr/>
      </w:pPr>
      <w:r>
        <w:rPr/>
        <w:t>Pour chaque demande de replanification rejetée, un message d’erreur est généré au niveau du middleware afin de fournir des informations claires et détaillées sur la cause du rejet.</w:t>
      </w:r>
    </w:p>
    <w:p>
      <w:pPr>
        <w:pStyle w:val="normal1"/>
        <w:rPr/>
      </w:pPr>
      <w:r>
        <w:rPr/>
        <w:t>Le tableau suivant répertorie l'ensemble des messages d’erreur, en se basant sur le schéma présenté dans la section précédente :</w:t>
      </w:r>
    </w:p>
    <w:tbl>
      <w:tblPr>
        <w:tblStyle w:val="Table25"/>
        <w:tblW w:w="11205" w:type="dxa"/>
        <w:jc w:val="left"/>
        <w:tblInd w:w="-1050" w:type="dxa"/>
        <w:tblLayout w:type="fixed"/>
        <w:tblCellMar>
          <w:top w:w="40" w:type="dxa"/>
          <w:left w:w="40" w:type="dxa"/>
          <w:bottom w:w="40" w:type="dxa"/>
          <w:right w:w="40" w:type="dxa"/>
        </w:tblCellMar>
        <w:tblLook w:val="0600"/>
      </w:tblPr>
      <w:tblGrid>
        <w:gridCol w:w="599"/>
        <w:gridCol w:w="1021"/>
        <w:gridCol w:w="2459"/>
        <w:gridCol w:w="705"/>
        <w:gridCol w:w="3346"/>
        <w:gridCol w:w="3074"/>
      </w:tblGrid>
      <w:tr>
        <w:trPr>
          <w:tblHeader w:val="true"/>
          <w:trHeight w:val="420" w:hRule="atLeast"/>
        </w:trPr>
        <w:tc>
          <w:tcPr>
            <w:tcW w:w="599" w:type="dxa"/>
            <w:vMerge w:val="restart"/>
            <w:tcBorders>
              <w:top w:val="single" w:sz="8" w:space="0" w:color="000000"/>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b/>
                <w:bCs/>
                <w:sz w:val="20"/>
                <w:szCs w:val="20"/>
              </w:rPr>
            </w:pPr>
            <w:r>
              <w:rPr>
                <w:b/>
                <w:bCs/>
                <w:sz w:val="20"/>
                <w:szCs w:val="20"/>
              </w:rPr>
              <w:t>N°</w:t>
            </w:r>
          </w:p>
        </w:tc>
        <w:tc>
          <w:tcPr>
            <w:tcW w:w="1021" w:type="dxa"/>
            <w:vMerge w:val="restart"/>
            <w:tcBorders>
              <w:top w:val="single" w:sz="8" w:space="0" w:color="000000"/>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b/>
                <w:bCs/>
                <w:sz w:val="20"/>
                <w:szCs w:val="20"/>
              </w:rPr>
            </w:pPr>
            <w:r>
              <w:rPr>
                <w:b/>
                <w:bCs/>
                <w:sz w:val="20"/>
                <w:szCs w:val="20"/>
              </w:rPr>
              <w:t>Scénario</w:t>
            </w:r>
          </w:p>
        </w:tc>
        <w:tc>
          <w:tcPr>
            <w:tcW w:w="2459" w:type="dxa"/>
            <w:vMerge w:val="restart"/>
            <w:tcBorders>
              <w:top w:val="single" w:sz="8" w:space="0" w:color="000000"/>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b/>
                <w:bCs/>
                <w:sz w:val="20"/>
                <w:szCs w:val="20"/>
              </w:rPr>
            </w:pPr>
            <w:r>
              <w:rPr>
                <w:b/>
                <w:bCs/>
                <w:sz w:val="20"/>
                <w:szCs w:val="20"/>
              </w:rPr>
              <w:t>Description du motifs de rejet</w:t>
            </w:r>
          </w:p>
        </w:tc>
        <w:tc>
          <w:tcPr>
            <w:tcW w:w="7125" w:type="dxa"/>
            <w:gridSpan w:val="3"/>
            <w:tcBorders>
              <w:top w:val="single" w:sz="8" w:space="0" w:color="000000"/>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sz w:val="20"/>
                <w:szCs w:val="20"/>
              </w:rPr>
              <w:t>Format du retours API client</w:t>
            </w:r>
          </w:p>
        </w:tc>
      </w:tr>
      <w:tr>
        <w:trPr>
          <w:trHeight w:val="525" w:hRule="atLeast"/>
        </w:trPr>
        <w:tc>
          <w:tcPr>
            <w:tcW w:w="599" w:type="dxa"/>
            <w:vMerge w:val="continue"/>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1021" w:type="dxa"/>
            <w:vMerge w:val="continue"/>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2459" w:type="dxa"/>
            <w:vMerge w:val="continue"/>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705" w:type="dxa"/>
            <w:tcBorders>
              <w:top w:val="single" w:sz="8" w:space="0" w:color="000000"/>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sz w:val="20"/>
                <w:szCs w:val="20"/>
              </w:rPr>
              <w:t>Code HTTP</w:t>
            </w:r>
          </w:p>
        </w:tc>
        <w:tc>
          <w:tcPr>
            <w:tcW w:w="3346" w:type="dxa"/>
            <w:tcBorders>
              <w:top w:val="single" w:sz="8" w:space="0" w:color="000000"/>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sz w:val="20"/>
                <w:szCs w:val="20"/>
              </w:rPr>
              <w:t>Codes d'erreur</w:t>
            </w:r>
          </w:p>
        </w:tc>
        <w:tc>
          <w:tcPr>
            <w:tcW w:w="3074" w:type="dxa"/>
            <w:tcBorders>
              <w:top w:val="single" w:sz="8" w:space="0" w:color="000000"/>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sz w:val="20"/>
                <w:szCs w:val="20"/>
              </w:rPr>
              <w:t>Messages d'erreur</w:t>
            </w:r>
          </w:p>
        </w:tc>
      </w:tr>
      <w:tr>
        <w:trPr>
          <w:trHeight w:val="315" w:hRule="atLeast"/>
        </w:trPr>
        <w:tc>
          <w:tcPr>
            <w:tcW w:w="599"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b/>
                <w:bCs/>
                <w:sz w:val="20"/>
                <w:szCs w:val="20"/>
              </w:rPr>
            </w:pPr>
            <w:r>
              <w:rPr>
                <w:b/>
                <w:bCs/>
                <w:sz w:val="20"/>
                <w:szCs w:val="20"/>
              </w:rPr>
              <w:t>1</w:t>
            </w:r>
          </w:p>
        </w:tc>
        <w:tc>
          <w:tcPr>
            <w:tcW w:w="1021"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b/>
                <w:bCs/>
                <w:sz w:val="20"/>
                <w:szCs w:val="20"/>
              </w:rPr>
              <w:t>A</w:t>
            </w:r>
          </w:p>
        </w:tc>
        <w:tc>
          <w:tcPr>
            <w:tcW w:w="2459"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Magasin donneur d’ordre inactif</w:t>
            </w:r>
          </w:p>
        </w:tc>
        <w:tc>
          <w:tcPr>
            <w:tcW w:w="705"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400</w:t>
            </w:r>
          </w:p>
        </w:tc>
        <w:tc>
          <w:tcPr>
            <w:tcW w:w="3346"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STORE_NOT_ACTIVE</w:t>
            </w:r>
          </w:p>
        </w:tc>
        <w:tc>
          <w:tcPr>
            <w:tcW w:w="3074"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r>
          </w:p>
        </w:tc>
      </w:tr>
      <w:tr>
        <w:trPr>
          <w:trHeight w:val="315" w:hRule="atLeast"/>
        </w:trPr>
        <w:tc>
          <w:tcPr>
            <w:tcW w:w="599"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b/>
                <w:bCs/>
                <w:sz w:val="20"/>
                <w:szCs w:val="20"/>
              </w:rPr>
            </w:pPr>
            <w:r>
              <w:rPr>
                <w:b/>
                <w:bCs/>
                <w:sz w:val="20"/>
                <w:szCs w:val="20"/>
              </w:rPr>
              <w:t>2</w:t>
            </w:r>
          </w:p>
        </w:tc>
        <w:tc>
          <w:tcPr>
            <w:tcW w:w="1021"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b/>
                <w:bCs/>
                <w:sz w:val="20"/>
                <w:szCs w:val="20"/>
              </w:rPr>
            </w:pPr>
            <w:r>
              <w:rPr>
                <w:b/>
                <w:bCs/>
                <w:sz w:val="20"/>
                <w:szCs w:val="20"/>
              </w:rPr>
              <w:t>B</w:t>
            </w:r>
          </w:p>
        </w:tc>
        <w:tc>
          <w:tcPr>
            <w:tcW w:w="2459"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La référence de la commande n'existe pas sur la BDD</w:t>
            </w:r>
          </w:p>
        </w:tc>
        <w:tc>
          <w:tcPr>
            <w:tcW w:w="705"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404</w:t>
            </w:r>
          </w:p>
        </w:tc>
        <w:tc>
          <w:tcPr>
            <w:tcW w:w="3346"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ORDER_NOT_FOUND</w:t>
            </w:r>
          </w:p>
        </w:tc>
        <w:tc>
          <w:tcPr>
            <w:tcW w:w="3074"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r>
          </w:p>
        </w:tc>
      </w:tr>
      <w:tr>
        <w:trPr>
          <w:trHeight w:val="315" w:hRule="atLeast"/>
        </w:trPr>
        <w:tc>
          <w:tcPr>
            <w:tcW w:w="599"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b/>
                <w:bCs/>
                <w:sz w:val="20"/>
                <w:szCs w:val="20"/>
              </w:rPr>
            </w:pPr>
            <w:r>
              <w:rPr>
                <w:b/>
                <w:bCs/>
                <w:sz w:val="20"/>
                <w:szCs w:val="20"/>
              </w:rPr>
              <w:t>3</w:t>
            </w:r>
          </w:p>
        </w:tc>
        <w:tc>
          <w:tcPr>
            <w:tcW w:w="1021"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b/>
                <w:bCs/>
                <w:sz w:val="20"/>
                <w:szCs w:val="20"/>
              </w:rPr>
            </w:pPr>
            <w:r>
              <w:rPr>
                <w:b/>
                <w:bCs/>
                <w:sz w:val="20"/>
                <w:szCs w:val="20"/>
              </w:rPr>
              <w:t>C</w:t>
            </w:r>
          </w:p>
        </w:tc>
        <w:tc>
          <w:tcPr>
            <w:tcW w:w="2459"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Commande n’est pas en échec de livraison.</w:t>
            </w:r>
          </w:p>
        </w:tc>
        <w:tc>
          <w:tcPr>
            <w:tcW w:w="705"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400</w:t>
            </w:r>
          </w:p>
        </w:tc>
        <w:tc>
          <w:tcPr>
            <w:tcW w:w="3346"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ORDER_CANT_BE_REPLANNED</w:t>
            </w:r>
          </w:p>
        </w:tc>
        <w:tc>
          <w:tcPr>
            <w:tcW w:w="3074"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r>
          </w:p>
        </w:tc>
      </w:tr>
      <w:tr>
        <w:trPr>
          <w:trHeight w:val="315" w:hRule="atLeast"/>
        </w:trPr>
        <w:tc>
          <w:tcPr>
            <w:tcW w:w="599"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b/>
                <w:bCs/>
                <w:sz w:val="20"/>
                <w:szCs w:val="20"/>
              </w:rPr>
            </w:pPr>
            <w:r>
              <w:rPr>
                <w:b/>
                <w:bCs/>
                <w:sz w:val="20"/>
                <w:szCs w:val="20"/>
              </w:rPr>
              <w:t>4</w:t>
            </w:r>
          </w:p>
        </w:tc>
        <w:tc>
          <w:tcPr>
            <w:tcW w:w="1021"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b/>
                <w:bCs/>
                <w:sz w:val="20"/>
                <w:szCs w:val="20"/>
              </w:rPr>
            </w:pPr>
            <w:r>
              <w:rPr>
                <w:b/>
                <w:bCs/>
                <w:sz w:val="20"/>
                <w:szCs w:val="20"/>
              </w:rPr>
              <w:t>D</w:t>
            </w:r>
          </w:p>
        </w:tc>
        <w:tc>
          <w:tcPr>
            <w:tcW w:w="2459"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Date de livraison lors des jours off d'XL EDS</w:t>
            </w:r>
          </w:p>
        </w:tc>
        <w:tc>
          <w:tcPr>
            <w:tcW w:w="705"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400</w:t>
            </w:r>
          </w:p>
        </w:tc>
        <w:tc>
          <w:tcPr>
            <w:tcW w:w="3346"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DELIVERY_OUT_OF_WORKDAYS</w:t>
            </w:r>
          </w:p>
        </w:tc>
        <w:tc>
          <w:tcPr>
            <w:tcW w:w="3074"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r>
          </w:p>
        </w:tc>
      </w:tr>
      <w:tr>
        <w:trPr>
          <w:trHeight w:val="315" w:hRule="atLeast"/>
        </w:trPr>
        <w:tc>
          <w:tcPr>
            <w:tcW w:w="599"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b/>
                <w:bCs/>
                <w:sz w:val="20"/>
                <w:szCs w:val="20"/>
              </w:rPr>
            </w:pPr>
            <w:r>
              <w:rPr>
                <w:b/>
                <w:bCs/>
                <w:sz w:val="20"/>
                <w:szCs w:val="20"/>
              </w:rPr>
              <w:t>5</w:t>
            </w:r>
          </w:p>
        </w:tc>
        <w:tc>
          <w:tcPr>
            <w:tcW w:w="1021"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b/>
                <w:bCs/>
                <w:sz w:val="20"/>
                <w:szCs w:val="20"/>
              </w:rPr>
            </w:pPr>
            <w:r>
              <w:rPr>
                <w:b/>
                <w:bCs/>
                <w:sz w:val="20"/>
                <w:szCs w:val="20"/>
              </w:rPr>
              <w:t>E</w:t>
            </w:r>
          </w:p>
        </w:tc>
        <w:tc>
          <w:tcPr>
            <w:tcW w:w="2459"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"Créneaux de livraison" invalides</w:t>
            </w:r>
          </w:p>
        </w:tc>
        <w:tc>
          <w:tcPr>
            <w:tcW w:w="705"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400</w:t>
            </w:r>
          </w:p>
        </w:tc>
        <w:tc>
          <w:tcPr>
            <w:tcW w:w="3346"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DELIVERY_TIME_WINDOW_INVALID</w:t>
            </w:r>
          </w:p>
        </w:tc>
        <w:tc>
          <w:tcPr>
            <w:tcW w:w="3074"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r>
          </w:p>
        </w:tc>
      </w:tr>
      <w:tr>
        <w:trPr>
          <w:trHeight w:val="315" w:hRule="atLeast"/>
        </w:trPr>
        <w:tc>
          <w:tcPr>
            <w:tcW w:w="599"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b/>
                <w:bCs/>
                <w:sz w:val="20"/>
                <w:szCs w:val="20"/>
              </w:rPr>
            </w:pPr>
            <w:r>
              <w:rPr>
                <w:b/>
                <w:bCs/>
                <w:sz w:val="20"/>
                <w:szCs w:val="20"/>
              </w:rPr>
              <w:t>6</w:t>
            </w:r>
          </w:p>
        </w:tc>
        <w:tc>
          <w:tcPr>
            <w:tcW w:w="1021"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b/>
                <w:bCs/>
                <w:sz w:val="20"/>
                <w:szCs w:val="20"/>
              </w:rPr>
            </w:pPr>
            <w:r>
              <w:rPr>
                <w:b/>
                <w:bCs/>
                <w:sz w:val="20"/>
                <w:szCs w:val="20"/>
              </w:rPr>
              <w:t>F</w:t>
            </w:r>
          </w:p>
        </w:tc>
        <w:tc>
          <w:tcPr>
            <w:tcW w:w="2459"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"Cut off" non respecté</w:t>
            </w:r>
          </w:p>
        </w:tc>
        <w:tc>
          <w:tcPr>
            <w:tcW w:w="705"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400</w:t>
            </w:r>
          </w:p>
        </w:tc>
        <w:tc>
          <w:tcPr>
            <w:tcW w:w="3346"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CUTOFF_EXCEEDED</w:t>
            </w:r>
          </w:p>
        </w:tc>
        <w:tc>
          <w:tcPr>
            <w:tcW w:w="3074"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r>
          </w:p>
        </w:tc>
      </w:tr>
    </w:tbl>
    <w:p>
      <w:pPr>
        <w:pStyle w:val="Heading5"/>
        <w:rPr/>
      </w:pPr>
      <w:r>
        <w:rPr/>
      </w:r>
      <w:bookmarkStart w:id="70" w:name="_ndyrtkgkqt8r"/>
      <w:bookmarkStart w:id="71" w:name="_ndyrtkgkqt8r"/>
      <w:bookmarkEnd w:id="71"/>
      <w:r>
        <w:br w:type="page"/>
      </w:r>
    </w:p>
    <w:p>
      <w:pPr>
        <w:pStyle w:val="Heading5"/>
        <w:numPr>
          <w:ilvl w:val="0"/>
          <w:numId w:val="49"/>
        </w:numPr>
        <w:spacing w:before="0" w:after="80"/>
        <w:ind w:hanging="360" w:left="720" w:right="-607"/>
        <w:rPr>
          <w:i/>
          <w:i/>
          <w:iCs/>
          <w:sz w:val="20"/>
          <w:szCs w:val="20"/>
        </w:rPr>
      </w:pPr>
      <w:bookmarkStart w:id="72" w:name="_1kvpnno48zuc"/>
      <w:bookmarkEnd w:id="72"/>
      <w:r>
        <w:rPr>
          <w:i/>
          <w:iCs/>
          <w:color w:val="000000"/>
          <w:u w:val="single"/>
        </w:rPr>
        <w:t>US- Suivi de commande depuis URBANTZ</w:t>
      </w:r>
    </w:p>
    <w:p>
      <w:pPr>
        <w:pStyle w:val="normal1"/>
        <w:keepNext w:val="false"/>
        <w:keepLines w:val="false"/>
        <w:pageBreakBefore w:val="false"/>
        <w:widowControl/>
        <w:numPr>
          <w:ilvl w:val="0"/>
          <w:numId w:val="36"/>
        </w:numPr>
        <w:shd w:val="clear" w:fill="auto"/>
        <w:spacing w:lineRule="auto" w:line="276" w:before="0" w:after="200"/>
        <w:ind w:hanging="270" w:left="-141" w:right="-607"/>
        <w:jc w:val="left"/>
        <w:rPr/>
      </w:pPr>
      <w:r>
        <w:rPr/>
        <w:t>Le suivi des commandes consiste à recevoir l'ensemble des webhooks envoyés par Urbantz et à procéder instantanément à la mise à jour et à la synchronisation des données de la commande via l'API standard.</w:t>
      </w:r>
    </w:p>
    <w:p>
      <w:pPr>
        <w:pStyle w:val="normal1"/>
        <w:keepNext w:val="false"/>
        <w:keepLines w:val="false"/>
        <w:pageBreakBefore w:val="false"/>
        <w:widowControl/>
        <w:numPr>
          <w:ilvl w:val="0"/>
          <w:numId w:val="36"/>
        </w:numPr>
        <w:shd w:val="clear" w:fill="auto"/>
        <w:spacing w:lineRule="auto" w:line="276" w:before="0" w:after="200"/>
        <w:ind w:hanging="270" w:left="-141" w:right="-607"/>
        <w:jc w:val="left"/>
        <w:rPr/>
      </w:pPr>
      <w:r>
        <w:rPr/>
        <w:t>À chaque modification des données de la commande sur Urbantz, qu'il s'agisse d'un changement de statut, un changement de progress ou un changement sur les données de la commande, des webhooks sont envoyés au middleware.</w:t>
      </w:r>
    </w:p>
    <w:p>
      <w:pPr>
        <w:pStyle w:val="normal1"/>
        <w:keepNext w:val="false"/>
        <w:keepLines w:val="false"/>
        <w:pageBreakBefore w:val="false"/>
        <w:widowControl/>
        <w:numPr>
          <w:ilvl w:val="0"/>
          <w:numId w:val="36"/>
        </w:numPr>
        <w:shd w:val="clear" w:fill="auto"/>
        <w:spacing w:lineRule="auto" w:line="276" w:before="0" w:after="200"/>
        <w:ind w:hanging="270" w:left="-141" w:right="-607"/>
        <w:jc w:val="left"/>
        <w:rPr/>
      </w:pPr>
      <w:r>
        <w:rPr/>
        <w:t>La liste des webhooks utilisés est la suivante :</w:t>
      </w:r>
    </w:p>
    <w:p>
      <w:pPr>
        <w:pStyle w:val="normal1"/>
        <w:keepNext w:val="false"/>
        <w:keepLines w:val="false"/>
        <w:pageBreakBefore w:val="false"/>
        <w:widowControl/>
        <w:numPr>
          <w:ilvl w:val="1"/>
          <w:numId w:val="36"/>
        </w:numPr>
        <w:shd w:val="clear" w:fill="auto"/>
        <w:spacing w:lineRule="auto" w:line="276" w:before="200" w:after="0"/>
        <w:ind w:hanging="360" w:left="708" w:right="-607"/>
        <w:jc w:val="left"/>
        <w:rPr/>
      </w:pPr>
      <w:r>
        <w:rPr/>
        <w:t>Webhook notifiant la modifications sur les tâches :</w:t>
      </w:r>
    </w:p>
    <w:p>
      <w:pPr>
        <w:pStyle w:val="normal1"/>
        <w:keepNext w:val="false"/>
        <w:keepLines w:val="false"/>
        <w:pageBreakBefore w:val="false"/>
        <w:widowControl/>
        <w:numPr>
          <w:ilvl w:val="2"/>
          <w:numId w:val="36"/>
        </w:numPr>
        <w:shd w:val="clear" w:fill="auto"/>
        <w:spacing w:lineRule="auto" w:line="276" w:before="200" w:after="0"/>
        <w:ind w:hanging="285" w:left="1275" w:right="-607"/>
        <w:jc w:val="left"/>
        <w:rPr/>
      </w:pPr>
      <w:r>
        <w:rPr/>
        <w:t>TaskAnnounced</w:t>
      </w:r>
    </w:p>
    <w:p>
      <w:pPr>
        <w:pStyle w:val="normal1"/>
        <w:keepNext w:val="false"/>
        <w:keepLines w:val="false"/>
        <w:pageBreakBefore w:val="false"/>
        <w:widowControl/>
        <w:numPr>
          <w:ilvl w:val="2"/>
          <w:numId w:val="36"/>
        </w:numPr>
        <w:shd w:val="clear" w:fill="auto"/>
        <w:spacing w:lineRule="auto" w:line="276" w:before="200" w:after="0"/>
        <w:ind w:hanging="285" w:left="1275" w:right="-607"/>
        <w:jc w:val="left"/>
        <w:rPr/>
      </w:pPr>
      <w:r>
        <w:rPr/>
        <w:t>TaskChanged</w:t>
      </w:r>
    </w:p>
    <w:p>
      <w:pPr>
        <w:pStyle w:val="normal1"/>
        <w:keepNext w:val="false"/>
        <w:keepLines w:val="false"/>
        <w:pageBreakBefore w:val="false"/>
        <w:widowControl/>
        <w:numPr>
          <w:ilvl w:val="2"/>
          <w:numId w:val="36"/>
        </w:numPr>
        <w:shd w:val="clear" w:fill="auto"/>
        <w:spacing w:lineRule="auto" w:line="276" w:before="200" w:after="0"/>
        <w:ind w:hanging="285" w:left="1275" w:right="-607"/>
        <w:jc w:val="left"/>
        <w:rPr/>
      </w:pPr>
      <w:r>
        <w:rPr/>
        <w:t>TaskStatusChanged</w:t>
      </w:r>
    </w:p>
    <w:p>
      <w:pPr>
        <w:pStyle w:val="normal1"/>
        <w:keepNext w:val="false"/>
        <w:keepLines w:val="false"/>
        <w:pageBreakBefore w:val="false"/>
        <w:widowControl/>
        <w:numPr>
          <w:ilvl w:val="2"/>
          <w:numId w:val="36"/>
        </w:numPr>
        <w:shd w:val="clear" w:fill="auto"/>
        <w:spacing w:lineRule="auto" w:line="276" w:before="200" w:after="0"/>
        <w:ind w:hanging="285" w:left="1275" w:right="-607"/>
        <w:jc w:val="left"/>
        <w:rPr/>
      </w:pPr>
      <w:r>
        <w:rPr/>
        <w:t>OptimizationComplete</w:t>
      </w:r>
    </w:p>
    <w:p>
      <w:pPr>
        <w:pStyle w:val="normal1"/>
        <w:keepNext w:val="false"/>
        <w:keepLines w:val="false"/>
        <w:pageBreakBefore w:val="false"/>
        <w:widowControl/>
        <w:numPr>
          <w:ilvl w:val="1"/>
          <w:numId w:val="36"/>
        </w:numPr>
        <w:shd w:val="clear" w:fill="auto"/>
        <w:spacing w:lineRule="auto" w:line="276" w:before="200" w:after="0"/>
        <w:ind w:hanging="360" w:left="708" w:right="-607"/>
        <w:jc w:val="left"/>
        <w:rPr/>
      </w:pPr>
      <w:r>
        <w:rPr/>
        <w:t>Webhooks notifiant la modifications sur les tournées :</w:t>
      </w:r>
    </w:p>
    <w:p>
      <w:pPr>
        <w:pStyle w:val="normal1"/>
        <w:keepNext w:val="false"/>
        <w:keepLines w:val="false"/>
        <w:pageBreakBefore w:val="false"/>
        <w:widowControl/>
        <w:numPr>
          <w:ilvl w:val="2"/>
          <w:numId w:val="36"/>
        </w:numPr>
        <w:shd w:val="clear" w:fill="auto"/>
        <w:spacing w:lineRule="auto" w:line="276" w:before="200" w:after="0"/>
        <w:ind w:hanging="285" w:left="1275" w:right="-607"/>
        <w:jc w:val="left"/>
        <w:rPr/>
      </w:pPr>
      <w:r>
        <w:rPr/>
        <w:t>RoundValidated</w:t>
      </w:r>
    </w:p>
    <w:p>
      <w:pPr>
        <w:pStyle w:val="normal1"/>
        <w:keepNext w:val="false"/>
        <w:keepLines w:val="false"/>
        <w:pageBreakBefore w:val="false"/>
        <w:widowControl/>
        <w:numPr>
          <w:ilvl w:val="2"/>
          <w:numId w:val="36"/>
        </w:numPr>
        <w:shd w:val="clear" w:fill="auto"/>
        <w:spacing w:lineRule="auto" w:line="276" w:before="200" w:after="0"/>
        <w:ind w:hanging="285" w:left="1275" w:right="-607"/>
        <w:jc w:val="left"/>
        <w:rPr/>
      </w:pPr>
      <w:r>
        <w:rPr/>
        <w:t>Round.ongoing</w:t>
      </w:r>
    </w:p>
    <w:p>
      <w:pPr>
        <w:pStyle w:val="normal1"/>
        <w:keepNext w:val="false"/>
        <w:keepLines w:val="false"/>
        <w:pageBreakBefore w:val="false"/>
        <w:widowControl/>
        <w:numPr>
          <w:ilvl w:val="2"/>
          <w:numId w:val="36"/>
        </w:numPr>
        <w:shd w:val="clear" w:fill="auto"/>
        <w:spacing w:lineRule="auto" w:line="276" w:before="200" w:after="0"/>
        <w:ind w:hanging="285" w:left="1275" w:right="-607"/>
        <w:jc w:val="left"/>
        <w:rPr/>
      </w:pPr>
      <w:r>
        <w:rPr/>
        <w:t>Round.completed</w:t>
      </w:r>
    </w:p>
    <w:p>
      <w:pPr>
        <w:pStyle w:val="normal1"/>
        <w:ind w:hanging="0" w:left="0" w:right="-607"/>
        <w:rPr/>
      </w:pPr>
      <w:r>
        <w:rPr/>
      </w:r>
    </w:p>
    <w:p>
      <w:pPr>
        <w:pStyle w:val="normal1"/>
        <w:keepNext w:val="false"/>
        <w:keepLines w:val="false"/>
        <w:pageBreakBefore w:val="false"/>
        <w:widowControl/>
        <w:numPr>
          <w:ilvl w:val="0"/>
          <w:numId w:val="36"/>
        </w:numPr>
        <w:shd w:val="clear" w:fill="auto"/>
        <w:spacing w:lineRule="auto" w:line="276" w:before="0" w:after="200"/>
        <w:ind w:hanging="270" w:left="-141" w:right="-607"/>
        <w:jc w:val="left"/>
        <w:rPr/>
      </w:pPr>
      <w:r>
        <w:rPr/>
        <w:t>Un workflow de statuts spécifique a été mis en place sur le middleware pour suivre le traitement de la commande tout au long de son acheminement. Ce système de gestion des statuts repose sur les statuts et les progress définis par Urbantz.</w:t>
      </w:r>
    </w:p>
    <w:p>
      <w:pPr>
        <w:pStyle w:val="normal1"/>
        <w:keepNext w:val="false"/>
        <w:keepLines w:val="false"/>
        <w:pageBreakBefore w:val="false"/>
        <w:widowControl/>
        <w:numPr>
          <w:ilvl w:val="0"/>
          <w:numId w:val="36"/>
        </w:numPr>
        <w:shd w:val="clear" w:fill="auto"/>
        <w:spacing w:lineRule="auto" w:line="276" w:before="0" w:after="200"/>
        <w:ind w:hanging="270" w:left="-141" w:right="-607"/>
        <w:jc w:val="left"/>
        <w:rPr/>
      </w:pPr>
      <w:r>
        <w:rPr/>
        <w:t>Pour faciliter la compréhension, voici les statuts et les progress d’Urbantz, ainsi que la liste des statuts de l'API standard et leur correspondance avec ceux d'Urbantz schématisés sur la partie suivante.</w:t>
      </w:r>
    </w:p>
    <w:p>
      <w:pPr>
        <w:pStyle w:val="normal1"/>
        <w:rPr>
          <w:b/>
          <w:bCs/>
          <w:u w:val="single"/>
        </w:rPr>
      </w:pPr>
      <w:r>
        <w:rPr>
          <w:b/>
          <w:bCs/>
          <w:u w:val="single"/>
        </w:rPr>
      </w:r>
      <w:r>
        <w:br w:type="page"/>
      </w:r>
    </w:p>
    <w:p>
      <w:pPr>
        <w:pStyle w:val="normal1"/>
        <w:spacing w:before="0" w:after="200"/>
        <w:rPr>
          <w:b/>
          <w:bCs/>
        </w:rPr>
      </w:pPr>
      <w:r>
        <w:rPr>
          <w:b/>
          <w:bCs/>
          <w:u w:val="single"/>
        </w:rPr>
        <w:t>Workflow des Statuts/Progress URBANTZ</w:t>
      </w:r>
    </w:p>
    <w:p>
      <w:pPr>
        <w:pStyle w:val="normal1"/>
        <w:jc w:val="center"/>
        <w:rPr>
          <w:b/>
          <w:bCs/>
          <w:u w:val="single"/>
        </w:rPr>
      </w:pPr>
      <w:r>
        <w:rPr>
          <w:b/>
          <w:bCs/>
        </w:rPr>
        <w:t>Tâche “Distribution Simple”</w:t>
      </w:r>
    </w:p>
    <w:p>
      <w:pPr>
        <w:pStyle w:val="normal1"/>
        <w:rPr/>
      </w:pPr>
      <w:r>
        <w:rPr/>
        <w:drawing>
          <wp:inline distT="0" distB="0" distL="0" distR="0">
            <wp:extent cx="5731510" cy="7531100"/>
            <wp:effectExtent l="0" t="0" r="0" b="0"/>
            <wp:docPr id="14" name="image5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55.png" descr=""/>
                    <pic:cNvPicPr>
                      <a:picLocks noChangeAspect="1" noChangeArrowheads="1"/>
                    </pic:cNvPicPr>
                  </pic:nvPicPr>
                  <pic:blipFill>
                    <a:blip r:embed="rId17"/>
                    <a:srcRect l="0" t="209" r="0" b="209"/>
                    <a:stretch>
                      <a:fillRect/>
                    </a:stretch>
                  </pic:blipFill>
                  <pic:spPr bwMode="auto">
                    <a:xfrm>
                      <a:off x="0" y="0"/>
                      <a:ext cx="5731510" cy="7531100"/>
                    </a:xfrm>
                    <a:prstGeom prst="rect">
                      <a:avLst/>
                    </a:prstGeom>
                    <a:ln w="12700">
                      <a:solidFill>
                        <a:srgbClr val="000000"/>
                      </a:solidFill>
                    </a:ln>
                  </pic:spPr>
                </pic:pic>
              </a:graphicData>
            </a:graphic>
          </wp:inline>
        </w:drawing>
      </w:r>
    </w:p>
    <w:p>
      <w:pPr>
        <w:pStyle w:val="normal1"/>
        <w:jc w:val="center"/>
        <w:rPr>
          <w:b/>
          <w:bCs/>
        </w:rPr>
      </w:pPr>
      <w:r>
        <w:rPr>
          <w:b/>
          <w:bCs/>
        </w:rPr>
      </w:r>
      <w:r>
        <w:br w:type="page"/>
      </w:r>
    </w:p>
    <w:p>
      <w:pPr>
        <w:pStyle w:val="normal1"/>
        <w:spacing w:before="0" w:after="200"/>
        <w:jc w:val="center"/>
        <w:rPr>
          <w:b/>
          <w:bCs/>
          <w:u w:val="single"/>
        </w:rPr>
      </w:pPr>
      <w:r>
        <w:rPr>
          <w:b/>
          <w:bCs/>
        </w:rPr>
        <w:t>Tâches “Collecte/Distribution”</w:t>
      </w:r>
    </w:p>
    <w:p>
      <w:pPr>
        <w:pStyle w:val="normal1"/>
        <w:ind w:hanging="0" w:left="0" w:right="-607"/>
        <w:rPr/>
      </w:pPr>
      <w:r>
        <w:rPr/>
        <w:drawing>
          <wp:anchor behindDoc="1" distT="0" distB="0" distL="0" distR="0" simplePos="0" locked="0" layoutInCell="1" allowOverlap="1" relativeHeight="12">
            <wp:simplePos x="0" y="0"/>
            <wp:positionH relativeFrom="column">
              <wp:posOffset>-687070</wp:posOffset>
            </wp:positionH>
            <wp:positionV relativeFrom="paragraph">
              <wp:posOffset>171450</wp:posOffset>
            </wp:positionV>
            <wp:extent cx="7086600" cy="7701280"/>
            <wp:effectExtent l="0" t="0" r="0" b="0"/>
            <wp:wrapNone/>
            <wp:docPr id="15" name="image1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3.png" descr=""/>
                    <pic:cNvPicPr>
                      <a:picLocks noChangeAspect="1" noChangeArrowheads="1"/>
                    </pic:cNvPicPr>
                  </pic:nvPicPr>
                  <pic:blipFill>
                    <a:blip r:embed="rId18"/>
                    <a:srcRect l="2433" t="0" r="2433" b="0"/>
                    <a:stretch>
                      <a:fillRect/>
                    </a:stretch>
                  </pic:blipFill>
                  <pic:spPr bwMode="auto">
                    <a:xfrm>
                      <a:off x="0" y="0"/>
                      <a:ext cx="7086600" cy="7701280"/>
                    </a:xfrm>
                    <a:prstGeom prst="rect">
                      <a:avLst/>
                    </a:prstGeom>
                    <a:ln w="12700">
                      <a:solidFill>
                        <a:srgbClr val="000000"/>
                      </a:solidFill>
                    </a:ln>
                  </pic:spPr>
                </pic:pic>
              </a:graphicData>
            </a:graphic>
          </wp:anchor>
        </w:drawing>
      </w:r>
      <w:r>
        <w:br w:type="page"/>
      </w:r>
    </w:p>
    <w:p>
      <w:pPr>
        <w:pStyle w:val="normal1"/>
        <w:spacing w:before="0" w:after="200"/>
        <w:rPr>
          <w:b/>
          <w:bCs/>
          <w:u w:val="single"/>
        </w:rPr>
      </w:pPr>
      <w:r>
        <w:rPr>
          <w:b/>
          <w:bCs/>
          <w:u w:val="single"/>
        </w:rPr>
        <w:t>Workflow (Mapping) des Statuts Standard API</w:t>
      </w:r>
    </w:p>
    <w:p>
      <w:pPr>
        <w:pStyle w:val="normal1"/>
        <w:jc w:val="center"/>
        <w:rPr>
          <w:u w:val="single"/>
        </w:rPr>
      </w:pPr>
      <w:r>
        <w:rPr>
          <w:u w:val="single"/>
        </w:rPr>
        <w:t>Tâches “Distribution simple”</w:t>
      </w:r>
    </w:p>
    <w:tbl>
      <w:tblPr>
        <w:tblStyle w:val="Table26"/>
        <w:tblW w:w="10920" w:type="dxa"/>
        <w:jc w:val="left"/>
        <w:tblInd w:w="-960" w:type="dxa"/>
        <w:tblLayout w:type="fixed"/>
        <w:tblCellMar>
          <w:top w:w="40" w:type="dxa"/>
          <w:left w:w="40" w:type="dxa"/>
          <w:bottom w:w="40" w:type="dxa"/>
          <w:right w:w="40" w:type="dxa"/>
        </w:tblCellMar>
        <w:tblLook w:val="0600"/>
      </w:tblPr>
      <w:tblGrid>
        <w:gridCol w:w="570"/>
        <w:gridCol w:w="1633"/>
        <w:gridCol w:w="2147"/>
        <w:gridCol w:w="1125"/>
        <w:gridCol w:w="2718"/>
        <w:gridCol w:w="2726"/>
      </w:tblGrid>
      <w:tr>
        <w:trPr>
          <w:tblHeader w:val="true"/>
          <w:trHeight w:val="795" w:hRule="atLeast"/>
        </w:trPr>
        <w:tc>
          <w:tcPr>
            <w:tcW w:w="570" w:type="dxa"/>
            <w:tcBorders>
              <w:top w:val="single" w:sz="8" w:space="0" w:color="000000"/>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rPr>
              <w:t>N°</w:t>
            </w:r>
          </w:p>
        </w:tc>
        <w:tc>
          <w:tcPr>
            <w:tcW w:w="1633" w:type="dxa"/>
            <w:tcBorders>
              <w:top w:val="single" w:sz="8" w:space="0" w:color="000000"/>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rPr>
              <w:t>Statut (Standard API)</w:t>
            </w:r>
          </w:p>
        </w:tc>
        <w:tc>
          <w:tcPr>
            <w:tcW w:w="2147" w:type="dxa"/>
            <w:tcBorders>
              <w:top w:val="single" w:sz="8" w:space="0" w:color="000000"/>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rPr>
              <w:t>Action</w:t>
            </w:r>
          </w:p>
        </w:tc>
        <w:tc>
          <w:tcPr>
            <w:tcW w:w="1125" w:type="dxa"/>
            <w:tcBorders>
              <w:top w:val="single" w:sz="8" w:space="0" w:color="000000"/>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rPr>
              <w:t>Acteur</w:t>
            </w:r>
          </w:p>
        </w:tc>
        <w:tc>
          <w:tcPr>
            <w:tcW w:w="2718" w:type="dxa"/>
            <w:tcBorders>
              <w:top w:val="single" w:sz="8" w:space="0" w:color="000000"/>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b/>
                <w:bCs/>
              </w:rPr>
            </w:pPr>
            <w:r>
              <w:rPr>
                <w:b/>
                <w:bCs/>
              </w:rPr>
              <w:t>Événement déclencheur du changement de statut</w:t>
            </w:r>
          </w:p>
          <w:p>
            <w:pPr>
              <w:pStyle w:val="normal1"/>
              <w:widowControl w:val="false"/>
              <w:spacing w:lineRule="auto" w:line="240" w:before="0" w:after="0"/>
              <w:ind w:hanging="0" w:left="0" w:right="0"/>
              <w:jc w:val="center"/>
              <w:rPr>
                <w:sz w:val="20"/>
                <w:szCs w:val="20"/>
              </w:rPr>
            </w:pPr>
            <w:r>
              <w:rPr>
                <w:b/>
                <w:bCs/>
              </w:rPr>
              <w:t>(sur le middleware)</w:t>
            </w:r>
          </w:p>
        </w:tc>
        <w:tc>
          <w:tcPr>
            <w:tcW w:w="2726" w:type="dxa"/>
            <w:tcBorders>
              <w:top w:val="single" w:sz="8" w:space="0" w:color="000000"/>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rPr>
              <w:t>Règle de mapping URBANTZ</w:t>
            </w:r>
          </w:p>
        </w:tc>
      </w:tr>
      <w:tr>
        <w:trPr>
          <w:trHeight w:val="525" w:hRule="atLeast"/>
        </w:trPr>
        <w:tc>
          <w:tcPr>
            <w:tcW w:w="570"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jc w:val="center"/>
              <w:rPr>
                <w:b/>
                <w:bCs/>
                <w:sz w:val="20"/>
                <w:szCs w:val="20"/>
              </w:rPr>
            </w:pPr>
            <w:r>
              <w:rPr>
                <w:b/>
                <w:bCs/>
                <w:sz w:val="20"/>
                <w:szCs w:val="20"/>
              </w:rPr>
              <w:t>1</w:t>
            </w:r>
          </w:p>
        </w:tc>
        <w:tc>
          <w:tcPr>
            <w:tcW w:w="1633"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Créée</w:t>
            </w:r>
          </w:p>
        </w:tc>
        <w:tc>
          <w:tcPr>
            <w:tcW w:w="2147"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Validation de la commande et sa création sur le middleware</w:t>
            </w:r>
          </w:p>
        </w:tc>
        <w:tc>
          <w:tcPr>
            <w:tcW w:w="1125"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jc w:val="center"/>
              <w:rPr>
                <w:sz w:val="20"/>
                <w:szCs w:val="20"/>
              </w:rPr>
            </w:pPr>
            <w:r>
              <w:rPr>
                <w:sz w:val="20"/>
                <w:szCs w:val="20"/>
              </w:rPr>
              <w:t>Middleware XL EDS</w:t>
            </w:r>
          </w:p>
        </w:tc>
        <w:tc>
          <w:tcPr>
            <w:tcW w:w="2718"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Réception de la commande via API ou Portail de commande</w:t>
            </w:r>
          </w:p>
        </w:tc>
        <w:tc>
          <w:tcPr>
            <w:tcW w:w="2726" w:type="dxa"/>
            <w:tcBorders>
              <w:top w:val="single" w:sz="8" w:space="0" w:color="CCCCCC"/>
              <w:left w:val="single" w:sz="8" w:space="0" w:color="CCCCCC"/>
              <w:bottom w:val="single" w:sz="8" w:space="0" w:color="000000"/>
              <w:right w:val="single" w:sz="8" w:space="0" w:color="000000"/>
            </w:tcBorders>
            <w:shd w:fill="D9D9D9" w:val="clear"/>
            <w:vAlign w:val="center"/>
          </w:tcPr>
          <w:p>
            <w:pPr>
              <w:pStyle w:val="normal1"/>
              <w:widowControl w:val="false"/>
              <w:spacing w:lineRule="auto" w:line="240" w:before="0" w:after="0"/>
              <w:ind w:hanging="0" w:left="0" w:right="0"/>
              <w:rPr>
                <w:sz w:val="20"/>
                <w:szCs w:val="20"/>
              </w:rPr>
            </w:pPr>
            <w:r>
              <w:rPr>
                <w:sz w:val="20"/>
                <w:szCs w:val="20"/>
              </w:rPr>
            </w:r>
          </w:p>
        </w:tc>
      </w:tr>
      <w:tr>
        <w:trPr>
          <w:trHeight w:val="525" w:hRule="atLeast"/>
        </w:trPr>
        <w:tc>
          <w:tcPr>
            <w:tcW w:w="570" w:type="dxa"/>
            <w:vMerge w:val="restart"/>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jc w:val="center"/>
              <w:rPr>
                <w:b/>
                <w:bCs/>
                <w:sz w:val="20"/>
                <w:szCs w:val="20"/>
              </w:rPr>
            </w:pPr>
            <w:r>
              <w:rPr>
                <w:b/>
                <w:bCs/>
                <w:sz w:val="20"/>
                <w:szCs w:val="20"/>
              </w:rPr>
              <w:t>2</w:t>
            </w:r>
          </w:p>
        </w:tc>
        <w:tc>
          <w:tcPr>
            <w:tcW w:w="1633" w:type="dxa"/>
            <w:vMerge w:val="restart"/>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Annoncée</w:t>
            </w:r>
          </w:p>
        </w:tc>
        <w:tc>
          <w:tcPr>
            <w:tcW w:w="2147"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Création des tâches sur Urbantz</w:t>
            </w:r>
          </w:p>
        </w:tc>
        <w:tc>
          <w:tcPr>
            <w:tcW w:w="1125"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jc w:val="center"/>
              <w:rPr>
                <w:sz w:val="20"/>
                <w:szCs w:val="20"/>
              </w:rPr>
            </w:pPr>
            <w:r>
              <w:rPr>
                <w:sz w:val="20"/>
                <w:szCs w:val="20"/>
              </w:rPr>
              <w:t>Middleware XL EDS</w:t>
            </w:r>
          </w:p>
        </w:tc>
        <w:tc>
          <w:tcPr>
            <w:tcW w:w="2718"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Réception Webhook "Taskannounced"</w:t>
            </w:r>
          </w:p>
        </w:tc>
        <w:tc>
          <w:tcPr>
            <w:tcW w:w="2726"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jc w:val="center"/>
              <w:rPr>
                <w:sz w:val="20"/>
                <w:szCs w:val="20"/>
              </w:rPr>
            </w:pPr>
            <w:r>
              <w:rPr>
                <w:sz w:val="20"/>
                <w:szCs w:val="20"/>
              </w:rPr>
              <w:t>Statut tache = Pending</w:t>
            </w:r>
          </w:p>
        </w:tc>
      </w:tr>
      <w:tr>
        <w:trPr>
          <w:trHeight w:val="525" w:hRule="atLeast"/>
        </w:trPr>
        <w:tc>
          <w:tcPr>
            <w:tcW w:w="570" w:type="dxa"/>
            <w:vMerge w:val="continue"/>
            <w:tcBorders>
              <w:top w:val="single" w:sz="8" w:space="0" w:color="CCCCCC"/>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1633" w:type="dxa"/>
            <w:vMerge w:val="continue"/>
            <w:tcBorders>
              <w:top w:val="single" w:sz="8" w:space="0" w:color="CCCCCC"/>
              <w:left w:val="single" w:sz="8" w:space="0" w:color="CCCCCC"/>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2147"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Replanification de la tâche</w:t>
            </w:r>
          </w:p>
        </w:tc>
        <w:tc>
          <w:tcPr>
            <w:tcW w:w="1125"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Admin Urbantz</w:t>
            </w:r>
          </w:p>
        </w:tc>
        <w:tc>
          <w:tcPr>
            <w:tcW w:w="2718"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Réception Webhook "Taskchanged"</w:t>
            </w:r>
          </w:p>
        </w:tc>
        <w:tc>
          <w:tcPr>
            <w:tcW w:w="2726"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Statut tache = Pending</w:t>
            </w:r>
          </w:p>
        </w:tc>
      </w:tr>
      <w:tr>
        <w:trPr>
          <w:trHeight w:val="525" w:hRule="atLeast"/>
        </w:trPr>
        <w:tc>
          <w:tcPr>
            <w:tcW w:w="570" w:type="dxa"/>
            <w:tcBorders>
              <w:top w:val="single" w:sz="8" w:space="0" w:color="CCCCCC"/>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b/>
                <w:bCs/>
                <w:sz w:val="20"/>
                <w:szCs w:val="20"/>
              </w:rPr>
            </w:pPr>
            <w:r>
              <w:rPr>
                <w:b/>
                <w:bCs/>
                <w:sz w:val="20"/>
                <w:szCs w:val="20"/>
              </w:rPr>
              <w:t>3</w:t>
            </w:r>
          </w:p>
        </w:tc>
        <w:tc>
          <w:tcPr>
            <w:tcW w:w="1633"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Planning validé</w:t>
            </w:r>
          </w:p>
        </w:tc>
        <w:tc>
          <w:tcPr>
            <w:tcW w:w="2147"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Validation de la tournée à laquelle sont affectées les tâches</w:t>
            </w:r>
          </w:p>
        </w:tc>
        <w:tc>
          <w:tcPr>
            <w:tcW w:w="1125"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Admin Urbantz</w:t>
            </w:r>
          </w:p>
        </w:tc>
        <w:tc>
          <w:tcPr>
            <w:tcW w:w="2718"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Réception Webhook "Roundvalidated"</w:t>
            </w:r>
          </w:p>
        </w:tc>
        <w:tc>
          <w:tcPr>
            <w:tcW w:w="2726"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Réception du webhook</w:t>
            </w:r>
          </w:p>
        </w:tc>
      </w:tr>
      <w:tr>
        <w:trPr>
          <w:trHeight w:val="525" w:hRule="atLeast"/>
        </w:trPr>
        <w:tc>
          <w:tcPr>
            <w:tcW w:w="570" w:type="dxa"/>
            <w:tcBorders>
              <w:top w:val="single" w:sz="8" w:space="0" w:color="CCCCCC"/>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b/>
                <w:bCs/>
                <w:sz w:val="20"/>
                <w:szCs w:val="20"/>
              </w:rPr>
            </w:pPr>
            <w:r>
              <w:rPr>
                <w:b/>
                <w:bCs/>
                <w:sz w:val="20"/>
                <w:szCs w:val="20"/>
              </w:rPr>
              <w:t>4</w:t>
            </w:r>
          </w:p>
        </w:tc>
        <w:tc>
          <w:tcPr>
            <w:tcW w:w="1633"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Echec de chargement</w:t>
            </w:r>
          </w:p>
        </w:tc>
        <w:tc>
          <w:tcPr>
            <w:tcW w:w="2147"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La non préparation de la tâche et le démarrage de la tournée</w:t>
            </w:r>
          </w:p>
        </w:tc>
        <w:tc>
          <w:tcPr>
            <w:tcW w:w="1125"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PDA Urbantz</w:t>
            </w:r>
          </w:p>
        </w:tc>
        <w:tc>
          <w:tcPr>
            <w:tcW w:w="2718"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Réception Webhook "Taskschanged"</w:t>
            </w:r>
          </w:p>
        </w:tc>
        <w:tc>
          <w:tcPr>
            <w:tcW w:w="2726"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Statut tache = Missing</w:t>
            </w:r>
          </w:p>
        </w:tc>
      </w:tr>
      <w:tr>
        <w:trPr>
          <w:trHeight w:val="525" w:hRule="atLeast"/>
        </w:trPr>
        <w:tc>
          <w:tcPr>
            <w:tcW w:w="570" w:type="dxa"/>
            <w:tcBorders>
              <w:top w:val="single" w:sz="8" w:space="0" w:color="CCCCCC"/>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b/>
                <w:bCs/>
                <w:sz w:val="20"/>
                <w:szCs w:val="20"/>
              </w:rPr>
            </w:pPr>
            <w:r>
              <w:rPr>
                <w:b/>
                <w:bCs/>
                <w:sz w:val="20"/>
                <w:szCs w:val="20"/>
              </w:rPr>
              <w:t>5</w:t>
            </w:r>
          </w:p>
        </w:tc>
        <w:tc>
          <w:tcPr>
            <w:tcW w:w="1633"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Chargement validé</w:t>
            </w:r>
          </w:p>
        </w:tc>
        <w:tc>
          <w:tcPr>
            <w:tcW w:w="2147"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Préparation de la commande par le livreur</w:t>
            </w:r>
          </w:p>
        </w:tc>
        <w:tc>
          <w:tcPr>
            <w:tcW w:w="1125"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PDA Urbantz</w:t>
            </w:r>
          </w:p>
        </w:tc>
        <w:tc>
          <w:tcPr>
            <w:tcW w:w="2718"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Réception Webhook "Taskstatuschanged"</w:t>
            </w:r>
          </w:p>
        </w:tc>
        <w:tc>
          <w:tcPr>
            <w:tcW w:w="2726"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Statut tache = Prepared</w:t>
            </w:r>
          </w:p>
        </w:tc>
      </w:tr>
      <w:tr>
        <w:trPr>
          <w:trHeight w:val="525" w:hRule="atLeast"/>
        </w:trPr>
        <w:tc>
          <w:tcPr>
            <w:tcW w:w="570" w:type="dxa"/>
            <w:tcBorders>
              <w:top w:val="single" w:sz="8" w:space="0" w:color="CCCCCC"/>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b/>
                <w:bCs/>
                <w:sz w:val="20"/>
                <w:szCs w:val="20"/>
              </w:rPr>
            </w:pPr>
            <w:r>
              <w:rPr>
                <w:b/>
                <w:bCs/>
                <w:sz w:val="20"/>
                <w:szCs w:val="20"/>
              </w:rPr>
              <w:t>6</w:t>
            </w:r>
          </w:p>
        </w:tc>
        <w:tc>
          <w:tcPr>
            <w:tcW w:w="1633"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En cours de livraison</w:t>
            </w:r>
          </w:p>
        </w:tc>
        <w:tc>
          <w:tcPr>
            <w:tcW w:w="2147"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Démarrage de la tournée par le livreur et la validation de la préparation de tâche</w:t>
            </w:r>
          </w:p>
        </w:tc>
        <w:tc>
          <w:tcPr>
            <w:tcW w:w="1125"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PDA Urbantz</w:t>
            </w:r>
          </w:p>
        </w:tc>
        <w:tc>
          <w:tcPr>
            <w:tcW w:w="2718"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Réception Webhook "Taskstatuschanged"</w:t>
            </w:r>
          </w:p>
        </w:tc>
        <w:tc>
          <w:tcPr>
            <w:tcW w:w="2726"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Statut tache = Departed</w:t>
            </w:r>
          </w:p>
        </w:tc>
      </w:tr>
      <w:tr>
        <w:trPr>
          <w:trHeight w:val="525" w:hRule="atLeast"/>
        </w:trPr>
        <w:tc>
          <w:tcPr>
            <w:tcW w:w="570" w:type="dxa"/>
            <w:tcBorders>
              <w:top w:val="single" w:sz="8" w:space="0" w:color="CCCCCC"/>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b/>
                <w:bCs/>
                <w:sz w:val="20"/>
                <w:szCs w:val="20"/>
              </w:rPr>
            </w:pPr>
            <w:r>
              <w:rPr>
                <w:b/>
                <w:bCs/>
                <w:sz w:val="20"/>
                <w:szCs w:val="20"/>
              </w:rPr>
              <w:t>7</w:t>
            </w:r>
          </w:p>
        </w:tc>
        <w:tc>
          <w:tcPr>
            <w:tcW w:w="1633"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Livrée</w:t>
            </w:r>
          </w:p>
        </w:tc>
        <w:tc>
          <w:tcPr>
            <w:tcW w:w="2147"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Livraison de la tâche par le livreur</w:t>
            </w:r>
          </w:p>
        </w:tc>
        <w:tc>
          <w:tcPr>
            <w:tcW w:w="1125"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PDA Urbantz</w:t>
            </w:r>
          </w:p>
        </w:tc>
        <w:tc>
          <w:tcPr>
            <w:tcW w:w="2718"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Réception Webhook "Taskstatuschanged"</w:t>
            </w:r>
          </w:p>
        </w:tc>
        <w:tc>
          <w:tcPr>
            <w:tcW w:w="2726"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Statut tache = Delivered</w:t>
            </w:r>
          </w:p>
        </w:tc>
      </w:tr>
      <w:tr>
        <w:trPr>
          <w:trHeight w:val="525" w:hRule="atLeast"/>
        </w:trPr>
        <w:tc>
          <w:tcPr>
            <w:tcW w:w="570" w:type="dxa"/>
            <w:tcBorders>
              <w:top w:val="single" w:sz="8" w:space="0" w:color="CCCCCC"/>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b/>
                <w:bCs/>
                <w:sz w:val="20"/>
                <w:szCs w:val="20"/>
              </w:rPr>
            </w:pPr>
            <w:r>
              <w:rPr>
                <w:b/>
                <w:bCs/>
                <w:sz w:val="20"/>
                <w:szCs w:val="20"/>
              </w:rPr>
              <w:t>8</w:t>
            </w:r>
          </w:p>
        </w:tc>
        <w:tc>
          <w:tcPr>
            <w:tcW w:w="1633"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Echec de livraison</w:t>
            </w:r>
          </w:p>
        </w:tc>
        <w:tc>
          <w:tcPr>
            <w:tcW w:w="2147"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Non livraison de la tâche par le livreur</w:t>
            </w:r>
          </w:p>
        </w:tc>
        <w:tc>
          <w:tcPr>
            <w:tcW w:w="1125"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PDA Urbantz</w:t>
            </w:r>
          </w:p>
        </w:tc>
        <w:tc>
          <w:tcPr>
            <w:tcW w:w="2718"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Réception Webhook "Taskstatuschanged"</w:t>
            </w:r>
          </w:p>
        </w:tc>
        <w:tc>
          <w:tcPr>
            <w:tcW w:w="2726"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Statut tache = Not delivered</w:t>
            </w:r>
          </w:p>
        </w:tc>
      </w:tr>
      <w:tr>
        <w:trPr>
          <w:trHeight w:val="735" w:hRule="atLeast"/>
        </w:trPr>
        <w:tc>
          <w:tcPr>
            <w:tcW w:w="570" w:type="dxa"/>
            <w:tcBorders>
              <w:top w:val="single" w:sz="8" w:space="0" w:color="CCCCCC"/>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b/>
                <w:bCs/>
                <w:sz w:val="20"/>
                <w:szCs w:val="20"/>
              </w:rPr>
            </w:pPr>
            <w:r>
              <w:rPr>
                <w:b/>
                <w:bCs/>
                <w:sz w:val="20"/>
                <w:szCs w:val="20"/>
              </w:rPr>
              <w:t>9</w:t>
            </w:r>
          </w:p>
        </w:tc>
        <w:tc>
          <w:tcPr>
            <w:tcW w:w="1633"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Annulation XL EDS</w:t>
            </w:r>
          </w:p>
        </w:tc>
        <w:tc>
          <w:tcPr>
            <w:tcW w:w="2147"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Annulation des tâches avant la validation de la tournée manuellement par l'admin XL EDS sur Urbantz</w:t>
            </w:r>
          </w:p>
        </w:tc>
        <w:tc>
          <w:tcPr>
            <w:tcW w:w="1125"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Admin Urbantz</w:t>
            </w:r>
          </w:p>
        </w:tc>
        <w:tc>
          <w:tcPr>
            <w:tcW w:w="2718"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Réception Webhook "Taskchanged"</w:t>
            </w:r>
          </w:p>
        </w:tc>
        <w:tc>
          <w:tcPr>
            <w:tcW w:w="2726"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Statut = Pending</w:t>
            </w:r>
          </w:p>
          <w:p>
            <w:pPr>
              <w:pStyle w:val="normal1"/>
              <w:widowControl w:val="false"/>
              <w:spacing w:lineRule="auto" w:line="240" w:before="0" w:after="0"/>
              <w:ind w:hanging="0" w:left="0" w:right="0"/>
              <w:jc w:val="center"/>
              <w:rPr>
                <w:sz w:val="20"/>
                <w:szCs w:val="20"/>
              </w:rPr>
            </w:pPr>
            <w:r>
              <w:rPr>
                <w:sz w:val="20"/>
                <w:szCs w:val="20"/>
              </w:rPr>
              <w:t>+</w:t>
            </w:r>
          </w:p>
          <w:p>
            <w:pPr>
              <w:pStyle w:val="normal1"/>
              <w:widowControl w:val="false"/>
              <w:spacing w:lineRule="auto" w:line="240" w:before="0" w:after="0"/>
              <w:ind w:hanging="0" w:left="0" w:right="0"/>
              <w:jc w:val="center"/>
              <w:rPr>
                <w:sz w:val="20"/>
                <w:szCs w:val="20"/>
              </w:rPr>
            </w:pPr>
            <w:r>
              <w:rPr>
                <w:sz w:val="20"/>
                <w:szCs w:val="20"/>
              </w:rPr>
              <w:t>Progress = Discarded</w:t>
            </w:r>
          </w:p>
        </w:tc>
      </w:tr>
      <w:tr>
        <w:trPr>
          <w:trHeight w:val="525" w:hRule="atLeast"/>
        </w:trPr>
        <w:tc>
          <w:tcPr>
            <w:tcW w:w="570" w:type="dxa"/>
            <w:tcBorders>
              <w:top w:val="single" w:sz="8" w:space="0" w:color="CCCCCC"/>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b/>
                <w:bCs/>
                <w:sz w:val="20"/>
                <w:szCs w:val="20"/>
              </w:rPr>
            </w:pPr>
            <w:r>
              <w:rPr>
                <w:b/>
                <w:bCs/>
                <w:sz w:val="20"/>
                <w:szCs w:val="20"/>
              </w:rPr>
              <w:t>10</w:t>
            </w:r>
          </w:p>
        </w:tc>
        <w:tc>
          <w:tcPr>
            <w:tcW w:w="1633"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Annulation Client</w:t>
            </w:r>
          </w:p>
        </w:tc>
        <w:tc>
          <w:tcPr>
            <w:tcW w:w="2147"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Annulation des tâches avant "Cut Off" depuis Standard API</w:t>
            </w:r>
          </w:p>
        </w:tc>
        <w:tc>
          <w:tcPr>
            <w:tcW w:w="1125"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Middleware XL EDS</w:t>
            </w:r>
          </w:p>
        </w:tc>
        <w:tc>
          <w:tcPr>
            <w:tcW w:w="2718"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Réception de l'annulation via API</w:t>
            </w:r>
          </w:p>
        </w:tc>
        <w:tc>
          <w:tcPr>
            <w:tcW w:w="2726" w:type="dxa"/>
            <w:tcBorders>
              <w:top w:val="single" w:sz="8" w:space="0" w:color="CCCCCC"/>
              <w:left w:val="single" w:sz="8" w:space="0" w:color="CCCCCC"/>
              <w:bottom w:val="single" w:sz="8" w:space="0" w:color="000000"/>
              <w:right w:val="single" w:sz="8" w:space="0" w:color="000000"/>
            </w:tcBorders>
            <w:shd w:fill="D9D9D9" w:val="clear"/>
            <w:vAlign w:val="center"/>
          </w:tcPr>
          <w:p>
            <w:pPr>
              <w:pStyle w:val="normal1"/>
              <w:widowControl w:val="false"/>
              <w:spacing w:lineRule="auto" w:line="240" w:before="0" w:after="0"/>
              <w:ind w:hanging="0" w:left="0" w:right="0"/>
              <w:rPr>
                <w:sz w:val="20"/>
                <w:szCs w:val="20"/>
              </w:rPr>
            </w:pPr>
            <w:r>
              <w:rPr>
                <w:sz w:val="20"/>
                <w:szCs w:val="20"/>
              </w:rPr>
            </w:r>
          </w:p>
        </w:tc>
      </w:tr>
      <w:tr>
        <w:trPr>
          <w:trHeight w:val="525" w:hRule="atLeast"/>
        </w:trPr>
        <w:tc>
          <w:tcPr>
            <w:tcW w:w="570" w:type="dxa"/>
            <w:tcBorders>
              <w:top w:val="single" w:sz="8" w:space="0" w:color="CCCCCC"/>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b/>
                <w:bCs/>
                <w:sz w:val="20"/>
                <w:szCs w:val="20"/>
              </w:rPr>
            </w:pPr>
            <w:r>
              <w:rPr>
                <w:b/>
                <w:bCs/>
                <w:sz w:val="20"/>
                <w:szCs w:val="20"/>
              </w:rPr>
              <w:t>11</w:t>
            </w:r>
          </w:p>
        </w:tc>
        <w:tc>
          <w:tcPr>
            <w:tcW w:w="1633"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Annulation Client tardive</w:t>
            </w:r>
          </w:p>
        </w:tc>
        <w:tc>
          <w:tcPr>
            <w:tcW w:w="2147"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Annulation des tâches aprés "Cut Off" et avant "Chargement" depuis Standard API</w:t>
            </w:r>
          </w:p>
        </w:tc>
        <w:tc>
          <w:tcPr>
            <w:tcW w:w="1125"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Middleware XL EDS</w:t>
            </w:r>
          </w:p>
        </w:tc>
        <w:tc>
          <w:tcPr>
            <w:tcW w:w="2718"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Réception de l'annulation via API</w:t>
            </w:r>
          </w:p>
        </w:tc>
        <w:tc>
          <w:tcPr>
            <w:tcW w:w="2726" w:type="dxa"/>
            <w:tcBorders>
              <w:top w:val="single" w:sz="8" w:space="0" w:color="CCCCCC"/>
              <w:left w:val="single" w:sz="8" w:space="0" w:color="CCCCCC"/>
              <w:bottom w:val="single" w:sz="8" w:space="0" w:color="000000"/>
              <w:right w:val="single" w:sz="8" w:space="0" w:color="000000"/>
            </w:tcBorders>
            <w:shd w:fill="D9D9D9" w:val="clear"/>
            <w:vAlign w:val="center"/>
          </w:tcPr>
          <w:p>
            <w:pPr>
              <w:pStyle w:val="normal1"/>
              <w:widowControl w:val="false"/>
              <w:spacing w:lineRule="auto" w:line="240" w:before="0" w:after="0"/>
              <w:ind w:hanging="0" w:left="0" w:right="0"/>
              <w:rPr>
                <w:sz w:val="20"/>
                <w:szCs w:val="20"/>
              </w:rPr>
            </w:pPr>
            <w:r>
              <w:rPr>
                <w:sz w:val="20"/>
                <w:szCs w:val="20"/>
              </w:rPr>
            </w:r>
          </w:p>
        </w:tc>
      </w:tr>
      <w:tr>
        <w:trPr>
          <w:trHeight w:val="960" w:hRule="atLeast"/>
        </w:trPr>
        <w:tc>
          <w:tcPr>
            <w:tcW w:w="570" w:type="dxa"/>
            <w:tcBorders>
              <w:top w:val="single" w:sz="8" w:space="0" w:color="CCCCCC"/>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b/>
                <w:bCs/>
                <w:sz w:val="20"/>
                <w:szCs w:val="20"/>
              </w:rPr>
            </w:pPr>
            <w:r>
              <w:rPr>
                <w:b/>
                <w:bCs/>
                <w:sz w:val="20"/>
                <w:szCs w:val="20"/>
              </w:rPr>
              <w:t>12</w:t>
            </w:r>
          </w:p>
        </w:tc>
        <w:tc>
          <w:tcPr>
            <w:tcW w:w="1633"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Annulation Client après chargement</w:t>
            </w:r>
          </w:p>
        </w:tc>
        <w:tc>
          <w:tcPr>
            <w:tcW w:w="2147"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Déclarer un échec de livraison des tâches après "Chargement" depuis le PDA</w:t>
            </w:r>
          </w:p>
        </w:tc>
        <w:tc>
          <w:tcPr>
            <w:tcW w:w="1125"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PDA Urbantz</w:t>
            </w:r>
          </w:p>
        </w:tc>
        <w:tc>
          <w:tcPr>
            <w:tcW w:w="2718"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Réception Webhook "Taskchanged"</w:t>
            </w:r>
          </w:p>
        </w:tc>
        <w:tc>
          <w:tcPr>
            <w:tcW w:w="2726"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Statut = Not Delivered</w:t>
            </w:r>
          </w:p>
          <w:p>
            <w:pPr>
              <w:pStyle w:val="normal1"/>
              <w:widowControl w:val="false"/>
              <w:spacing w:lineRule="auto" w:line="240" w:before="0" w:after="0"/>
              <w:ind w:hanging="0" w:left="0" w:right="0"/>
              <w:jc w:val="center"/>
              <w:rPr>
                <w:sz w:val="20"/>
                <w:szCs w:val="20"/>
              </w:rPr>
            </w:pPr>
            <w:r>
              <w:rPr>
                <w:sz w:val="20"/>
                <w:szCs w:val="20"/>
              </w:rPr>
              <w:t>+</w:t>
            </w:r>
          </w:p>
          <w:p>
            <w:pPr>
              <w:pStyle w:val="normal1"/>
              <w:widowControl w:val="false"/>
              <w:spacing w:lineRule="auto" w:line="240" w:before="0" w:after="0"/>
              <w:ind w:hanging="0" w:left="0" w:right="0"/>
              <w:jc w:val="center"/>
              <w:rPr>
                <w:sz w:val="20"/>
                <w:szCs w:val="20"/>
              </w:rPr>
            </w:pPr>
            <w:r>
              <w:rPr>
                <w:sz w:val="20"/>
                <w:szCs w:val="20"/>
              </w:rPr>
              <w:t>Métadonnée “Failureraison” = "Annulation client après chargement"</w:t>
            </w:r>
          </w:p>
        </w:tc>
      </w:tr>
    </w:tbl>
    <w:p>
      <w:pPr>
        <w:pStyle w:val="normal1"/>
        <w:spacing w:lineRule="auto" w:line="240" w:before="0" w:after="200"/>
        <w:ind w:hanging="0" w:left="0" w:right="-607"/>
        <w:jc w:val="center"/>
        <w:rPr>
          <w:u w:val="single"/>
        </w:rPr>
      </w:pPr>
      <w:r>
        <w:br w:type="page"/>
      </w:r>
      <w:r>
        <w:rPr>
          <w:u w:val="single"/>
        </w:rPr>
        <w:t>Tâches “Collecte/Distribution” liées</w:t>
      </w:r>
    </w:p>
    <w:tbl>
      <w:tblPr>
        <w:tblStyle w:val="Table27"/>
        <w:tblW w:w="10980" w:type="dxa"/>
        <w:jc w:val="left"/>
        <w:tblInd w:w="-960" w:type="dxa"/>
        <w:tblLayout w:type="fixed"/>
        <w:tblCellMar>
          <w:top w:w="40" w:type="dxa"/>
          <w:left w:w="40" w:type="dxa"/>
          <w:bottom w:w="40" w:type="dxa"/>
          <w:right w:w="40" w:type="dxa"/>
        </w:tblCellMar>
        <w:tblLook w:val="0600"/>
      </w:tblPr>
      <w:tblGrid>
        <w:gridCol w:w="566"/>
        <w:gridCol w:w="1637"/>
        <w:gridCol w:w="2102"/>
        <w:gridCol w:w="1365"/>
        <w:gridCol w:w="2702"/>
        <w:gridCol w:w="2607"/>
      </w:tblGrid>
      <w:tr>
        <w:trPr>
          <w:tblHeader w:val="true"/>
          <w:trHeight w:val="795" w:hRule="atLeast"/>
        </w:trPr>
        <w:tc>
          <w:tcPr>
            <w:tcW w:w="566" w:type="dxa"/>
            <w:tcBorders>
              <w:top w:val="single" w:sz="8" w:space="0" w:color="000000"/>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rPr>
              <w:t>N°</w:t>
            </w:r>
          </w:p>
        </w:tc>
        <w:tc>
          <w:tcPr>
            <w:tcW w:w="1637" w:type="dxa"/>
            <w:tcBorders>
              <w:top w:val="single" w:sz="8" w:space="0" w:color="000000"/>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rPr>
              <w:t>Statut (Standard API)</w:t>
            </w:r>
          </w:p>
        </w:tc>
        <w:tc>
          <w:tcPr>
            <w:tcW w:w="2102" w:type="dxa"/>
            <w:tcBorders>
              <w:top w:val="single" w:sz="8" w:space="0" w:color="000000"/>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rPr>
              <w:t>Action</w:t>
            </w:r>
          </w:p>
        </w:tc>
        <w:tc>
          <w:tcPr>
            <w:tcW w:w="1365" w:type="dxa"/>
            <w:tcBorders>
              <w:top w:val="single" w:sz="8" w:space="0" w:color="000000"/>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rPr>
              <w:t>Acteur</w:t>
            </w:r>
          </w:p>
        </w:tc>
        <w:tc>
          <w:tcPr>
            <w:tcW w:w="2702" w:type="dxa"/>
            <w:tcBorders>
              <w:top w:val="single" w:sz="8" w:space="0" w:color="000000"/>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b/>
                <w:bCs/>
              </w:rPr>
            </w:pPr>
            <w:r>
              <w:rPr>
                <w:b/>
                <w:bCs/>
              </w:rPr>
              <w:t>Événement déclencheur du changement de statut</w:t>
            </w:r>
          </w:p>
          <w:p>
            <w:pPr>
              <w:pStyle w:val="normal1"/>
              <w:widowControl w:val="false"/>
              <w:spacing w:lineRule="auto" w:line="240" w:before="0" w:after="0"/>
              <w:ind w:hanging="0" w:left="0" w:right="0"/>
              <w:jc w:val="center"/>
              <w:rPr>
                <w:sz w:val="20"/>
                <w:szCs w:val="20"/>
              </w:rPr>
            </w:pPr>
            <w:r>
              <w:rPr>
                <w:b/>
                <w:bCs/>
              </w:rPr>
              <w:t>(sur le middleware)</w:t>
            </w:r>
          </w:p>
        </w:tc>
        <w:tc>
          <w:tcPr>
            <w:tcW w:w="2607" w:type="dxa"/>
            <w:tcBorders>
              <w:top w:val="single" w:sz="8" w:space="0" w:color="000000"/>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rPr>
              <w:t>Règle de mapping URBANTZ</w:t>
            </w:r>
          </w:p>
        </w:tc>
      </w:tr>
      <w:tr>
        <w:trPr>
          <w:trHeight w:val="525" w:hRule="atLeast"/>
        </w:trPr>
        <w:tc>
          <w:tcPr>
            <w:tcW w:w="566"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jc w:val="center"/>
              <w:rPr>
                <w:b/>
                <w:bCs/>
                <w:sz w:val="20"/>
                <w:szCs w:val="20"/>
              </w:rPr>
            </w:pPr>
            <w:r>
              <w:rPr>
                <w:b/>
                <w:bCs/>
                <w:sz w:val="20"/>
                <w:szCs w:val="20"/>
              </w:rPr>
              <w:t>1</w:t>
            </w:r>
          </w:p>
        </w:tc>
        <w:tc>
          <w:tcPr>
            <w:tcW w:w="1637"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Créée</w:t>
            </w:r>
          </w:p>
        </w:tc>
        <w:tc>
          <w:tcPr>
            <w:tcW w:w="2102"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Validation de la commande et sa création sur le middleware</w:t>
            </w:r>
          </w:p>
        </w:tc>
        <w:tc>
          <w:tcPr>
            <w:tcW w:w="1365"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jc w:val="center"/>
              <w:rPr>
                <w:sz w:val="20"/>
                <w:szCs w:val="20"/>
              </w:rPr>
            </w:pPr>
            <w:r>
              <w:rPr>
                <w:sz w:val="20"/>
                <w:szCs w:val="20"/>
              </w:rPr>
              <w:t>Middleware XL EDS</w:t>
            </w:r>
          </w:p>
        </w:tc>
        <w:tc>
          <w:tcPr>
            <w:tcW w:w="2702"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Réception de la commande via API ou Portail de commande</w:t>
            </w:r>
          </w:p>
        </w:tc>
        <w:tc>
          <w:tcPr>
            <w:tcW w:w="2607" w:type="dxa"/>
            <w:tcBorders>
              <w:top w:val="single" w:sz="8" w:space="0" w:color="CCCCCC"/>
              <w:left w:val="single" w:sz="8" w:space="0" w:color="CCCCCC"/>
              <w:bottom w:val="single" w:sz="8" w:space="0" w:color="000000"/>
              <w:right w:val="single" w:sz="8" w:space="0" w:color="000000"/>
            </w:tcBorders>
            <w:shd w:fill="D9D9D9" w:val="clear"/>
            <w:vAlign w:val="center"/>
          </w:tcPr>
          <w:p>
            <w:pPr>
              <w:pStyle w:val="normal1"/>
              <w:widowControl w:val="false"/>
              <w:spacing w:lineRule="auto" w:line="240" w:before="0" w:after="0"/>
              <w:ind w:hanging="0" w:left="0" w:right="0"/>
              <w:rPr>
                <w:sz w:val="20"/>
                <w:szCs w:val="20"/>
              </w:rPr>
            </w:pPr>
            <w:r>
              <w:rPr>
                <w:sz w:val="20"/>
                <w:szCs w:val="20"/>
              </w:rPr>
            </w:r>
          </w:p>
        </w:tc>
      </w:tr>
      <w:tr>
        <w:trPr>
          <w:trHeight w:val="525" w:hRule="atLeast"/>
        </w:trPr>
        <w:tc>
          <w:tcPr>
            <w:tcW w:w="566" w:type="dxa"/>
            <w:vMerge w:val="restart"/>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jc w:val="center"/>
              <w:rPr>
                <w:b/>
                <w:bCs/>
                <w:sz w:val="20"/>
                <w:szCs w:val="20"/>
              </w:rPr>
            </w:pPr>
            <w:r>
              <w:rPr>
                <w:b/>
                <w:bCs/>
                <w:sz w:val="20"/>
                <w:szCs w:val="20"/>
              </w:rPr>
              <w:t>2</w:t>
            </w:r>
          </w:p>
        </w:tc>
        <w:tc>
          <w:tcPr>
            <w:tcW w:w="1637" w:type="dxa"/>
            <w:vMerge w:val="restart"/>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Annoncée</w:t>
            </w:r>
          </w:p>
        </w:tc>
        <w:tc>
          <w:tcPr>
            <w:tcW w:w="2102"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Création des tâches sur Urbantz</w:t>
            </w:r>
          </w:p>
        </w:tc>
        <w:tc>
          <w:tcPr>
            <w:tcW w:w="1365"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Middleware XL EDS</w:t>
            </w:r>
          </w:p>
        </w:tc>
        <w:tc>
          <w:tcPr>
            <w:tcW w:w="2702"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Réception Webhook "Taskannounced"</w:t>
            </w:r>
          </w:p>
        </w:tc>
        <w:tc>
          <w:tcPr>
            <w:tcW w:w="2607"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Statut tâche= Pending</w:t>
            </w:r>
          </w:p>
        </w:tc>
      </w:tr>
      <w:tr>
        <w:trPr>
          <w:trHeight w:val="525" w:hRule="atLeast"/>
        </w:trPr>
        <w:tc>
          <w:tcPr>
            <w:tcW w:w="566" w:type="dxa"/>
            <w:vMerge w:val="continue"/>
            <w:tcBorders>
              <w:top w:val="single" w:sz="8" w:space="0" w:color="CCCCCC"/>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1637" w:type="dxa"/>
            <w:vMerge w:val="continue"/>
            <w:tcBorders>
              <w:top w:val="single" w:sz="8" w:space="0" w:color="CCCCCC"/>
              <w:left w:val="single" w:sz="8" w:space="0" w:color="CCCCCC"/>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2102"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Re-planification de la tâche</w:t>
            </w:r>
          </w:p>
        </w:tc>
        <w:tc>
          <w:tcPr>
            <w:tcW w:w="1365"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Admin Urbantz</w:t>
            </w:r>
          </w:p>
        </w:tc>
        <w:tc>
          <w:tcPr>
            <w:tcW w:w="2702"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Réception Webhook "Taskchanged"</w:t>
            </w:r>
          </w:p>
        </w:tc>
        <w:tc>
          <w:tcPr>
            <w:tcW w:w="2607"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Statut tâche= Pending</w:t>
            </w:r>
          </w:p>
        </w:tc>
      </w:tr>
      <w:tr>
        <w:trPr>
          <w:trHeight w:val="525" w:hRule="atLeast"/>
        </w:trPr>
        <w:tc>
          <w:tcPr>
            <w:tcW w:w="566" w:type="dxa"/>
            <w:tcBorders>
              <w:top w:val="single" w:sz="8" w:space="0" w:color="CCCCCC"/>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b/>
                <w:bCs/>
                <w:sz w:val="20"/>
                <w:szCs w:val="20"/>
              </w:rPr>
            </w:pPr>
            <w:r>
              <w:rPr>
                <w:b/>
                <w:bCs/>
                <w:sz w:val="20"/>
                <w:szCs w:val="20"/>
              </w:rPr>
              <w:t>3</w:t>
            </w:r>
          </w:p>
        </w:tc>
        <w:tc>
          <w:tcPr>
            <w:tcW w:w="1637"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Planning validé</w:t>
            </w:r>
          </w:p>
        </w:tc>
        <w:tc>
          <w:tcPr>
            <w:tcW w:w="2102"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Validation de la tournée à laquelle sont affectées les tâches</w:t>
            </w:r>
          </w:p>
        </w:tc>
        <w:tc>
          <w:tcPr>
            <w:tcW w:w="1365"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Admin Urbantz</w:t>
            </w:r>
          </w:p>
        </w:tc>
        <w:tc>
          <w:tcPr>
            <w:tcW w:w="2702"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Réception Webhook "Roundvalidated"</w:t>
            </w:r>
          </w:p>
        </w:tc>
        <w:tc>
          <w:tcPr>
            <w:tcW w:w="2607"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Réception du webhook</w:t>
            </w:r>
          </w:p>
        </w:tc>
      </w:tr>
      <w:tr>
        <w:trPr>
          <w:trHeight w:val="525" w:hRule="atLeast"/>
        </w:trPr>
        <w:tc>
          <w:tcPr>
            <w:tcW w:w="566" w:type="dxa"/>
            <w:tcBorders>
              <w:top w:val="single" w:sz="8" w:space="0" w:color="CCCCCC"/>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b/>
                <w:bCs/>
                <w:sz w:val="20"/>
                <w:szCs w:val="20"/>
              </w:rPr>
            </w:pPr>
            <w:r>
              <w:rPr>
                <w:b/>
                <w:bCs/>
                <w:sz w:val="20"/>
                <w:szCs w:val="20"/>
              </w:rPr>
              <w:t>4</w:t>
            </w:r>
          </w:p>
        </w:tc>
        <w:tc>
          <w:tcPr>
            <w:tcW w:w="1637" w:type="dxa"/>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Echec de chargement</w:t>
            </w:r>
          </w:p>
        </w:tc>
        <w:tc>
          <w:tcPr>
            <w:tcW w:w="2102"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La non validation de la collecte de la tâche</w:t>
            </w:r>
          </w:p>
        </w:tc>
        <w:tc>
          <w:tcPr>
            <w:tcW w:w="1365"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PDA Urbantz</w:t>
            </w:r>
          </w:p>
        </w:tc>
        <w:tc>
          <w:tcPr>
            <w:tcW w:w="2702"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Réception Webhook "Taskschanged"</w:t>
            </w:r>
          </w:p>
        </w:tc>
        <w:tc>
          <w:tcPr>
            <w:tcW w:w="2607"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Statut tâche collect = Pick up failed</w:t>
            </w:r>
          </w:p>
        </w:tc>
      </w:tr>
      <w:tr>
        <w:trPr>
          <w:trHeight w:val="525" w:hRule="atLeast"/>
        </w:trPr>
        <w:tc>
          <w:tcPr>
            <w:tcW w:w="566" w:type="dxa"/>
            <w:tcBorders>
              <w:top w:val="single" w:sz="8" w:space="0" w:color="CCCCCC"/>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b/>
                <w:bCs/>
                <w:sz w:val="20"/>
                <w:szCs w:val="20"/>
              </w:rPr>
            </w:pPr>
            <w:r>
              <w:rPr>
                <w:b/>
                <w:bCs/>
                <w:sz w:val="20"/>
                <w:szCs w:val="20"/>
              </w:rPr>
              <w:t>5</w:t>
            </w:r>
          </w:p>
        </w:tc>
        <w:tc>
          <w:tcPr>
            <w:tcW w:w="1637" w:type="dxa"/>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Chargement validé</w:t>
            </w:r>
          </w:p>
        </w:tc>
        <w:tc>
          <w:tcPr>
            <w:tcW w:w="2102"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Validation du chargement du livreur</w:t>
            </w:r>
          </w:p>
        </w:tc>
        <w:tc>
          <w:tcPr>
            <w:tcW w:w="1365"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PDA Urbantz</w:t>
            </w:r>
          </w:p>
        </w:tc>
        <w:tc>
          <w:tcPr>
            <w:tcW w:w="2702"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Réception Webhook "Taskstatuschanged"</w:t>
            </w:r>
          </w:p>
        </w:tc>
        <w:tc>
          <w:tcPr>
            <w:tcW w:w="2607"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Statut tâche Collect = Picked up</w:t>
            </w:r>
          </w:p>
        </w:tc>
      </w:tr>
      <w:tr>
        <w:trPr>
          <w:trHeight w:val="525" w:hRule="atLeast"/>
        </w:trPr>
        <w:tc>
          <w:tcPr>
            <w:tcW w:w="566" w:type="dxa"/>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jc w:val="center"/>
              <w:rPr>
                <w:b/>
                <w:bCs/>
                <w:sz w:val="20"/>
                <w:szCs w:val="20"/>
              </w:rPr>
            </w:pPr>
            <w:r>
              <w:rPr>
                <w:b/>
                <w:bCs/>
                <w:sz w:val="20"/>
                <w:szCs w:val="20"/>
              </w:rPr>
              <w:t>6</w:t>
            </w:r>
          </w:p>
        </w:tc>
        <w:tc>
          <w:tcPr>
            <w:tcW w:w="1637" w:type="dxa"/>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En cours de livraison</w:t>
            </w:r>
          </w:p>
        </w:tc>
        <w:tc>
          <w:tcPr>
            <w:tcW w:w="2102"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Validation du chargement du livreur</w:t>
            </w:r>
          </w:p>
        </w:tc>
        <w:tc>
          <w:tcPr>
            <w:tcW w:w="1365"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PDA Urbantz</w:t>
            </w:r>
          </w:p>
        </w:tc>
        <w:tc>
          <w:tcPr>
            <w:tcW w:w="2702"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Réception Webhook "Taskstatuschanged"</w:t>
            </w:r>
          </w:p>
        </w:tc>
        <w:tc>
          <w:tcPr>
            <w:tcW w:w="2607"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Statut tâche distri = Departed</w:t>
            </w:r>
          </w:p>
        </w:tc>
      </w:tr>
      <w:tr>
        <w:trPr>
          <w:trHeight w:val="525" w:hRule="atLeast"/>
        </w:trPr>
        <w:tc>
          <w:tcPr>
            <w:tcW w:w="566" w:type="dxa"/>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jc w:val="center"/>
              <w:rPr>
                <w:b/>
                <w:bCs/>
                <w:sz w:val="20"/>
                <w:szCs w:val="20"/>
              </w:rPr>
            </w:pPr>
            <w:r>
              <w:rPr>
                <w:b/>
                <w:bCs/>
                <w:sz w:val="20"/>
                <w:szCs w:val="20"/>
              </w:rPr>
              <w:t>7</w:t>
            </w:r>
          </w:p>
        </w:tc>
        <w:tc>
          <w:tcPr>
            <w:tcW w:w="1637" w:type="dxa"/>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Livrée</w:t>
            </w:r>
          </w:p>
        </w:tc>
        <w:tc>
          <w:tcPr>
            <w:tcW w:w="2102"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Livraison de la tâche distri par le livreur</w:t>
            </w:r>
          </w:p>
        </w:tc>
        <w:tc>
          <w:tcPr>
            <w:tcW w:w="1365"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PDA Urbantz</w:t>
            </w:r>
          </w:p>
        </w:tc>
        <w:tc>
          <w:tcPr>
            <w:tcW w:w="2702"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Réception Webhook "Taskstatuschanged"</w:t>
            </w:r>
          </w:p>
        </w:tc>
        <w:tc>
          <w:tcPr>
            <w:tcW w:w="2607"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Statut tâche Distri = Delivered</w:t>
            </w:r>
          </w:p>
        </w:tc>
      </w:tr>
      <w:tr>
        <w:trPr>
          <w:trHeight w:val="525" w:hRule="atLeast"/>
        </w:trPr>
        <w:tc>
          <w:tcPr>
            <w:tcW w:w="566" w:type="dxa"/>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jc w:val="center"/>
              <w:rPr>
                <w:b/>
                <w:bCs/>
                <w:sz w:val="20"/>
                <w:szCs w:val="20"/>
              </w:rPr>
            </w:pPr>
            <w:r>
              <w:rPr>
                <w:b/>
                <w:bCs/>
                <w:sz w:val="20"/>
                <w:szCs w:val="20"/>
              </w:rPr>
              <w:t>8</w:t>
            </w:r>
          </w:p>
        </w:tc>
        <w:tc>
          <w:tcPr>
            <w:tcW w:w="1637" w:type="dxa"/>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Echec de livraison</w:t>
            </w:r>
          </w:p>
        </w:tc>
        <w:tc>
          <w:tcPr>
            <w:tcW w:w="2102"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Non livraison de la tâche distri par le livreur</w:t>
            </w:r>
          </w:p>
        </w:tc>
        <w:tc>
          <w:tcPr>
            <w:tcW w:w="1365"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PDA Urbantz</w:t>
            </w:r>
          </w:p>
        </w:tc>
        <w:tc>
          <w:tcPr>
            <w:tcW w:w="2702"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Réception Webhook "Taskstatuschanged"</w:t>
            </w:r>
          </w:p>
        </w:tc>
        <w:tc>
          <w:tcPr>
            <w:tcW w:w="2607"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Statut tâche distri = Not delivered</w:t>
            </w:r>
          </w:p>
        </w:tc>
      </w:tr>
      <w:tr>
        <w:trPr>
          <w:trHeight w:val="735" w:hRule="atLeast"/>
        </w:trPr>
        <w:tc>
          <w:tcPr>
            <w:tcW w:w="566" w:type="dxa"/>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jc w:val="center"/>
              <w:rPr>
                <w:b/>
                <w:bCs/>
                <w:sz w:val="20"/>
                <w:szCs w:val="20"/>
              </w:rPr>
            </w:pPr>
            <w:r>
              <w:rPr>
                <w:b/>
                <w:bCs/>
                <w:sz w:val="20"/>
                <w:szCs w:val="20"/>
              </w:rPr>
              <w:t>9</w:t>
            </w:r>
          </w:p>
        </w:tc>
        <w:tc>
          <w:tcPr>
            <w:tcW w:w="1637"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Annulation XL EDS</w:t>
            </w:r>
          </w:p>
        </w:tc>
        <w:tc>
          <w:tcPr>
            <w:tcW w:w="2102"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Annulation des tâches avant la validation de la tournée manuellement par l'admin XL EDS sur Urbantz</w:t>
            </w:r>
          </w:p>
        </w:tc>
        <w:tc>
          <w:tcPr>
            <w:tcW w:w="1365"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Admin Urbantz</w:t>
            </w:r>
          </w:p>
        </w:tc>
        <w:tc>
          <w:tcPr>
            <w:tcW w:w="2702"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Réception Webhook "Taskchanged"</w:t>
            </w:r>
          </w:p>
        </w:tc>
        <w:tc>
          <w:tcPr>
            <w:tcW w:w="2607"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Statut tâche = Pending</w:t>
            </w:r>
          </w:p>
          <w:p>
            <w:pPr>
              <w:pStyle w:val="normal1"/>
              <w:widowControl w:val="false"/>
              <w:spacing w:lineRule="auto" w:line="240" w:before="0" w:after="0"/>
              <w:ind w:hanging="0" w:left="0" w:right="0"/>
              <w:jc w:val="center"/>
              <w:rPr>
                <w:sz w:val="20"/>
                <w:szCs w:val="20"/>
              </w:rPr>
            </w:pPr>
            <w:r>
              <w:rPr>
                <w:sz w:val="20"/>
                <w:szCs w:val="20"/>
              </w:rPr>
              <w:t>+</w:t>
            </w:r>
          </w:p>
          <w:p>
            <w:pPr>
              <w:pStyle w:val="normal1"/>
              <w:widowControl w:val="false"/>
              <w:spacing w:lineRule="auto" w:line="240" w:before="0" w:after="0"/>
              <w:ind w:hanging="0" w:left="0" w:right="0"/>
              <w:jc w:val="center"/>
              <w:rPr>
                <w:sz w:val="20"/>
                <w:szCs w:val="20"/>
              </w:rPr>
            </w:pPr>
            <w:r>
              <w:rPr>
                <w:sz w:val="20"/>
                <w:szCs w:val="20"/>
              </w:rPr>
              <w:t>Progress = Discarded</w:t>
            </w:r>
          </w:p>
        </w:tc>
      </w:tr>
      <w:tr>
        <w:trPr>
          <w:trHeight w:val="525" w:hRule="atLeast"/>
        </w:trPr>
        <w:tc>
          <w:tcPr>
            <w:tcW w:w="566" w:type="dxa"/>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jc w:val="center"/>
              <w:rPr>
                <w:b/>
                <w:bCs/>
                <w:sz w:val="20"/>
                <w:szCs w:val="20"/>
              </w:rPr>
            </w:pPr>
            <w:r>
              <w:rPr>
                <w:b/>
                <w:bCs/>
                <w:sz w:val="20"/>
                <w:szCs w:val="20"/>
              </w:rPr>
              <w:t>10</w:t>
            </w:r>
          </w:p>
        </w:tc>
        <w:tc>
          <w:tcPr>
            <w:tcW w:w="1637"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Annulation Client</w:t>
            </w:r>
          </w:p>
        </w:tc>
        <w:tc>
          <w:tcPr>
            <w:tcW w:w="2102"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Annulation des tâches avant "Cut Off" depuis Standard API</w:t>
            </w:r>
          </w:p>
        </w:tc>
        <w:tc>
          <w:tcPr>
            <w:tcW w:w="1365"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Middleware XL EDS</w:t>
            </w:r>
          </w:p>
        </w:tc>
        <w:tc>
          <w:tcPr>
            <w:tcW w:w="2702"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Réception de l'annulation via API</w:t>
            </w:r>
          </w:p>
        </w:tc>
        <w:tc>
          <w:tcPr>
            <w:tcW w:w="2607" w:type="dxa"/>
            <w:tcBorders>
              <w:top w:val="single" w:sz="8" w:space="0" w:color="CCCCCC"/>
              <w:left w:val="single" w:sz="8" w:space="0" w:color="CCCCCC"/>
              <w:bottom w:val="single" w:sz="8" w:space="0" w:color="000000"/>
              <w:right w:val="single" w:sz="8" w:space="0" w:color="000000"/>
            </w:tcBorders>
            <w:shd w:fill="D9D9D9" w:val="clear"/>
            <w:vAlign w:val="center"/>
          </w:tcPr>
          <w:p>
            <w:pPr>
              <w:pStyle w:val="normal1"/>
              <w:widowControl w:val="false"/>
              <w:spacing w:lineRule="auto" w:line="240" w:before="0" w:after="0"/>
              <w:ind w:hanging="0" w:left="0" w:right="0"/>
              <w:rPr>
                <w:sz w:val="20"/>
                <w:szCs w:val="20"/>
              </w:rPr>
            </w:pPr>
            <w:r>
              <w:rPr>
                <w:sz w:val="20"/>
                <w:szCs w:val="20"/>
              </w:rPr>
            </w:r>
          </w:p>
        </w:tc>
      </w:tr>
      <w:tr>
        <w:trPr>
          <w:trHeight w:val="525" w:hRule="atLeast"/>
        </w:trPr>
        <w:tc>
          <w:tcPr>
            <w:tcW w:w="566" w:type="dxa"/>
            <w:tcBorders>
              <w:top w:val="single" w:sz="8" w:space="0" w:color="CCCCCC"/>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b/>
                <w:bCs/>
                <w:sz w:val="20"/>
                <w:szCs w:val="20"/>
              </w:rPr>
            </w:pPr>
            <w:r>
              <w:rPr>
                <w:b/>
                <w:bCs/>
                <w:sz w:val="20"/>
                <w:szCs w:val="20"/>
              </w:rPr>
              <w:t>11</w:t>
            </w:r>
          </w:p>
        </w:tc>
        <w:tc>
          <w:tcPr>
            <w:tcW w:w="1637"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Annulation Client tardive</w:t>
            </w:r>
          </w:p>
        </w:tc>
        <w:tc>
          <w:tcPr>
            <w:tcW w:w="2102"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Annulation des tâches aprés "Cut Off" et avant "Chargement" depuis Standard API</w:t>
            </w:r>
          </w:p>
        </w:tc>
        <w:tc>
          <w:tcPr>
            <w:tcW w:w="1365"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Middleware XL EDS</w:t>
            </w:r>
          </w:p>
        </w:tc>
        <w:tc>
          <w:tcPr>
            <w:tcW w:w="2702"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Réception de l'annulation via API</w:t>
            </w:r>
          </w:p>
        </w:tc>
        <w:tc>
          <w:tcPr>
            <w:tcW w:w="2607" w:type="dxa"/>
            <w:tcBorders>
              <w:top w:val="single" w:sz="8" w:space="0" w:color="CCCCCC"/>
              <w:left w:val="single" w:sz="8" w:space="0" w:color="CCCCCC"/>
              <w:bottom w:val="single" w:sz="8" w:space="0" w:color="000000"/>
              <w:right w:val="single" w:sz="8" w:space="0" w:color="000000"/>
            </w:tcBorders>
            <w:shd w:fill="D9D9D9" w:val="clear"/>
            <w:vAlign w:val="center"/>
          </w:tcPr>
          <w:p>
            <w:pPr>
              <w:pStyle w:val="normal1"/>
              <w:widowControl w:val="false"/>
              <w:spacing w:lineRule="auto" w:line="240" w:before="0" w:after="0"/>
              <w:ind w:hanging="0" w:left="0" w:right="0"/>
              <w:rPr>
                <w:sz w:val="20"/>
                <w:szCs w:val="20"/>
              </w:rPr>
            </w:pPr>
            <w:r>
              <w:rPr>
                <w:sz w:val="20"/>
                <w:szCs w:val="20"/>
              </w:rPr>
            </w:r>
          </w:p>
        </w:tc>
      </w:tr>
      <w:tr>
        <w:trPr>
          <w:trHeight w:val="960" w:hRule="atLeast"/>
        </w:trPr>
        <w:tc>
          <w:tcPr>
            <w:tcW w:w="566" w:type="dxa"/>
            <w:tcBorders>
              <w:top w:val="single" w:sz="8" w:space="0" w:color="CCCCCC"/>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b/>
                <w:bCs/>
                <w:sz w:val="20"/>
                <w:szCs w:val="20"/>
              </w:rPr>
            </w:pPr>
            <w:r>
              <w:rPr>
                <w:b/>
                <w:bCs/>
                <w:sz w:val="20"/>
                <w:szCs w:val="20"/>
              </w:rPr>
              <w:t>12</w:t>
            </w:r>
          </w:p>
        </w:tc>
        <w:tc>
          <w:tcPr>
            <w:tcW w:w="1637"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Annulation Client après chargement</w:t>
            </w:r>
          </w:p>
        </w:tc>
        <w:tc>
          <w:tcPr>
            <w:tcW w:w="2102"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Déclarer un échec de livraison des tâches après "Chargement" depuis le PDA</w:t>
            </w:r>
          </w:p>
        </w:tc>
        <w:tc>
          <w:tcPr>
            <w:tcW w:w="1365"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PDA Urbantz</w:t>
            </w:r>
          </w:p>
        </w:tc>
        <w:tc>
          <w:tcPr>
            <w:tcW w:w="2702"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Réception Webhook "Taskchanged"</w:t>
            </w:r>
          </w:p>
        </w:tc>
        <w:tc>
          <w:tcPr>
            <w:tcW w:w="2607"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Statut = Not Delivered</w:t>
            </w:r>
          </w:p>
          <w:p>
            <w:pPr>
              <w:pStyle w:val="normal1"/>
              <w:widowControl w:val="false"/>
              <w:spacing w:lineRule="auto" w:line="240" w:before="0" w:after="0"/>
              <w:ind w:hanging="0" w:left="0" w:right="0"/>
              <w:jc w:val="center"/>
              <w:rPr>
                <w:sz w:val="20"/>
                <w:szCs w:val="20"/>
              </w:rPr>
            </w:pPr>
            <w:r>
              <w:rPr>
                <w:sz w:val="20"/>
                <w:szCs w:val="20"/>
              </w:rPr>
              <w:t>+</w:t>
            </w:r>
          </w:p>
          <w:p>
            <w:pPr>
              <w:pStyle w:val="normal1"/>
              <w:widowControl w:val="false"/>
              <w:spacing w:lineRule="auto" w:line="240" w:before="0" w:after="0"/>
              <w:ind w:hanging="0" w:left="0" w:right="0"/>
              <w:jc w:val="center"/>
              <w:rPr>
                <w:sz w:val="20"/>
                <w:szCs w:val="20"/>
              </w:rPr>
            </w:pPr>
            <w:r>
              <w:rPr>
                <w:sz w:val="20"/>
                <w:szCs w:val="20"/>
              </w:rPr>
              <w:t>Métadonnée “Failureraison” = "Annulation client après chargement"</w:t>
            </w:r>
          </w:p>
        </w:tc>
      </w:tr>
    </w:tbl>
    <w:p>
      <w:pPr>
        <w:pStyle w:val="normal1"/>
        <w:ind w:hanging="0" w:left="0" w:right="-607"/>
        <w:rPr/>
      </w:pPr>
      <w:r>
        <w:rPr/>
      </w:r>
      <w:r>
        <w:br w:type="page"/>
      </w:r>
    </w:p>
    <w:p>
      <w:pPr>
        <w:pStyle w:val="normal1"/>
        <w:spacing w:before="0" w:after="200"/>
        <w:ind w:hanging="0" w:left="0" w:right="-607"/>
        <w:jc w:val="center"/>
        <w:rPr>
          <w:u w:val="single"/>
        </w:rPr>
      </w:pPr>
      <w:r>
        <w:rPr>
          <w:u w:val="single"/>
        </w:rPr>
        <w:t>Track and Trace</w:t>
      </w:r>
    </w:p>
    <w:p>
      <w:pPr>
        <w:pStyle w:val="normal1"/>
        <w:rPr/>
      </w:pPr>
      <w:r>
        <w:rPr/>
        <mc:AlternateContent>
          <mc:Choice Requires="wps">
            <w:drawing>
              <wp:anchor behindDoc="1" distT="0" distB="0" distL="0" distR="0" simplePos="0" locked="0" layoutInCell="1" allowOverlap="1" relativeHeight="11">
                <wp:simplePos x="0" y="0"/>
                <wp:positionH relativeFrom="column">
                  <wp:posOffset>1508125</wp:posOffset>
                </wp:positionH>
                <wp:positionV relativeFrom="paragraph">
                  <wp:posOffset>178435</wp:posOffset>
                </wp:positionV>
                <wp:extent cx="7724775" cy="2719705"/>
                <wp:effectExtent l="0" t="2502535" r="0" b="2502535"/>
                <wp:wrapNone/>
                <wp:docPr id="16" name="image102.png"/>
                <a:graphic xmlns:a="http://schemas.openxmlformats.org/drawingml/2006/main">
                  <a:graphicData uri="http://schemas.openxmlformats.org/drawingml/2006/picture">
                    <pic:pic xmlns:pic="http://schemas.openxmlformats.org/drawingml/2006/picture">
                      <pic:nvPicPr>
                        <pic:cNvPr id="17" name="image102.png" descr=""/>
                        <pic:cNvPicPr/>
                      </pic:nvPicPr>
                      <pic:blipFill>
                        <a:blip r:embed="rId19"/>
                        <a:stretch/>
                      </pic:blipFill>
                      <pic:spPr>
                        <a:xfrm rot="16200000">
                          <a:off x="0" y="0"/>
                          <a:ext cx="7724880" cy="2719800"/>
                        </a:xfrm>
                        <a:prstGeom prst="rect">
                          <a:avLst/>
                        </a:prstGeom>
                        <a:ln w="0">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102.png" stroked="f" o:allowincell="f" style="position:absolute;margin-left:118.8pt;margin-top:14.05pt;width:608.2pt;height:214.1pt;mso-wrap-style:none;v-text-anchor:middle;rotation:270" type="_x0000_t75">
                <v:imagedata r:id="rId20" o:detectmouseclick="t"/>
                <v:stroke color="#3465a4" joinstyle="round" endcap="flat"/>
                <w10:wrap type="none"/>
              </v:shape>
            </w:pict>
          </mc:Fallback>
        </mc:AlternateContent>
      </w:r>
      <w:r>
        <w:br w:type="page"/>
      </w:r>
    </w:p>
    <w:p>
      <w:pPr>
        <w:pStyle w:val="Heading5"/>
        <w:numPr>
          <w:ilvl w:val="0"/>
          <w:numId w:val="49"/>
        </w:numPr>
        <w:spacing w:before="0" w:after="80"/>
        <w:ind w:hanging="360" w:left="720" w:right="-607"/>
        <w:rPr>
          <w:i/>
          <w:i/>
          <w:iCs/>
          <w:sz w:val="20"/>
          <w:szCs w:val="20"/>
        </w:rPr>
      </w:pPr>
      <w:bookmarkStart w:id="73" w:name="_e93fstb8ie19"/>
      <w:bookmarkEnd w:id="73"/>
      <w:r>
        <w:rPr>
          <w:i/>
          <w:iCs/>
          <w:color w:val="000000"/>
          <w:u w:val="single"/>
        </w:rPr>
        <w:t>US- Gestion des demandes de devis de commande</w:t>
      </w:r>
    </w:p>
    <w:p>
      <w:pPr>
        <w:pStyle w:val="normal1"/>
        <w:rPr>
          <w:b/>
          <w:bCs/>
          <w:u w:val="single"/>
        </w:rPr>
      </w:pPr>
      <w:r>
        <w:rPr>
          <w:b/>
          <w:bCs/>
          <w:u w:val="single"/>
        </w:rPr>
        <w:t>Diagramme : Workflow d’une demande de devis</w:t>
      </w:r>
    </w:p>
    <w:p>
      <w:pPr>
        <w:pStyle w:val="normal1"/>
        <w:rPr/>
      </w:pPr>
      <w:r>
        <w:rPr/>
        <w:drawing>
          <wp:inline distT="0" distB="0" distL="0" distR="0">
            <wp:extent cx="5093335" cy="8110220"/>
            <wp:effectExtent l="0" t="0" r="0" b="0"/>
            <wp:docPr id="18" name="image98.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8.png" descr=""/>
                    <pic:cNvPicPr>
                      <a:picLocks noChangeAspect="1" noChangeArrowheads="1"/>
                    </pic:cNvPicPr>
                  </pic:nvPicPr>
                  <pic:blipFill>
                    <a:blip r:embed="rId21"/>
                    <a:srcRect l="36" t="0" r="36" b="0"/>
                    <a:stretch>
                      <a:fillRect/>
                    </a:stretch>
                  </pic:blipFill>
                  <pic:spPr bwMode="auto">
                    <a:xfrm>
                      <a:off x="0" y="0"/>
                      <a:ext cx="5093335" cy="8110220"/>
                    </a:xfrm>
                    <a:prstGeom prst="rect">
                      <a:avLst/>
                    </a:prstGeom>
                    <a:ln w="12700">
                      <a:solidFill>
                        <a:srgbClr val="000000"/>
                      </a:solidFill>
                    </a:ln>
                  </pic:spPr>
                </pic:pic>
              </a:graphicData>
            </a:graphic>
          </wp:inline>
        </w:drawing>
      </w:r>
      <w:r>
        <w:br w:type="page"/>
      </w:r>
    </w:p>
    <w:p>
      <w:pPr>
        <w:pStyle w:val="normal1"/>
        <w:numPr>
          <w:ilvl w:val="0"/>
          <w:numId w:val="29"/>
        </w:numPr>
        <w:spacing w:before="0" w:after="200"/>
        <w:ind w:hanging="270" w:left="-141" w:right="-607"/>
        <w:rPr>
          <w:color w:val="000000"/>
        </w:rPr>
      </w:pPr>
      <w:r>
        <w:rPr/>
        <w:t>Le devis de commande est une entité distincte dans le middleware, gérée indépendamment de la commande elle-même. Contrairement à la commande, il n'existe que sous forme de demande de devis, sans possibilité de modification, annulation, re-planification ou annulation du devis.</w:t>
      </w:r>
    </w:p>
    <w:p>
      <w:pPr>
        <w:pStyle w:val="normal1"/>
        <w:numPr>
          <w:ilvl w:val="0"/>
          <w:numId w:val="29"/>
        </w:numPr>
        <w:ind w:hanging="270" w:left="-141" w:right="-607"/>
        <w:rPr>
          <w:color w:val="000000"/>
        </w:rPr>
      </w:pPr>
      <w:r>
        <w:rPr/>
        <w:t>La gestion de devis de commandes consiste à recevoir une demande de devis à travers l'API standard, la traiter et retourner une estimation (Quotation) du prix de livraison de la commande concernée en cas de la validité de la demande.</w:t>
      </w:r>
    </w:p>
    <w:p>
      <w:pPr>
        <w:pStyle w:val="normal1"/>
        <w:numPr>
          <w:ilvl w:val="0"/>
          <w:numId w:val="29"/>
        </w:numPr>
        <w:ind w:hanging="270" w:left="-141" w:right="-607"/>
        <w:rPr>
          <w:color w:val="000000"/>
        </w:rPr>
      </w:pPr>
      <w:r>
        <w:rPr/>
        <w:t>Le workflow de gestion de devis suit exactement les mêmes étapes que celui de la création de commande sur le middleware. Il passe par les mêmes processus de vérification, pour finalement aboutir à la génération du devis destiné au clien</w:t>
      </w:r>
    </w:p>
    <w:p>
      <w:pPr>
        <w:pStyle w:val="normal1"/>
        <w:numPr>
          <w:ilvl w:val="0"/>
          <w:numId w:val="29"/>
        </w:numPr>
        <w:ind w:hanging="270" w:left="-141" w:right="-607"/>
        <w:rPr>
          <w:color w:val="000000"/>
        </w:rPr>
      </w:pPr>
      <w:r>
        <w:rPr/>
        <w:t>La liste des erreurs et des motifs de rejet des devis est identique à celle détaillée lors de la création de la commande.</w:t>
      </w:r>
    </w:p>
    <w:p>
      <w:pPr>
        <w:pStyle w:val="normal1"/>
        <w:numPr>
          <w:ilvl w:val="0"/>
          <w:numId w:val="29"/>
        </w:numPr>
        <w:ind w:hanging="270" w:left="-141" w:right="-607"/>
        <w:rPr>
          <w:color w:val="000000"/>
        </w:rPr>
      </w:pPr>
      <w:r>
        <w:rPr/>
        <w:t>Les clients envoient une demande de devis, et si ce devis est accepté, ils confirment cette acceptation et envoient une demande de création de commande en précisant, si le client le souhaite, l’identifiant du devis accepté. À ce stade, le middleware ne procède à aucune vérification de la conformité de la commande par rapport au devis précédemment envoyé, il la soumet uniquement aux règles de validation et de rejet de création de commande décrits précédemment.</w:t>
      </w:r>
    </w:p>
    <w:p>
      <w:pPr>
        <w:pStyle w:val="normal1"/>
        <w:ind w:hanging="0" w:left="-141" w:right="-607"/>
        <w:rPr/>
      </w:pPr>
      <w:r>
        <w:rPr/>
      </w:r>
    </w:p>
    <w:p>
      <w:pPr>
        <w:pStyle w:val="normal1"/>
        <w:rPr/>
      </w:pPr>
      <w:r>
        <w:rPr>
          <w:b/>
          <w:bCs/>
          <w:u w:val="single"/>
        </w:rPr>
        <w:t>Modèle de donnée d’un devis</w:t>
      </w:r>
    </w:p>
    <w:p>
      <w:pPr>
        <w:pStyle w:val="normal1"/>
        <w:numPr>
          <w:ilvl w:val="0"/>
          <w:numId w:val="29"/>
        </w:numPr>
        <w:ind w:hanging="270" w:left="-141" w:right="-607"/>
        <w:rPr>
          <w:color w:val="000000"/>
        </w:rPr>
      </w:pPr>
      <w:r>
        <w:rPr/>
        <w:t>Le modèle de données de l'entité devis est identique à celui de la commande sur le Middleware. La seule distinction réside dans l'ajout de l'attribut « Id quotation », qui permet de référencer le devis de commande dès sa création dans le système.</w:t>
      </w:r>
    </w:p>
    <w:p>
      <w:pPr>
        <w:pStyle w:val="normal1"/>
        <w:rPr/>
      </w:pPr>
      <w:r>
        <w:rPr/>
      </w:r>
    </w:p>
    <w:p>
      <w:pPr>
        <w:pStyle w:val="normal1"/>
        <w:rPr>
          <w:b/>
          <w:bCs/>
          <w:u w:val="single"/>
        </w:rPr>
      </w:pPr>
      <w:r>
        <w:rPr>
          <w:b/>
          <w:bCs/>
          <w:u w:val="single"/>
        </w:rPr>
        <w:t>Workflow des Statuts du Devis</w:t>
      </w:r>
    </w:p>
    <w:p>
      <w:pPr>
        <w:pStyle w:val="normal1"/>
        <w:rPr/>
      </w:pPr>
      <w:r>
        <w:rPr/>
        <w:t>La demande de devis suit son propre workflow de statut sur la Standard API. Voici les différents statuts et leurs descriptions :</w:t>
      </w:r>
    </w:p>
    <w:p>
      <w:pPr>
        <w:pStyle w:val="normal1"/>
        <w:numPr>
          <w:ilvl w:val="0"/>
          <w:numId w:val="29"/>
        </w:numPr>
        <w:ind w:hanging="270" w:left="-141" w:right="-607"/>
        <w:rPr>
          <w:color w:val="000000"/>
        </w:rPr>
      </w:pPr>
      <w:r>
        <w:rPr>
          <w:u w:val="single"/>
        </w:rPr>
        <w:t>Statut "En attente"</w:t>
      </w:r>
      <w:r>
        <w:rPr/>
        <w:t xml:space="preserve"> : Si le devis est généré avec succès et renvoyé au client donneur d'ordre, il est enregistré sous le statut "En attente", car aucun retour n'a encore été reçu concernant l'acceptation ou le refus du devis par le client.</w:t>
      </w:r>
    </w:p>
    <w:p>
      <w:pPr>
        <w:pStyle w:val="normal1"/>
        <w:numPr>
          <w:ilvl w:val="0"/>
          <w:numId w:val="29"/>
        </w:numPr>
        <w:ind w:hanging="270" w:left="-141" w:right="-607"/>
        <w:rPr>
          <w:color w:val="000000"/>
        </w:rPr>
      </w:pPr>
      <w:r>
        <w:rPr>
          <w:u w:val="single"/>
        </w:rPr>
        <w:t>Statut "Refusé"</w:t>
      </w:r>
      <w:r>
        <w:rPr/>
        <w:t xml:space="preserve"> : Lorsque le client reçoit le devis et décide de ne pas l’accepter, en envoyant une réponse négative, la Standard API traduit cette réponse et met à jour le statut du devis en "Refusé".</w:t>
      </w:r>
    </w:p>
    <w:p>
      <w:pPr>
        <w:pStyle w:val="normal1"/>
        <w:numPr>
          <w:ilvl w:val="0"/>
          <w:numId w:val="29"/>
        </w:numPr>
        <w:ind w:hanging="270" w:left="-141" w:right="-607"/>
        <w:rPr>
          <w:color w:val="000000"/>
        </w:rPr>
      </w:pPr>
      <w:r>
        <w:rPr>
          <w:color w:val="000000"/>
          <w:u w:val="single"/>
        </w:rPr>
        <w:t>Statut "Accepté"</w:t>
      </w:r>
      <w:r>
        <w:rPr>
          <w:color w:val="000000"/>
        </w:rPr>
        <w:t xml:space="preserve"> : Si une commande est créée en  incluant l’identifiant d’un devis . Dès la réception de cette demande, la Standard API met à jour le statut du devis référencé sur la demande en "Accepté", avant de procéder au traitement de la demande de commande.</w:t>
      </w:r>
    </w:p>
    <w:p>
      <w:pPr>
        <w:pStyle w:val="normal1"/>
        <w:ind w:hanging="0" w:left="-141" w:right="-607"/>
        <w:rPr/>
      </w:pPr>
      <w:r>
        <w:rPr/>
      </w:r>
      <w:r>
        <w:br w:type="page"/>
      </w:r>
    </w:p>
    <w:p>
      <w:pPr>
        <w:pStyle w:val="Heading5"/>
        <w:numPr>
          <w:ilvl w:val="0"/>
          <w:numId w:val="49"/>
        </w:numPr>
        <w:spacing w:before="0" w:after="80"/>
        <w:ind w:hanging="360" w:left="720" w:right="-607"/>
        <w:rPr>
          <w:i/>
          <w:i/>
          <w:iCs/>
          <w:color w:val="666666"/>
          <w:sz w:val="20"/>
          <w:szCs w:val="20"/>
        </w:rPr>
      </w:pPr>
      <w:bookmarkStart w:id="74" w:name="_b9rx2xwaw319"/>
      <w:bookmarkEnd w:id="74"/>
      <w:r>
        <w:rPr>
          <w:i/>
          <w:iCs/>
          <w:color w:val="000000"/>
          <w:u w:val="single"/>
        </w:rPr>
        <w:t>US- Refus d’une demande de devis</w:t>
      </w:r>
    </w:p>
    <w:p>
      <w:pPr>
        <w:pStyle w:val="normal1"/>
        <w:rPr>
          <w:b/>
          <w:bCs/>
          <w:u w:val="single"/>
        </w:rPr>
      </w:pPr>
      <w:r>
        <w:rPr>
          <w:b/>
          <w:bCs/>
          <w:u w:val="single"/>
        </w:rPr>
        <w:t>Diagramme : Workflow de refus d’un devis</w:t>
      </w:r>
    </w:p>
    <w:p>
      <w:pPr>
        <w:pStyle w:val="normal1"/>
        <w:rPr>
          <w:b/>
          <w:bCs/>
          <w:u w:val="single"/>
        </w:rPr>
      </w:pPr>
      <w:r>
        <w:rPr>
          <w:b/>
          <w:bCs/>
          <w:u w:val="single"/>
        </w:rPr>
      </w:r>
    </w:p>
    <w:p>
      <w:pPr>
        <w:pStyle w:val="normal1"/>
        <w:ind w:hanging="0" w:left="-141" w:right="-607"/>
        <w:rPr/>
      </w:pPr>
      <w:r>
        <w:rPr/>
        <w:drawing>
          <wp:inline distT="0" distB="0" distL="0" distR="0">
            <wp:extent cx="5441950" cy="7846695"/>
            <wp:effectExtent l="0" t="0" r="0" b="0"/>
            <wp:docPr id="19" name="image89.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89.png" descr=""/>
                    <pic:cNvPicPr>
                      <a:picLocks noChangeAspect="1" noChangeArrowheads="1"/>
                    </pic:cNvPicPr>
                  </pic:nvPicPr>
                  <pic:blipFill>
                    <a:blip r:embed="rId22"/>
                    <a:stretch>
                      <a:fillRect/>
                    </a:stretch>
                  </pic:blipFill>
                  <pic:spPr bwMode="auto">
                    <a:xfrm>
                      <a:off x="0" y="0"/>
                      <a:ext cx="5441950" cy="7846695"/>
                    </a:xfrm>
                    <a:prstGeom prst="rect">
                      <a:avLst/>
                    </a:prstGeom>
                  </pic:spPr>
                </pic:pic>
              </a:graphicData>
            </a:graphic>
          </wp:inline>
        </w:drawing>
      </w:r>
      <w:r>
        <w:br w:type="page"/>
      </w:r>
    </w:p>
    <w:p>
      <w:pPr>
        <w:pStyle w:val="normal1"/>
        <w:spacing w:before="0" w:after="200"/>
        <w:rPr>
          <w:b/>
          <w:bCs/>
          <w:u w:val="single"/>
        </w:rPr>
      </w:pPr>
      <w:r>
        <w:rPr>
          <w:b/>
          <w:bCs/>
          <w:u w:val="single"/>
        </w:rPr>
        <w:t>Traitement des demandes de refus de devis</w:t>
      </w:r>
    </w:p>
    <w:p>
      <w:pPr>
        <w:pStyle w:val="normal1"/>
        <w:rPr/>
      </w:pPr>
      <w:r>
        <w:rPr/>
        <w:t>Lorsqu’un client reçoit un devis et décide de ne pas l’accepter, il peut envoyer une réponse négative via la standard API. Cette réponse sera interprétée pour  mettre à jour le statut du devis en "Refusé".</w:t>
      </w:r>
    </w:p>
    <w:p>
      <w:pPr>
        <w:pStyle w:val="normal1"/>
        <w:rPr/>
      </w:pPr>
      <w:r>
        <w:rPr/>
        <w:t>Dans le cadre de cette demande de refus, le client peut également spécifier l’une des deux raisons suivantes :</w:t>
      </w:r>
    </w:p>
    <w:p>
      <w:pPr>
        <w:pStyle w:val="normal1"/>
        <w:numPr>
          <w:ilvl w:val="0"/>
          <w:numId w:val="25"/>
        </w:numPr>
        <w:spacing w:before="0" w:afterAutospacing="0" w:after="0"/>
        <w:ind w:hanging="360" w:left="720" w:right="-607"/>
        <w:rPr>
          <w:u w:val="none"/>
        </w:rPr>
      </w:pPr>
      <w:r>
        <w:rPr/>
        <w:t>REFUSED_TOO_LATE : Le devis a été refusé parce qu'il a été reçu trop tard.</w:t>
      </w:r>
    </w:p>
    <w:p>
      <w:pPr>
        <w:pStyle w:val="normal1"/>
        <w:numPr>
          <w:ilvl w:val="0"/>
          <w:numId w:val="25"/>
        </w:numPr>
        <w:ind w:hanging="360" w:left="720" w:right="-607"/>
        <w:rPr>
          <w:u w:val="none"/>
        </w:rPr>
      </w:pPr>
      <w:r>
        <w:rPr/>
        <w:t>REFUSED_PICKED_ANOTHER_QUOTATION : Le devis a été refusé au profit d’un autre devis.</w:t>
      </w:r>
    </w:p>
    <w:p>
      <w:pPr>
        <w:pStyle w:val="normal1"/>
        <w:rPr/>
      </w:pPr>
      <w:r>
        <w:rPr/>
        <w:t>Le traitement de la demande de refus pour un devis comprend plusieurs étapes de vérification :</w:t>
      </w:r>
    </w:p>
    <w:p>
      <w:pPr>
        <w:pStyle w:val="normal1"/>
        <w:ind w:hanging="0" w:left="153" w:right="-607"/>
        <w:rPr/>
      </w:pPr>
      <w:r>
        <w:rPr>
          <w:i/>
          <w:iCs/>
          <w:u w:val="single"/>
        </w:rPr>
        <w:t xml:space="preserve">1/- Vérification de la </w:t>
      </w:r>
      <w:r>
        <w:rPr>
          <w:b/>
          <w:bCs/>
          <w:i/>
          <w:iCs/>
          <w:u w:val="single"/>
        </w:rPr>
        <w:t>“Référence du devis</w:t>
      </w:r>
      <w:r>
        <w:rPr>
          <w:i/>
          <w:iCs/>
          <w:u w:val="single"/>
        </w:rPr>
        <w:t>”</w:t>
      </w:r>
    </w:p>
    <w:p>
      <w:pPr>
        <w:pStyle w:val="normal1"/>
        <w:rPr/>
      </w:pPr>
      <w:r>
        <w:rPr/>
        <w:t>À la réception d’une demande de refus, la première étape consiste à vérifier la référence du devis dans le middleware, selon les règles suivantes :</w:t>
      </w:r>
    </w:p>
    <w:p>
      <w:pPr>
        <w:pStyle w:val="normal1"/>
        <w:keepNext w:val="false"/>
        <w:keepLines w:val="false"/>
        <w:pageBreakBefore w:val="false"/>
        <w:widowControl/>
        <w:numPr>
          <w:ilvl w:val="0"/>
          <w:numId w:val="43"/>
        </w:numPr>
        <w:shd w:val="clear" w:fill="auto"/>
        <w:spacing w:lineRule="auto" w:line="276" w:before="0" w:after="200"/>
        <w:ind w:hanging="360" w:left="720" w:right="-607"/>
        <w:jc w:val="left"/>
        <w:rPr/>
      </w:pPr>
      <w:r>
        <w:rPr>
          <w:b/>
          <w:bCs/>
        </w:rPr>
        <w:t>Demande acceptée :</w:t>
      </w:r>
      <w:r>
        <w:rPr/>
        <w:t xml:space="preserve"> Si la référence du devis existe dans le système, la demande de refus est validée et passe à l’étape suivante.</w:t>
      </w:r>
    </w:p>
    <w:p>
      <w:pPr>
        <w:pStyle w:val="normal1"/>
        <w:keepNext w:val="false"/>
        <w:keepLines w:val="false"/>
        <w:pageBreakBefore w:val="false"/>
        <w:widowControl/>
        <w:numPr>
          <w:ilvl w:val="0"/>
          <w:numId w:val="43"/>
        </w:numPr>
        <w:shd w:val="clear" w:fill="auto"/>
        <w:spacing w:lineRule="auto" w:line="276" w:before="0" w:after="200"/>
        <w:ind w:hanging="360" w:left="720" w:right="-607"/>
        <w:jc w:val="left"/>
        <w:rPr/>
      </w:pPr>
      <w:r>
        <w:rPr>
          <w:b/>
          <w:bCs/>
        </w:rPr>
        <w:t>Demande rejetée :</w:t>
      </w:r>
      <w:r>
        <w:rPr/>
        <w:t xml:space="preserve"> Si la référence du devis est introuvable dans le système, la demande est rejetée.</w:t>
      </w:r>
    </w:p>
    <w:p>
      <w:pPr>
        <w:pStyle w:val="normal1"/>
        <w:keepNext w:val="false"/>
        <w:keepLines w:val="false"/>
        <w:pageBreakBefore w:val="false"/>
        <w:widowControl/>
        <w:shd w:val="clear" w:fill="auto"/>
        <w:spacing w:lineRule="auto" w:line="276" w:before="0" w:after="200"/>
        <w:ind w:hanging="0" w:left="0" w:right="-607"/>
        <w:jc w:val="left"/>
        <w:rPr/>
      </w:pPr>
      <w:r>
        <w:rPr/>
      </w:r>
    </w:p>
    <w:p>
      <w:pPr>
        <w:pStyle w:val="normal1"/>
        <w:ind w:hanging="0" w:left="153" w:right="-607"/>
        <w:rPr/>
      </w:pPr>
      <w:r>
        <w:rPr>
          <w:i/>
          <w:iCs/>
          <w:u w:val="single"/>
        </w:rPr>
        <w:t>2/- Vérification du “</w:t>
      </w:r>
      <w:r>
        <w:rPr>
          <w:b/>
          <w:bCs/>
          <w:i/>
          <w:iCs/>
          <w:u w:val="single"/>
        </w:rPr>
        <w:t>Statut du devis</w:t>
      </w:r>
      <w:r>
        <w:rPr>
          <w:i/>
          <w:iCs/>
          <w:u w:val="single"/>
        </w:rPr>
        <w:t>”</w:t>
      </w:r>
    </w:p>
    <w:p>
      <w:pPr>
        <w:pStyle w:val="normal1"/>
        <w:rPr/>
      </w:pPr>
      <w:r>
        <w:rPr/>
        <w:t>Une fois la référence validée, le middleware vérifie le statut du devis en appliquant les règles suivantes :</w:t>
      </w:r>
    </w:p>
    <w:p>
      <w:pPr>
        <w:pStyle w:val="normal1"/>
        <w:keepNext w:val="false"/>
        <w:keepLines w:val="false"/>
        <w:pageBreakBefore w:val="false"/>
        <w:widowControl/>
        <w:numPr>
          <w:ilvl w:val="0"/>
          <w:numId w:val="43"/>
        </w:numPr>
        <w:shd w:val="clear" w:fill="auto"/>
        <w:spacing w:lineRule="auto" w:line="276" w:before="0" w:after="200"/>
        <w:ind w:hanging="360" w:left="720" w:right="-607"/>
        <w:jc w:val="left"/>
        <w:rPr/>
      </w:pPr>
      <w:r>
        <w:rPr/>
        <w:t>Statut "Refusé" : La demande est rejetée avec un motif précisant que le devis est déjà refusé.</w:t>
      </w:r>
    </w:p>
    <w:p>
      <w:pPr>
        <w:pStyle w:val="normal1"/>
        <w:keepNext w:val="false"/>
        <w:keepLines w:val="false"/>
        <w:pageBreakBefore w:val="false"/>
        <w:widowControl/>
        <w:numPr>
          <w:ilvl w:val="0"/>
          <w:numId w:val="43"/>
        </w:numPr>
        <w:shd w:val="clear" w:fill="auto"/>
        <w:spacing w:lineRule="auto" w:line="276" w:before="0" w:after="200"/>
        <w:ind w:hanging="360" w:left="720" w:right="-607"/>
        <w:jc w:val="left"/>
        <w:rPr/>
      </w:pPr>
      <w:r>
        <w:rPr/>
        <w:t>Statut "Accepté" : La demande est rejetée avec un motif précisant que le devis a déjà été accepté.</w:t>
      </w:r>
    </w:p>
    <w:p>
      <w:pPr>
        <w:pStyle w:val="normal1"/>
        <w:keepNext w:val="false"/>
        <w:keepLines w:val="false"/>
        <w:pageBreakBefore w:val="false"/>
        <w:widowControl/>
        <w:numPr>
          <w:ilvl w:val="0"/>
          <w:numId w:val="43"/>
        </w:numPr>
        <w:shd w:val="clear" w:fill="auto"/>
        <w:spacing w:lineRule="auto" w:line="276" w:before="0" w:after="200"/>
        <w:ind w:hanging="360" w:left="720" w:right="-607"/>
        <w:jc w:val="left"/>
        <w:rPr/>
      </w:pPr>
      <w:r>
        <w:rPr/>
        <w:t>Statut "En attente" : La demande de refus est acceptée.</w:t>
      </w:r>
    </w:p>
    <w:p>
      <w:pPr>
        <w:pStyle w:val="normal1"/>
        <w:keepNext w:val="false"/>
        <w:keepLines w:val="false"/>
        <w:pageBreakBefore w:val="false"/>
        <w:widowControl/>
        <w:shd w:val="clear" w:fill="auto"/>
        <w:spacing w:lineRule="auto" w:line="276" w:before="0" w:after="200"/>
        <w:ind w:hanging="0" w:left="0" w:right="-607"/>
        <w:jc w:val="left"/>
        <w:rPr/>
      </w:pPr>
      <w:r>
        <w:rPr/>
      </w:r>
    </w:p>
    <w:p>
      <w:pPr>
        <w:pStyle w:val="normal1"/>
        <w:rPr>
          <w:b/>
          <w:bCs/>
          <w:u w:val="single"/>
        </w:rPr>
      </w:pPr>
      <w:r>
        <w:rPr>
          <w:b/>
          <w:bCs/>
          <w:u w:val="single"/>
        </w:rPr>
      </w:r>
      <w:r>
        <w:br w:type="page"/>
      </w:r>
    </w:p>
    <w:p>
      <w:pPr>
        <w:pStyle w:val="normal1"/>
        <w:spacing w:before="0" w:after="200"/>
        <w:rPr>
          <w:b/>
          <w:bCs/>
          <w:u w:val="single"/>
        </w:rPr>
      </w:pPr>
      <w:r>
        <w:rPr>
          <w:b/>
          <w:bCs/>
          <w:u w:val="single"/>
        </w:rPr>
        <w:t>Messages de rejets de la demande de refus d’un devis  :</w:t>
      </w:r>
    </w:p>
    <w:p>
      <w:pPr>
        <w:pStyle w:val="normal1"/>
        <w:rPr/>
      </w:pPr>
      <w:r>
        <w:rPr/>
        <w:t>Pour chaque demande rejetée, un message d’erreur est généré au niveau du middleware afin de fournir des informations claires et détaillées sur la cause du rejet.</w:t>
      </w:r>
    </w:p>
    <w:p>
      <w:pPr>
        <w:pStyle w:val="normal1"/>
        <w:rPr/>
      </w:pPr>
      <w:r>
        <w:rPr/>
        <w:t>Le tableau suivant répertorie l'ensemble des messages d’erreur, en se basant sur le schéma présenté dans la section précédente :</w:t>
      </w:r>
    </w:p>
    <w:tbl>
      <w:tblPr>
        <w:tblStyle w:val="Table28"/>
        <w:tblW w:w="11205" w:type="dxa"/>
        <w:jc w:val="left"/>
        <w:tblInd w:w="-1050" w:type="dxa"/>
        <w:tblLayout w:type="fixed"/>
        <w:tblCellMar>
          <w:top w:w="40" w:type="dxa"/>
          <w:left w:w="40" w:type="dxa"/>
          <w:bottom w:w="40" w:type="dxa"/>
          <w:right w:w="40" w:type="dxa"/>
        </w:tblCellMar>
        <w:tblLook w:val="0600"/>
      </w:tblPr>
      <w:tblGrid>
        <w:gridCol w:w="599"/>
        <w:gridCol w:w="1021"/>
        <w:gridCol w:w="2459"/>
        <w:gridCol w:w="705"/>
        <w:gridCol w:w="3782"/>
        <w:gridCol w:w="2638"/>
      </w:tblGrid>
      <w:tr>
        <w:trPr>
          <w:tblHeader w:val="true"/>
          <w:trHeight w:val="420" w:hRule="atLeast"/>
        </w:trPr>
        <w:tc>
          <w:tcPr>
            <w:tcW w:w="599" w:type="dxa"/>
            <w:vMerge w:val="restart"/>
            <w:tcBorders>
              <w:top w:val="single" w:sz="8" w:space="0" w:color="000000"/>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b/>
                <w:bCs/>
                <w:sz w:val="20"/>
                <w:szCs w:val="20"/>
              </w:rPr>
            </w:pPr>
            <w:r>
              <w:rPr>
                <w:b/>
                <w:bCs/>
                <w:sz w:val="20"/>
                <w:szCs w:val="20"/>
              </w:rPr>
              <w:t>N°</w:t>
            </w:r>
          </w:p>
        </w:tc>
        <w:tc>
          <w:tcPr>
            <w:tcW w:w="1021" w:type="dxa"/>
            <w:vMerge w:val="restart"/>
            <w:tcBorders>
              <w:top w:val="single" w:sz="8" w:space="0" w:color="000000"/>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b/>
                <w:bCs/>
                <w:sz w:val="20"/>
                <w:szCs w:val="20"/>
              </w:rPr>
            </w:pPr>
            <w:r>
              <w:rPr>
                <w:b/>
                <w:bCs/>
                <w:sz w:val="20"/>
                <w:szCs w:val="20"/>
              </w:rPr>
              <w:t>Scénario</w:t>
            </w:r>
          </w:p>
        </w:tc>
        <w:tc>
          <w:tcPr>
            <w:tcW w:w="2459" w:type="dxa"/>
            <w:vMerge w:val="restart"/>
            <w:tcBorders>
              <w:top w:val="single" w:sz="8" w:space="0" w:color="000000"/>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b/>
                <w:bCs/>
                <w:sz w:val="20"/>
                <w:szCs w:val="20"/>
              </w:rPr>
            </w:pPr>
            <w:r>
              <w:rPr>
                <w:b/>
                <w:bCs/>
                <w:sz w:val="20"/>
                <w:szCs w:val="20"/>
              </w:rPr>
              <w:t>Description du motifs de rejet</w:t>
            </w:r>
          </w:p>
        </w:tc>
        <w:tc>
          <w:tcPr>
            <w:tcW w:w="7125" w:type="dxa"/>
            <w:gridSpan w:val="3"/>
            <w:tcBorders>
              <w:top w:val="single" w:sz="8" w:space="0" w:color="000000"/>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sz w:val="20"/>
                <w:szCs w:val="20"/>
              </w:rPr>
              <w:t>Format du retours API client</w:t>
            </w:r>
          </w:p>
        </w:tc>
      </w:tr>
      <w:tr>
        <w:trPr>
          <w:trHeight w:val="525" w:hRule="atLeast"/>
        </w:trPr>
        <w:tc>
          <w:tcPr>
            <w:tcW w:w="599" w:type="dxa"/>
            <w:vMerge w:val="continue"/>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1021" w:type="dxa"/>
            <w:vMerge w:val="continue"/>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2459" w:type="dxa"/>
            <w:vMerge w:val="continue"/>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705" w:type="dxa"/>
            <w:tcBorders>
              <w:top w:val="single" w:sz="8" w:space="0" w:color="000000"/>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sz w:val="20"/>
                <w:szCs w:val="20"/>
              </w:rPr>
              <w:t>Code HTTP</w:t>
            </w:r>
          </w:p>
        </w:tc>
        <w:tc>
          <w:tcPr>
            <w:tcW w:w="3782" w:type="dxa"/>
            <w:tcBorders>
              <w:top w:val="single" w:sz="8" w:space="0" w:color="000000"/>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sz w:val="20"/>
                <w:szCs w:val="20"/>
              </w:rPr>
              <w:t>Codes d'erreur</w:t>
            </w:r>
          </w:p>
        </w:tc>
        <w:tc>
          <w:tcPr>
            <w:tcW w:w="2638" w:type="dxa"/>
            <w:tcBorders>
              <w:top w:val="single" w:sz="8" w:space="0" w:color="000000"/>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sz w:val="20"/>
                <w:szCs w:val="20"/>
              </w:rPr>
              <w:t>Messages d'erreur</w:t>
            </w:r>
          </w:p>
        </w:tc>
      </w:tr>
      <w:tr>
        <w:trPr>
          <w:trHeight w:val="315" w:hRule="atLeast"/>
        </w:trPr>
        <w:tc>
          <w:tcPr>
            <w:tcW w:w="599"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b/>
                <w:bCs/>
                <w:sz w:val="20"/>
                <w:szCs w:val="20"/>
              </w:rPr>
              <w:t>1</w:t>
            </w:r>
          </w:p>
        </w:tc>
        <w:tc>
          <w:tcPr>
            <w:tcW w:w="1021"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b/>
                <w:bCs/>
                <w:sz w:val="20"/>
                <w:szCs w:val="20"/>
              </w:rPr>
              <w:t>A</w:t>
            </w:r>
          </w:p>
        </w:tc>
        <w:tc>
          <w:tcPr>
            <w:tcW w:w="2459"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La référence du devis n'existe pas sur la BDD</w:t>
            </w:r>
          </w:p>
        </w:tc>
        <w:tc>
          <w:tcPr>
            <w:tcW w:w="705"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404</w:t>
            </w:r>
          </w:p>
        </w:tc>
        <w:tc>
          <w:tcPr>
            <w:tcW w:w="3782"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QUOTATION_NOT_FOUND</w:t>
            </w:r>
          </w:p>
        </w:tc>
        <w:tc>
          <w:tcPr>
            <w:tcW w:w="2638"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r>
          </w:p>
        </w:tc>
      </w:tr>
      <w:tr>
        <w:trPr>
          <w:trHeight w:val="315" w:hRule="atLeast"/>
        </w:trPr>
        <w:tc>
          <w:tcPr>
            <w:tcW w:w="599"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b/>
                <w:bCs/>
                <w:sz w:val="20"/>
                <w:szCs w:val="20"/>
              </w:rPr>
            </w:pPr>
            <w:r>
              <w:rPr>
                <w:b/>
                <w:bCs/>
                <w:sz w:val="20"/>
                <w:szCs w:val="20"/>
              </w:rPr>
              <w:t>2</w:t>
            </w:r>
          </w:p>
        </w:tc>
        <w:tc>
          <w:tcPr>
            <w:tcW w:w="1021"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b/>
                <w:bCs/>
                <w:sz w:val="20"/>
                <w:szCs w:val="20"/>
              </w:rPr>
              <w:t>B1</w:t>
            </w:r>
          </w:p>
        </w:tc>
        <w:tc>
          <w:tcPr>
            <w:tcW w:w="2459"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Devis déjà accepté</w:t>
            </w:r>
          </w:p>
        </w:tc>
        <w:tc>
          <w:tcPr>
            <w:tcW w:w="705"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400</w:t>
            </w:r>
          </w:p>
        </w:tc>
        <w:tc>
          <w:tcPr>
            <w:tcW w:w="3782"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QUOTATION_ALREADY_ ACCEPTED</w:t>
            </w:r>
          </w:p>
        </w:tc>
        <w:tc>
          <w:tcPr>
            <w:tcW w:w="2638"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highlight w:val="green"/>
              </w:rPr>
            </w:pPr>
            <w:r>
              <w:rPr>
                <w:sz w:val="20"/>
                <w:szCs w:val="20"/>
                <w:highlight w:val="green"/>
              </w:rPr>
            </w:r>
          </w:p>
        </w:tc>
      </w:tr>
      <w:tr>
        <w:trPr>
          <w:trHeight w:val="315" w:hRule="atLeast"/>
        </w:trPr>
        <w:tc>
          <w:tcPr>
            <w:tcW w:w="599"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b/>
                <w:bCs/>
                <w:sz w:val="20"/>
                <w:szCs w:val="20"/>
              </w:rPr>
              <w:t>3</w:t>
            </w:r>
          </w:p>
        </w:tc>
        <w:tc>
          <w:tcPr>
            <w:tcW w:w="1021"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b/>
                <w:bCs/>
                <w:sz w:val="20"/>
                <w:szCs w:val="20"/>
              </w:rPr>
              <w:t>B2</w:t>
            </w:r>
          </w:p>
        </w:tc>
        <w:tc>
          <w:tcPr>
            <w:tcW w:w="2459"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Devis déjà refusé</w:t>
            </w:r>
          </w:p>
        </w:tc>
        <w:tc>
          <w:tcPr>
            <w:tcW w:w="705"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400</w:t>
            </w:r>
          </w:p>
        </w:tc>
        <w:tc>
          <w:tcPr>
            <w:tcW w:w="3782"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QUOTATION_ALREADY_CANCELED</w:t>
            </w:r>
          </w:p>
        </w:tc>
        <w:tc>
          <w:tcPr>
            <w:tcW w:w="2638"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r>
          </w:p>
        </w:tc>
      </w:tr>
    </w:tbl>
    <w:p>
      <w:pPr>
        <w:pStyle w:val="Heading2"/>
        <w:rPr/>
      </w:pPr>
      <w:r>
        <w:rPr/>
      </w:r>
      <w:bookmarkStart w:id="75" w:name="_q7zvxdns98vg"/>
      <w:bookmarkStart w:id="76" w:name="_q7zvxdns98vg"/>
      <w:bookmarkEnd w:id="76"/>
      <w:r>
        <w:br w:type="page"/>
      </w:r>
    </w:p>
    <w:p>
      <w:pPr>
        <w:pStyle w:val="Heading2"/>
        <w:numPr>
          <w:ilvl w:val="1"/>
          <w:numId w:val="41"/>
        </w:numPr>
        <w:spacing w:before="0" w:after="120"/>
        <w:ind w:hanging="134" w:left="283" w:right="-607"/>
        <w:rPr>
          <w:color w:val="666666"/>
          <w:sz w:val="30"/>
          <w:szCs w:val="30"/>
        </w:rPr>
      </w:pPr>
      <w:bookmarkStart w:id="77" w:name="_l553aolizqa3"/>
      <w:bookmarkEnd w:id="77"/>
      <w:r>
        <w:rPr>
          <w:color w:val="666666"/>
          <w:sz w:val="30"/>
          <w:szCs w:val="30"/>
        </w:rPr>
        <w:t>Fonctionnalité “Intégration spécifique en API”</w:t>
      </w:r>
    </w:p>
    <w:p>
      <w:pPr>
        <w:pStyle w:val="Heading3"/>
        <w:numPr>
          <w:ilvl w:val="2"/>
          <w:numId w:val="41"/>
        </w:numPr>
        <w:ind w:hanging="135" w:left="708" w:right="-607"/>
        <w:rPr/>
      </w:pPr>
      <w:bookmarkStart w:id="78" w:name="_5wvt64u6x04x"/>
      <w:bookmarkEnd w:id="78"/>
      <w:r>
        <w:rPr/>
        <w:t>EPIC :  “Flux de commande WOOP”</w:t>
      </w:r>
    </w:p>
    <w:p>
      <w:pPr>
        <w:pStyle w:val="Heading4"/>
        <w:numPr>
          <w:ilvl w:val="3"/>
          <w:numId w:val="41"/>
        </w:numPr>
        <w:ind w:hanging="284" w:left="1133" w:right="-607"/>
        <w:rPr>
          <w:sz w:val="24"/>
          <w:szCs w:val="24"/>
        </w:rPr>
      </w:pPr>
      <w:bookmarkStart w:id="79" w:name="_hrrpul9f9q5g"/>
      <w:bookmarkEnd w:id="79"/>
      <w:r>
        <w:rPr/>
        <w:t>Description générale</w:t>
      </w:r>
    </w:p>
    <w:p>
      <w:pPr>
        <w:pStyle w:val="normal1"/>
        <w:rPr/>
      </w:pPr>
      <w:r>
        <w:rPr/>
        <w:t>Cette EPIC concerne le branchement et l'intégration du client WOOP au middleware XL EDS. Tous les flux de commandes gérés par ce client devront être traduits, uniformisés et consommés via la Standard API.</w:t>
      </w:r>
    </w:p>
    <w:p>
      <w:pPr>
        <w:pStyle w:val="normal1"/>
        <w:rPr>
          <w:b/>
          <w:bCs/>
        </w:rPr>
      </w:pPr>
      <w:r>
        <w:rPr/>
        <w:t xml:space="preserve">À date la version de l’API WOOP à utiliser est la </w:t>
      </w:r>
      <w:r>
        <w:rPr>
          <w:b/>
          <w:bCs/>
        </w:rPr>
        <w:t>1.11.0</w:t>
      </w:r>
    </w:p>
    <w:p>
      <w:pPr>
        <w:pStyle w:val="normal1"/>
        <w:rPr/>
      </w:pPr>
      <w:r>
        <w:rPr/>
        <w:t>Les requêtes suivantes transitent par la Standard API :</w:t>
      </w:r>
    </w:p>
    <w:p>
      <w:pPr>
        <w:pStyle w:val="normal1"/>
        <w:numPr>
          <w:ilvl w:val="0"/>
          <w:numId w:val="32"/>
        </w:numPr>
        <w:ind w:hanging="270" w:left="-141" w:right="-607"/>
        <w:rPr/>
      </w:pPr>
      <w:r>
        <w:rPr/>
        <w:t>Création, modification et annulation de commandes.</w:t>
      </w:r>
    </w:p>
    <w:p>
      <w:pPr>
        <w:pStyle w:val="normal1"/>
        <w:numPr>
          <w:ilvl w:val="0"/>
          <w:numId w:val="32"/>
        </w:numPr>
        <w:ind w:hanging="270" w:left="-141" w:right="-607"/>
        <w:rPr/>
      </w:pPr>
      <w:r>
        <w:rPr/>
        <w:t>Demandes de devis ou de refus de devis.</w:t>
      </w:r>
    </w:p>
    <w:p>
      <w:pPr>
        <w:pStyle w:val="normal1"/>
        <w:rPr/>
      </w:pPr>
      <w:r>
        <w:rPr/>
        <w:t>Cette EPIC détaille :</w:t>
      </w:r>
    </w:p>
    <w:p>
      <w:pPr>
        <w:pStyle w:val="normal1"/>
        <w:numPr>
          <w:ilvl w:val="0"/>
          <w:numId w:val="32"/>
        </w:numPr>
        <w:ind w:hanging="270" w:left="-141" w:right="-607"/>
        <w:rPr/>
      </w:pPr>
      <w:r>
        <w:rPr/>
        <w:t>Les règles métier et critères de gestion applicables aux flux de commandes entrants et sortants vers WOOP.</w:t>
      </w:r>
    </w:p>
    <w:p>
      <w:pPr>
        <w:pStyle w:val="normal1"/>
        <w:numPr>
          <w:ilvl w:val="0"/>
          <w:numId w:val="32"/>
        </w:numPr>
        <w:ind w:hanging="270" w:left="-141" w:right="-607"/>
        <w:rPr/>
      </w:pPr>
      <w:r>
        <w:rPr/>
        <w:t>Le mapping des données entre WOOP et la Standard API.</w:t>
      </w:r>
    </w:p>
    <w:p>
      <w:pPr>
        <w:pStyle w:val="normal1"/>
        <w:ind w:hanging="0" w:left="0" w:right="-607"/>
        <w:rPr/>
      </w:pPr>
      <w:r>
        <w:rPr/>
      </w:r>
    </w:p>
    <w:p>
      <w:pPr>
        <w:pStyle w:val="Heading4"/>
        <w:numPr>
          <w:ilvl w:val="3"/>
          <w:numId w:val="41"/>
        </w:numPr>
        <w:ind w:hanging="284" w:left="1133" w:right="-607"/>
        <w:rPr>
          <w:sz w:val="24"/>
          <w:szCs w:val="24"/>
        </w:rPr>
      </w:pPr>
      <w:bookmarkStart w:id="80" w:name="_8v702pj5tkwg"/>
      <w:bookmarkEnd w:id="80"/>
      <w:r>
        <w:rPr/>
        <w:t>Authentification des API “WOOP”</w:t>
      </w:r>
    </w:p>
    <w:p>
      <w:pPr>
        <w:pStyle w:val="normal1"/>
        <w:rPr/>
      </w:pPr>
      <w:r>
        <w:rPr/>
        <w:t>L’intégration du client WOOP repose sur deux flux de données distincts, chacun nécessitant une méthode d’authentification spécifique :</w:t>
      </w:r>
    </w:p>
    <w:p>
      <w:pPr>
        <w:pStyle w:val="Heading5"/>
        <w:numPr>
          <w:ilvl w:val="0"/>
          <w:numId w:val="28"/>
        </w:numPr>
        <w:ind w:hanging="360" w:left="720" w:right="-607"/>
        <w:rPr>
          <w:i/>
          <w:i/>
          <w:iCs/>
          <w:sz w:val="20"/>
          <w:szCs w:val="20"/>
        </w:rPr>
      </w:pPr>
      <w:bookmarkStart w:id="81" w:name="_a9674h6eoybz"/>
      <w:bookmarkEnd w:id="81"/>
      <w:r>
        <w:rPr>
          <w:i/>
          <w:iCs/>
          <w:color w:val="000000"/>
          <w:u w:val="single"/>
        </w:rPr>
        <w:t xml:space="preserve">FLux de données entrant (WOOP vers le Middleware) : </w:t>
      </w:r>
    </w:p>
    <w:p>
      <w:pPr>
        <w:pStyle w:val="normal1"/>
        <w:rPr/>
      </w:pPr>
      <w:r>
        <w:rPr/>
        <w:t xml:space="preserve">Dans ce flux, WOOP envoie des données au Middleware XL EDS via des webhooks (également appelés callbacks). Pour recevoir ces données, le Middleware est abonné aux webhooks WOOP en précisant : </w:t>
      </w:r>
    </w:p>
    <w:p>
      <w:pPr>
        <w:pStyle w:val="normal1"/>
        <w:numPr>
          <w:ilvl w:val="1"/>
          <w:numId w:val="32"/>
        </w:numPr>
        <w:ind w:hanging="360" w:left="708" w:right="-607"/>
        <w:rPr/>
      </w:pPr>
      <w:r>
        <w:rPr/>
        <w:t>L’URL API spécifique du Middleware à WOOP</w:t>
      </w:r>
    </w:p>
    <w:p>
      <w:pPr>
        <w:pStyle w:val="normal1"/>
        <w:numPr>
          <w:ilvl w:val="1"/>
          <w:numId w:val="32"/>
        </w:numPr>
        <w:ind w:hanging="360" w:left="708" w:right="-607"/>
        <w:rPr/>
      </w:pPr>
      <w:r>
        <w:rPr/>
        <w:t>La clé d’authentification API, transmise dans l’en-tête (HEADER) de chaque requête sous le champ X-API-KEY. Cette clé est unique par environnement et commune à tous les clients (magasins) WOOP.</w:t>
      </w:r>
    </w:p>
    <w:p>
      <w:pPr>
        <w:pStyle w:val="normal1"/>
        <w:rPr/>
      </w:pPr>
      <w:r>
        <w:rPr/>
        <w:t>Les Webhooks (Callbacks), sur lesquelles il faut s’abonner, sont les suivants :</w:t>
      </w:r>
    </w:p>
    <w:p>
      <w:pPr>
        <w:pStyle w:val="normal1"/>
        <w:numPr>
          <w:ilvl w:val="1"/>
          <w:numId w:val="32"/>
        </w:numPr>
        <w:spacing w:lineRule="auto" w:line="240" w:before="0" w:after="0"/>
        <w:ind w:hanging="360" w:left="708" w:right="-607"/>
        <w:rPr/>
      </w:pPr>
      <w:r>
        <w:rPr/>
        <w:t>quote: pour recevoir les demandes de devis</w:t>
      </w:r>
    </w:p>
    <w:p>
      <w:pPr>
        <w:pStyle w:val="normal1"/>
        <w:numPr>
          <w:ilvl w:val="1"/>
          <w:numId w:val="32"/>
        </w:numPr>
        <w:spacing w:lineRule="auto" w:line="240" w:before="0" w:after="0"/>
        <w:ind w:hanging="360" w:left="708" w:right="-607"/>
        <w:rPr/>
      </w:pPr>
      <w:r>
        <w:rPr/>
        <w:t>delivery: pour recevoir les commandes de livraison</w:t>
      </w:r>
    </w:p>
    <w:p>
      <w:pPr>
        <w:pStyle w:val="normal1"/>
        <w:numPr>
          <w:ilvl w:val="1"/>
          <w:numId w:val="32"/>
        </w:numPr>
        <w:spacing w:lineRule="auto" w:line="240" w:before="0" w:after="0"/>
        <w:ind w:hanging="360" w:left="708" w:right="-607"/>
        <w:rPr/>
      </w:pPr>
      <w:r>
        <w:rPr/>
        <w:t>cancelQuote: pour annuler les demandes de devis</w:t>
      </w:r>
    </w:p>
    <w:p>
      <w:pPr>
        <w:pStyle w:val="normal1"/>
        <w:numPr>
          <w:ilvl w:val="1"/>
          <w:numId w:val="32"/>
        </w:numPr>
        <w:ind w:hanging="360" w:left="708" w:right="-607"/>
        <w:rPr/>
      </w:pPr>
      <w:r>
        <w:rPr/>
        <w:t>cancelDelivery: pour annuler les commandes de livraison</w:t>
      </w:r>
    </w:p>
    <w:p>
      <w:pPr>
        <w:pStyle w:val="normal1"/>
        <w:rPr/>
      </w:pPr>
      <w:r>
        <w:rPr/>
        <w:t xml:space="preserve">Plus de détails sur les abonnements aux webhooks sont disponibles dans </w:t>
      </w:r>
      <w:hyperlink r:id="rId23">
        <w:r>
          <w:rPr>
            <w:rStyle w:val="ListLabel604"/>
            <w:color w:val="1155CC"/>
            <w:u w:val="single"/>
          </w:rPr>
          <w:t>la doc officielle WOOP</w:t>
        </w:r>
      </w:hyperlink>
      <w:r>
        <w:rPr/>
        <w:t>.</w:t>
      </w:r>
      <w:r>
        <w:br w:type="page"/>
      </w:r>
    </w:p>
    <w:p>
      <w:pPr>
        <w:pStyle w:val="Heading5"/>
        <w:numPr>
          <w:ilvl w:val="0"/>
          <w:numId w:val="28"/>
        </w:numPr>
        <w:spacing w:before="0" w:after="80"/>
        <w:ind w:hanging="360" w:left="720" w:right="-607"/>
        <w:rPr>
          <w:i/>
          <w:i/>
          <w:iCs/>
          <w:sz w:val="20"/>
          <w:szCs w:val="20"/>
        </w:rPr>
      </w:pPr>
      <w:bookmarkStart w:id="82" w:name="_vda8tm7y2akr"/>
      <w:bookmarkEnd w:id="82"/>
      <w:r>
        <w:rPr>
          <w:i/>
          <w:iCs/>
          <w:color w:val="000000"/>
          <w:u w:val="single"/>
        </w:rPr>
        <w:t xml:space="preserve">Flux de données sortant (Middleware vers WOOP) : </w:t>
      </w:r>
    </w:p>
    <w:p>
      <w:pPr>
        <w:pStyle w:val="normal1"/>
        <w:rPr/>
      </w:pPr>
      <w:r>
        <w:rPr/>
        <w:t>Dans ce second flux, le Middleware XL EDS envoie les données sur l’API WOOP. L’authentification repose sur l’implémentation d’un client OAuth2 en Grant Type: Client credential.</w:t>
      </w:r>
    </w:p>
    <w:p>
      <w:pPr>
        <w:pStyle w:val="normal1"/>
        <w:rPr/>
      </w:pPr>
      <w:r>
        <w:rPr/>
        <w:t>Les informations du client API sont fournies par WOOP et un seul client est utilisé pour tous les clients (magasins) WOOP.</w:t>
      </w:r>
    </w:p>
    <w:p>
      <w:pPr>
        <w:pStyle w:val="normal1"/>
        <w:rPr/>
      </w:pPr>
      <w:r>
        <w:rPr/>
        <w:t xml:space="preserve">Plus de détails sur l’authentification API WOOP sont disponibles dans </w:t>
      </w:r>
      <w:hyperlink r:id="rId24">
        <w:r>
          <w:rPr>
            <w:rStyle w:val="ListLabel604"/>
            <w:color w:val="1155CC"/>
            <w:u w:val="single"/>
          </w:rPr>
          <w:t>la doc officielle WOOP</w:t>
        </w:r>
      </w:hyperlink>
      <w:r>
        <w:rPr/>
        <w:t>.</w:t>
      </w:r>
    </w:p>
    <w:p>
      <w:pPr>
        <w:pStyle w:val="normal1"/>
        <w:rPr/>
      </w:pPr>
      <w:r>
        <w:rPr/>
      </w:r>
    </w:p>
    <w:p>
      <w:pPr>
        <w:pStyle w:val="Heading4"/>
        <w:numPr>
          <w:ilvl w:val="3"/>
          <w:numId w:val="41"/>
        </w:numPr>
        <w:ind w:hanging="284" w:left="1133" w:right="-607"/>
        <w:rPr>
          <w:sz w:val="24"/>
          <w:szCs w:val="24"/>
        </w:rPr>
      </w:pPr>
      <w:bookmarkStart w:id="83" w:name="_2ysmqvimo1m8"/>
      <w:bookmarkEnd w:id="83"/>
      <w:r>
        <w:rPr/>
        <w:t>Les flux de données “WOOP”</w:t>
      </w:r>
    </w:p>
    <w:p>
      <w:pPr>
        <w:pStyle w:val="normal1"/>
        <w:rPr/>
      </w:pPr>
      <w:r>
        <w:rPr/>
        <w:t xml:space="preserve">Conformément à la documentation </w:t>
      </w:r>
      <w:hyperlink r:id="rId25">
        <w:r>
          <w:rPr>
            <w:rStyle w:val="ListLabel604"/>
            <w:color w:val="1155CC"/>
            <w:u w:val="single"/>
          </w:rPr>
          <w:t>WOOP</w:t>
        </w:r>
      </w:hyperlink>
      <w:r>
        <w:rPr/>
        <w:t xml:space="preserve"> implémentée, les flux de données gérés pour ce client se répartissent comme suit :</w:t>
      </w:r>
    </w:p>
    <w:p>
      <w:pPr>
        <w:pStyle w:val="normal1"/>
        <w:numPr>
          <w:ilvl w:val="0"/>
          <w:numId w:val="32"/>
        </w:numPr>
        <w:ind w:hanging="270" w:left="-141" w:right="-607"/>
        <w:rPr/>
      </w:pPr>
      <w:r>
        <w:rPr/>
        <w:t xml:space="preserve">Flux de données entrant (de WOOP vers le Middleware XL EDS) : </w:t>
      </w:r>
    </w:p>
    <w:p>
      <w:pPr>
        <w:pStyle w:val="normal1"/>
        <w:numPr>
          <w:ilvl w:val="1"/>
          <w:numId w:val="32"/>
        </w:numPr>
        <w:ind w:hanging="360" w:left="708" w:right="-607"/>
        <w:rPr/>
      </w:pPr>
      <w:hyperlink r:id="rId26">
        <w:r>
          <w:rPr>
            <w:rStyle w:val="ListLabel604"/>
            <w:color w:val="1155CC"/>
            <w:u w:val="single"/>
          </w:rPr>
          <w:t>Delivery request</w:t>
        </w:r>
      </w:hyperlink>
      <w:r>
        <w:rPr/>
        <w:t xml:space="preserve"> (Demande de création de commande)</w:t>
      </w:r>
    </w:p>
    <w:p>
      <w:pPr>
        <w:pStyle w:val="normal1"/>
        <w:numPr>
          <w:ilvl w:val="1"/>
          <w:numId w:val="32"/>
        </w:numPr>
        <w:ind w:hanging="360" w:left="708" w:right="-607"/>
        <w:rPr/>
      </w:pPr>
      <w:hyperlink r:id="rId27">
        <w:r>
          <w:rPr>
            <w:rStyle w:val="ListLabel604"/>
            <w:color w:val="1155CC"/>
            <w:u w:val="single"/>
          </w:rPr>
          <w:t>Delete a delivery</w:t>
        </w:r>
      </w:hyperlink>
      <w:r>
        <w:rPr/>
        <w:t xml:space="preserve"> (Demande d’annulation de commande)</w:t>
      </w:r>
    </w:p>
    <w:p>
      <w:pPr>
        <w:pStyle w:val="normal1"/>
        <w:numPr>
          <w:ilvl w:val="1"/>
          <w:numId w:val="32"/>
        </w:numPr>
        <w:ind w:hanging="360" w:left="708" w:right="-607"/>
        <w:rPr/>
      </w:pPr>
      <w:hyperlink r:id="rId28">
        <w:r>
          <w:rPr>
            <w:rStyle w:val="ListLabel604"/>
            <w:color w:val="1155CC"/>
            <w:u w:val="single"/>
          </w:rPr>
          <w:t>Quote request</w:t>
        </w:r>
      </w:hyperlink>
      <w:r>
        <w:rPr/>
        <w:t xml:space="preserve"> (Demande de devis de commande)</w:t>
      </w:r>
    </w:p>
    <w:p>
      <w:pPr>
        <w:pStyle w:val="normal1"/>
        <w:numPr>
          <w:ilvl w:val="1"/>
          <w:numId w:val="32"/>
        </w:numPr>
        <w:ind w:hanging="360" w:left="708" w:right="-607"/>
        <w:rPr/>
      </w:pPr>
      <w:hyperlink r:id="rId29">
        <w:r>
          <w:rPr>
            <w:rStyle w:val="ListLabel604"/>
            <w:color w:val="1155CC"/>
            <w:u w:val="single"/>
          </w:rPr>
          <w:t>Cancel quote</w:t>
        </w:r>
      </w:hyperlink>
      <w:r>
        <w:rPr/>
        <w:t xml:space="preserve"> (Demande de refus de devis de commande)</w:t>
      </w:r>
    </w:p>
    <w:p>
      <w:pPr>
        <w:pStyle w:val="normal1"/>
        <w:rPr/>
      </w:pPr>
      <w:r>
        <w:rPr/>
      </w:r>
    </w:p>
    <w:p>
      <w:pPr>
        <w:pStyle w:val="normal1"/>
        <w:rPr/>
      </w:pPr>
      <w:r>
        <w:rPr/>
      </w:r>
    </w:p>
    <w:p>
      <w:pPr>
        <w:pStyle w:val="normal1"/>
        <w:numPr>
          <w:ilvl w:val="0"/>
          <w:numId w:val="32"/>
        </w:numPr>
        <w:ind w:hanging="270" w:left="-141" w:right="-607"/>
        <w:rPr/>
      </w:pPr>
      <w:r>
        <w:rPr/>
        <w:t xml:space="preserve">Flux de données sortant (du Middleware XL EDS vers WOOP) : </w:t>
      </w:r>
    </w:p>
    <w:p>
      <w:pPr>
        <w:pStyle w:val="normal1"/>
        <w:numPr>
          <w:ilvl w:val="1"/>
          <w:numId w:val="32"/>
        </w:numPr>
        <w:ind w:hanging="360" w:left="708" w:right="-607"/>
        <w:rPr/>
      </w:pPr>
      <w:hyperlink r:id="rId30">
        <w:r>
          <w:rPr>
            <w:rStyle w:val="ListLabel604"/>
            <w:color w:val="1155CC"/>
            <w:u w:val="single"/>
          </w:rPr>
          <w:t>Status update of a delivery</w:t>
        </w:r>
      </w:hyperlink>
      <w:r>
        <w:rPr/>
        <w:t xml:space="preserve"> (Envoi du suivi de commande)</w:t>
      </w:r>
    </w:p>
    <w:p>
      <w:pPr>
        <w:pStyle w:val="normal1"/>
        <w:numPr>
          <w:ilvl w:val="1"/>
          <w:numId w:val="32"/>
        </w:numPr>
        <w:ind w:hanging="360" w:left="708" w:right="-607"/>
        <w:rPr/>
      </w:pPr>
      <w:hyperlink r:id="rId31">
        <w:r>
          <w:rPr>
            <w:rStyle w:val="ListLabel604"/>
            <w:color w:val="1155CC"/>
            <w:u w:val="single"/>
          </w:rPr>
          <w:t>Appointment date update</w:t>
        </w:r>
      </w:hyperlink>
      <w:r>
        <w:rPr/>
        <w:t xml:space="preserve"> (Envoi de la mise à jour du créneau de livraison de la commande)</w:t>
      </w:r>
    </w:p>
    <w:p>
      <w:pPr>
        <w:pStyle w:val="normal1"/>
        <w:numPr>
          <w:ilvl w:val="1"/>
          <w:numId w:val="32"/>
        </w:numPr>
        <w:ind w:hanging="360" w:left="708" w:right="-607"/>
        <w:rPr/>
      </w:pPr>
      <w:hyperlink r:id="rId32">
        <w:r>
          <w:rPr>
            <w:rStyle w:val="ListLabel604"/>
            <w:color w:val="1155CC"/>
            <w:u w:val="single"/>
          </w:rPr>
          <w:t>Adding a delivery document</w:t>
        </w:r>
      </w:hyperlink>
      <w:r>
        <w:rPr/>
        <w:t xml:space="preserve"> (Envoi de la signature du client et des preuves de livraisons)</w:t>
      </w:r>
    </w:p>
    <w:p>
      <w:pPr>
        <w:pStyle w:val="normal1"/>
        <w:rPr/>
      </w:pPr>
      <w:r>
        <w:rPr/>
      </w:r>
    </w:p>
    <w:p>
      <w:pPr>
        <w:pStyle w:val="Heading4"/>
        <w:numPr>
          <w:ilvl w:val="3"/>
          <w:numId w:val="41"/>
        </w:numPr>
        <w:ind w:hanging="284" w:left="1133" w:right="-607"/>
        <w:rPr>
          <w:sz w:val="24"/>
          <w:szCs w:val="24"/>
        </w:rPr>
      </w:pPr>
      <w:bookmarkStart w:id="84" w:name="_55sp9f7jjjop"/>
      <w:bookmarkEnd w:id="84"/>
      <w:r>
        <w:rPr/>
        <w:t>Liste des Users stories</w:t>
      </w:r>
    </w:p>
    <w:p>
      <w:pPr>
        <w:pStyle w:val="normal1"/>
        <w:rPr/>
      </w:pPr>
      <w:r>
        <w:rPr/>
        <w:t>Voici la liste des tâches constituant cette epic :</w:t>
      </w:r>
    </w:p>
    <w:p>
      <w:pPr>
        <w:pStyle w:val="normal1"/>
        <w:numPr>
          <w:ilvl w:val="0"/>
          <w:numId w:val="46"/>
        </w:numPr>
        <w:spacing w:before="0" w:afterAutospacing="0" w:after="0"/>
        <w:ind w:hanging="360" w:left="720" w:right="-607"/>
        <w:rPr/>
      </w:pPr>
      <w:r>
        <w:rPr/>
        <w:t>US- Flux entrant : Mapping des “Données de la commande”</w:t>
      </w:r>
    </w:p>
    <w:p>
      <w:pPr>
        <w:pStyle w:val="normal1"/>
        <w:numPr>
          <w:ilvl w:val="0"/>
          <w:numId w:val="46"/>
        </w:numPr>
        <w:spacing w:before="0" w:afterAutospacing="0" w:after="0"/>
        <w:ind w:hanging="360" w:left="720" w:right="-607"/>
        <w:rPr/>
      </w:pPr>
      <w:r>
        <w:rPr/>
        <w:t>US- Flux entrant : Mapping du “Service de la commande”</w:t>
      </w:r>
    </w:p>
    <w:p>
      <w:pPr>
        <w:pStyle w:val="normal1"/>
        <w:numPr>
          <w:ilvl w:val="0"/>
          <w:numId w:val="46"/>
        </w:numPr>
        <w:spacing w:before="0" w:afterAutospacing="0" w:after="0"/>
        <w:ind w:hanging="360" w:left="720" w:right="-607"/>
        <w:rPr/>
      </w:pPr>
      <w:r>
        <w:rPr/>
        <w:t>US- Flux entrant : Mapping des “Services additionnels de la commande”</w:t>
      </w:r>
    </w:p>
    <w:p>
      <w:pPr>
        <w:pStyle w:val="normal1"/>
        <w:numPr>
          <w:ilvl w:val="0"/>
          <w:numId w:val="46"/>
        </w:numPr>
        <w:spacing w:before="0" w:afterAutospacing="0" w:after="0"/>
        <w:ind w:hanging="360" w:left="720" w:right="-607"/>
        <w:rPr/>
      </w:pPr>
      <w:r>
        <w:rPr/>
        <w:t>US- Flux entrant : Mapping des “Messages de rejets des requêtes API WOOP”</w:t>
      </w:r>
    </w:p>
    <w:p>
      <w:pPr>
        <w:pStyle w:val="normal1"/>
        <w:numPr>
          <w:ilvl w:val="0"/>
          <w:numId w:val="46"/>
        </w:numPr>
        <w:spacing w:before="0" w:afterAutospacing="0" w:after="0"/>
        <w:ind w:hanging="360" w:left="720" w:right="-607"/>
        <w:rPr/>
      </w:pPr>
      <w:r>
        <w:rPr/>
        <w:t>US- Flux Sortant : Envoi des “Statuts de la commandes”</w:t>
      </w:r>
    </w:p>
    <w:p>
      <w:pPr>
        <w:pStyle w:val="normal1"/>
        <w:numPr>
          <w:ilvl w:val="0"/>
          <w:numId w:val="46"/>
        </w:numPr>
        <w:spacing w:before="0" w:afterAutospacing="0" w:after="0"/>
        <w:ind w:hanging="360" w:left="720" w:right="-607"/>
        <w:rPr/>
      </w:pPr>
      <w:r>
        <w:rPr/>
        <w:t>US- Flux Sortant : Envoi du “Créneau de livraison”</w:t>
      </w:r>
    </w:p>
    <w:p>
      <w:pPr>
        <w:pStyle w:val="normal1"/>
        <w:numPr>
          <w:ilvl w:val="0"/>
          <w:numId w:val="46"/>
        </w:numPr>
        <w:spacing w:before="0" w:afterAutospacing="0" w:after="0"/>
        <w:ind w:hanging="360" w:left="720" w:right="-607"/>
        <w:rPr/>
      </w:pPr>
      <w:r>
        <w:rPr/>
        <w:t>US- Flux Sortant : Envoi du “Créneau affiné”</w:t>
      </w:r>
    </w:p>
    <w:p>
      <w:pPr>
        <w:pStyle w:val="normal1"/>
        <w:numPr>
          <w:ilvl w:val="0"/>
          <w:numId w:val="46"/>
        </w:numPr>
        <w:ind w:hanging="360" w:left="720" w:right="-607"/>
        <w:rPr/>
      </w:pPr>
      <w:r>
        <w:rPr/>
        <w:t>US- Flux Sortant : Envoi des “Preuves de livraisons” et de la “Signature du client”</w:t>
      </w:r>
      <w:r>
        <w:br w:type="page"/>
      </w:r>
    </w:p>
    <w:p>
      <w:pPr>
        <w:pStyle w:val="Heading4"/>
        <w:numPr>
          <w:ilvl w:val="3"/>
          <w:numId w:val="41"/>
        </w:numPr>
        <w:spacing w:before="0" w:after="200"/>
        <w:ind w:hanging="284" w:left="1133" w:right="-607"/>
        <w:rPr>
          <w:sz w:val="24"/>
          <w:szCs w:val="24"/>
        </w:rPr>
      </w:pPr>
      <w:bookmarkStart w:id="85" w:name="_2t4ppz20webj"/>
      <w:bookmarkEnd w:id="85"/>
      <w:r>
        <w:rPr/>
        <w:t>Détails des User stories</w:t>
      </w:r>
    </w:p>
    <w:p>
      <w:pPr>
        <w:pStyle w:val="Heading5"/>
        <w:numPr>
          <w:ilvl w:val="0"/>
          <w:numId w:val="53"/>
        </w:numPr>
        <w:ind w:hanging="360" w:left="1440" w:right="-607"/>
        <w:rPr>
          <w:i/>
          <w:i/>
          <w:iCs/>
          <w:sz w:val="20"/>
          <w:szCs w:val="20"/>
        </w:rPr>
      </w:pPr>
      <w:bookmarkStart w:id="86" w:name="_cjf923lhpdnk"/>
      <w:bookmarkEnd w:id="86"/>
      <w:r>
        <w:rPr>
          <w:i/>
          <w:iCs/>
          <w:color w:val="000000"/>
          <w:u w:val="single"/>
        </w:rPr>
        <w:t>US- Flux entrant : Mapping des “</w:t>
      </w:r>
      <w:r>
        <w:rPr>
          <w:b/>
          <w:bCs/>
          <w:i/>
          <w:iCs/>
          <w:color w:val="000000"/>
          <w:u w:val="single"/>
        </w:rPr>
        <w:t>Données de la commande</w:t>
      </w:r>
      <w:r>
        <w:rPr>
          <w:i/>
          <w:iCs/>
          <w:color w:val="000000"/>
          <w:u w:val="single"/>
        </w:rPr>
        <w:t>“</w:t>
      </w:r>
    </w:p>
    <w:p>
      <w:pPr>
        <w:pStyle w:val="normal1"/>
        <w:rPr/>
      </w:pPr>
      <w:r>
        <w:rPr/>
        <w:t>Lors de la réception d’une demande de création, d’annulation de commande ou de devis, les données transmises par WOOP sont structurées selon son propre modèle de données. Le middleware effectue alors un mapping pour transformer ces données au format attendu par le modèle de données de la Standard API.</w:t>
      </w:r>
    </w:p>
    <w:p>
      <w:pPr>
        <w:pStyle w:val="normal1"/>
        <w:rPr/>
      </w:pPr>
      <w:r>
        <w:rPr/>
        <w:t>Le modèle de données de la Standard API, décrit en détail dans la section 3.2.1.3 - Modèle de données de la commande “Standard API”, est mappé avec les champs provenant des requêtes WOOP. Cette transformation garantit la conformité des commandes sur le Middleware XL EDS.</w:t>
      </w:r>
    </w:p>
    <w:p>
      <w:pPr>
        <w:pStyle w:val="normal1"/>
        <w:rPr/>
      </w:pPr>
      <w:r>
        <w:rPr/>
        <w:t>Le tableau ci-dessous présente en détail le mapping des différents champs entre le modèle WOOP et celui de la Standard API :</w:t>
      </w:r>
    </w:p>
    <w:p>
      <w:pPr>
        <w:pStyle w:val="normal1"/>
        <w:rPr/>
      </w:pPr>
      <w:r>
        <w:rPr/>
      </w:r>
    </w:p>
    <w:tbl>
      <w:tblPr>
        <w:tblStyle w:val="Table29"/>
        <w:tblW w:w="11025" w:type="dxa"/>
        <w:jc w:val="left"/>
        <w:tblInd w:w="-901" w:type="dxa"/>
        <w:tblLayout w:type="fixed"/>
        <w:tblCellMar>
          <w:top w:w="0" w:type="dxa"/>
          <w:left w:w="40" w:type="dxa"/>
          <w:bottom w:w="0" w:type="dxa"/>
          <w:right w:w="40" w:type="dxa"/>
        </w:tblCellMar>
        <w:tblLook w:val="0600"/>
      </w:tblPr>
      <w:tblGrid>
        <w:gridCol w:w="1544"/>
        <w:gridCol w:w="1576"/>
        <w:gridCol w:w="3840"/>
        <w:gridCol w:w="1650"/>
        <w:gridCol w:w="1034"/>
        <w:gridCol w:w="1380"/>
      </w:tblGrid>
      <w:tr>
        <w:trPr>
          <w:tblHeader w:val="true"/>
          <w:trHeight w:val="315" w:hRule="atLeast"/>
        </w:trPr>
        <w:tc>
          <w:tcPr>
            <w:tcW w:w="3120" w:type="dxa"/>
            <w:gridSpan w:val="2"/>
            <w:tcBorders>
              <w:top w:val="single" w:sz="8" w:space="0" w:color="000000"/>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rPr>
              <w:t>Attribut Standard API</w:t>
            </w:r>
          </w:p>
        </w:tc>
        <w:tc>
          <w:tcPr>
            <w:tcW w:w="3840" w:type="dxa"/>
            <w:tcBorders>
              <w:top w:val="single" w:sz="8" w:space="0" w:color="000000"/>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rPr>
              <w:t>Description</w:t>
            </w:r>
          </w:p>
        </w:tc>
        <w:tc>
          <w:tcPr>
            <w:tcW w:w="4064" w:type="dxa"/>
            <w:gridSpan w:val="3"/>
            <w:tcBorders>
              <w:top w:val="single" w:sz="8" w:space="0" w:color="000000"/>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rPr>
              <w:t>Attribut WOOP</w:t>
            </w:r>
          </w:p>
        </w:tc>
      </w:tr>
      <w:tr>
        <w:trPr>
          <w:trHeight w:val="315" w:hRule="atLeast"/>
        </w:trPr>
        <w:tc>
          <w:tcPr>
            <w:tcW w:w="1544"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Référence de la commande</w:t>
            </w:r>
          </w:p>
        </w:tc>
        <w:tc>
          <w:tcPr>
            <w:tcW w:w="1576" w:type="dxa"/>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c>
          <w:tcPr>
            <w:tcW w:w="384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Identifiant unique interne Middleware</w:t>
            </w:r>
          </w:p>
        </w:tc>
        <w:tc>
          <w:tcPr>
            <w:tcW w:w="16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deliveryId</w:t>
            </w:r>
          </w:p>
        </w:tc>
        <w:tc>
          <w:tcPr>
            <w:tcW w:w="1034" w:type="dxa"/>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c>
          <w:tcPr>
            <w:tcW w:w="1380" w:type="dxa"/>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r>
      <w:tr>
        <w:trPr>
          <w:trHeight w:val="315" w:hRule="atLeast"/>
        </w:trPr>
        <w:tc>
          <w:tcPr>
            <w:tcW w:w="1544"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quoteId</w:t>
            </w:r>
          </w:p>
        </w:tc>
        <w:tc>
          <w:tcPr>
            <w:tcW w:w="1576" w:type="dxa"/>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c>
          <w:tcPr>
            <w:tcW w:w="384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6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quoteId</w:t>
            </w:r>
          </w:p>
        </w:tc>
        <w:tc>
          <w:tcPr>
            <w:tcW w:w="1034" w:type="dxa"/>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c>
          <w:tcPr>
            <w:tcW w:w="1380" w:type="dxa"/>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r>
      <w:tr>
        <w:trPr>
          <w:trHeight w:val="315" w:hRule="atLeast"/>
        </w:trPr>
        <w:tc>
          <w:tcPr>
            <w:tcW w:w="1544"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Type</w:t>
            </w:r>
          </w:p>
        </w:tc>
        <w:tc>
          <w:tcPr>
            <w:tcW w:w="1576" w:type="dxa"/>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c>
          <w:tcPr>
            <w:tcW w:w="384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Interprété depuis le champ “Service”:</w:t>
            </w:r>
          </w:p>
          <w:p>
            <w:pPr>
              <w:pStyle w:val="normal1"/>
              <w:widowControl w:val="false"/>
              <w:numPr>
                <w:ilvl w:val="0"/>
                <w:numId w:val="57"/>
              </w:numPr>
              <w:spacing w:lineRule="auto" w:line="240" w:before="0" w:after="0"/>
              <w:ind w:hanging="283" w:left="425" w:right="0"/>
              <w:rPr>
                <w:sz w:val="20"/>
                <w:szCs w:val="20"/>
              </w:rPr>
            </w:pPr>
            <w:r>
              <w:rPr>
                <w:sz w:val="20"/>
                <w:szCs w:val="20"/>
              </w:rPr>
              <w:t>Type = Pickup s’il y a le service “SERVICE_RETURN”</w:t>
            </w:r>
          </w:p>
        </w:tc>
        <w:tc>
          <w:tcPr>
            <w:tcW w:w="1650" w:type="dxa"/>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c>
          <w:tcPr>
            <w:tcW w:w="1034" w:type="dxa"/>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c>
          <w:tcPr>
            <w:tcW w:w="1380" w:type="dxa"/>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r>
      <w:tr>
        <w:trPr>
          <w:trHeight w:val="315" w:hRule="atLeast"/>
        </w:trPr>
        <w:tc>
          <w:tcPr>
            <w:tcW w:w="1544"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Prestation</w:t>
            </w:r>
          </w:p>
        </w:tc>
        <w:tc>
          <w:tcPr>
            <w:tcW w:w="1576" w:type="dxa"/>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c>
          <w:tcPr>
            <w:tcW w:w="384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Interprétée depuis le champ interval</w:t>
            </w:r>
          </w:p>
        </w:tc>
        <w:tc>
          <w:tcPr>
            <w:tcW w:w="1650" w:type="dxa"/>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c>
          <w:tcPr>
            <w:tcW w:w="1034" w:type="dxa"/>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c>
          <w:tcPr>
            <w:tcW w:w="1380" w:type="dxa"/>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r>
      <w:tr>
        <w:trPr>
          <w:trHeight w:val="315" w:hRule="atLeast"/>
        </w:trPr>
        <w:tc>
          <w:tcPr>
            <w:tcW w:w="1544"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Client reference</w:t>
            </w:r>
          </w:p>
        </w:tc>
        <w:tc>
          <w:tcPr>
            <w:tcW w:w="1576" w:type="dxa"/>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c>
          <w:tcPr>
            <w:tcW w:w="384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Référence interne chez le client</w:t>
            </w:r>
          </w:p>
        </w:tc>
        <w:tc>
          <w:tcPr>
            <w:tcW w:w="16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referenceNumber</w:t>
            </w:r>
          </w:p>
        </w:tc>
        <w:tc>
          <w:tcPr>
            <w:tcW w:w="1034" w:type="dxa"/>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c>
          <w:tcPr>
            <w:tcW w:w="1380" w:type="dxa"/>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r>
      <w:tr>
        <w:trPr>
          <w:trHeight w:val="315" w:hRule="atLeast"/>
        </w:trPr>
        <w:tc>
          <w:tcPr>
            <w:tcW w:w="1544"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Canal</w:t>
            </w:r>
          </w:p>
        </w:tc>
        <w:tc>
          <w:tcPr>
            <w:tcW w:w="1576" w:type="dxa"/>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c>
          <w:tcPr>
            <w:tcW w:w="384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interprété depuis le champ “value” pour :</w:t>
            </w:r>
          </w:p>
          <w:p>
            <w:pPr>
              <w:pStyle w:val="normal1"/>
              <w:widowControl w:val="false"/>
              <w:spacing w:lineRule="auto" w:line="240" w:before="0" w:after="0"/>
              <w:ind w:hanging="0" w:left="0" w:right="0"/>
              <w:rPr>
                <w:sz w:val="20"/>
                <w:szCs w:val="20"/>
              </w:rPr>
            </w:pPr>
            <w:r>
              <w:rPr>
                <w:sz w:val="20"/>
                <w:szCs w:val="20"/>
              </w:rPr>
              <w:t>“</w:t>
            </w:r>
            <w:r>
              <w:rPr>
                <w:sz w:val="20"/>
                <w:szCs w:val="20"/>
              </w:rPr>
              <w:t>tags / Key” = “pricing”</w:t>
            </w:r>
          </w:p>
        </w:tc>
        <w:tc>
          <w:tcPr>
            <w:tcW w:w="16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tags</w:t>
            </w:r>
          </w:p>
        </w:tc>
        <w:tc>
          <w:tcPr>
            <w:tcW w:w="1034"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value</w:t>
            </w:r>
          </w:p>
        </w:tc>
        <w:tc>
          <w:tcPr>
            <w:tcW w:w="1380" w:type="dxa"/>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r>
      <w:tr>
        <w:trPr>
          <w:trHeight w:val="315" w:hRule="atLeast"/>
        </w:trPr>
        <w:tc>
          <w:tcPr>
            <w:tcW w:w="1544"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Items</w:t>
            </w:r>
          </w:p>
        </w:tc>
        <w:tc>
          <w:tcPr>
            <w:tcW w:w="1576"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reference</w:t>
            </w:r>
          </w:p>
        </w:tc>
        <w:tc>
          <w:tcPr>
            <w:tcW w:w="384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6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packages</w:t>
            </w:r>
          </w:p>
        </w:tc>
        <w:tc>
          <w:tcPr>
            <w:tcW w:w="1034"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references</w:t>
            </w:r>
          </w:p>
        </w:tc>
        <w:tc>
          <w:tcPr>
            <w:tcW w:w="138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reference</w:t>
            </w:r>
          </w:p>
        </w:tc>
      </w:tr>
      <w:tr>
        <w:trPr>
          <w:trHeight w:val="315" w:hRule="atLeast"/>
        </w:trPr>
        <w:tc>
          <w:tcPr>
            <w:tcW w:w="1544"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Items</w:t>
            </w:r>
          </w:p>
        </w:tc>
        <w:tc>
          <w:tcPr>
            <w:tcW w:w="1576"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name</w:t>
            </w:r>
          </w:p>
        </w:tc>
        <w:tc>
          <w:tcPr>
            <w:tcW w:w="384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650" w:type="dxa"/>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c>
          <w:tcPr>
            <w:tcW w:w="1034" w:type="dxa"/>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c>
          <w:tcPr>
            <w:tcW w:w="1380" w:type="dxa"/>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r>
      <w:tr>
        <w:trPr>
          <w:trHeight w:val="315" w:hRule="atLeast"/>
        </w:trPr>
        <w:tc>
          <w:tcPr>
            <w:tcW w:w="1544"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Items</w:t>
            </w:r>
          </w:p>
        </w:tc>
        <w:tc>
          <w:tcPr>
            <w:tcW w:w="1576"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type</w:t>
            </w:r>
          </w:p>
        </w:tc>
        <w:tc>
          <w:tcPr>
            <w:tcW w:w="384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650" w:type="dxa"/>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c>
          <w:tcPr>
            <w:tcW w:w="1034" w:type="dxa"/>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c>
          <w:tcPr>
            <w:tcW w:w="1380" w:type="dxa"/>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r>
      <w:tr>
        <w:trPr>
          <w:trHeight w:val="315" w:hRule="atLeast"/>
        </w:trPr>
        <w:tc>
          <w:tcPr>
            <w:tcW w:w="1544"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Items</w:t>
            </w:r>
          </w:p>
        </w:tc>
        <w:tc>
          <w:tcPr>
            <w:tcW w:w="1576"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description</w:t>
            </w:r>
          </w:p>
        </w:tc>
        <w:tc>
          <w:tcPr>
            <w:tcW w:w="384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650" w:type="dxa"/>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c>
          <w:tcPr>
            <w:tcW w:w="1034" w:type="dxa"/>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c>
          <w:tcPr>
            <w:tcW w:w="1380" w:type="dxa"/>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r>
      <w:tr>
        <w:trPr>
          <w:trHeight w:val="315" w:hRule="atLeast"/>
        </w:trPr>
        <w:tc>
          <w:tcPr>
            <w:tcW w:w="1544"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Items</w:t>
            </w:r>
          </w:p>
        </w:tc>
        <w:tc>
          <w:tcPr>
            <w:tcW w:w="1576"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quantity</w:t>
            </w:r>
          </w:p>
        </w:tc>
        <w:tc>
          <w:tcPr>
            <w:tcW w:w="384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6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packages</w:t>
            </w:r>
          </w:p>
        </w:tc>
        <w:tc>
          <w:tcPr>
            <w:tcW w:w="1034"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quantity</w:t>
            </w:r>
          </w:p>
        </w:tc>
        <w:tc>
          <w:tcPr>
            <w:tcW w:w="1380" w:type="dxa"/>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r>
      <w:tr>
        <w:trPr>
          <w:trHeight w:val="315" w:hRule="atLeast"/>
        </w:trPr>
        <w:tc>
          <w:tcPr>
            <w:tcW w:w="1544"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Items</w:t>
            </w:r>
          </w:p>
        </w:tc>
        <w:tc>
          <w:tcPr>
            <w:tcW w:w="1576"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width</w:t>
            </w:r>
          </w:p>
        </w:tc>
        <w:tc>
          <w:tcPr>
            <w:tcW w:w="384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6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packages</w:t>
            </w:r>
          </w:p>
        </w:tc>
        <w:tc>
          <w:tcPr>
            <w:tcW w:w="1034"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width</w:t>
            </w:r>
          </w:p>
        </w:tc>
        <w:tc>
          <w:tcPr>
            <w:tcW w:w="138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value</w:t>
            </w:r>
          </w:p>
        </w:tc>
      </w:tr>
      <w:tr>
        <w:trPr>
          <w:trHeight w:val="315" w:hRule="atLeast"/>
        </w:trPr>
        <w:tc>
          <w:tcPr>
            <w:tcW w:w="1544"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Items</w:t>
            </w:r>
          </w:p>
        </w:tc>
        <w:tc>
          <w:tcPr>
            <w:tcW w:w="1576"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length</w:t>
            </w:r>
          </w:p>
        </w:tc>
        <w:tc>
          <w:tcPr>
            <w:tcW w:w="384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6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packages</w:t>
            </w:r>
          </w:p>
        </w:tc>
        <w:tc>
          <w:tcPr>
            <w:tcW w:w="1034"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lenght</w:t>
            </w:r>
          </w:p>
        </w:tc>
        <w:tc>
          <w:tcPr>
            <w:tcW w:w="138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value</w:t>
            </w:r>
          </w:p>
        </w:tc>
      </w:tr>
      <w:tr>
        <w:trPr>
          <w:trHeight w:val="315" w:hRule="atLeast"/>
        </w:trPr>
        <w:tc>
          <w:tcPr>
            <w:tcW w:w="1544"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Items</w:t>
            </w:r>
          </w:p>
        </w:tc>
        <w:tc>
          <w:tcPr>
            <w:tcW w:w="1576"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height</w:t>
            </w:r>
          </w:p>
        </w:tc>
        <w:tc>
          <w:tcPr>
            <w:tcW w:w="384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6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packages</w:t>
            </w:r>
          </w:p>
        </w:tc>
        <w:tc>
          <w:tcPr>
            <w:tcW w:w="1034"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height</w:t>
            </w:r>
          </w:p>
        </w:tc>
        <w:tc>
          <w:tcPr>
            <w:tcW w:w="138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value</w:t>
            </w:r>
          </w:p>
        </w:tc>
      </w:tr>
      <w:tr>
        <w:trPr>
          <w:trHeight w:val="315" w:hRule="atLeast"/>
        </w:trPr>
        <w:tc>
          <w:tcPr>
            <w:tcW w:w="1544"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Items</w:t>
            </w:r>
          </w:p>
        </w:tc>
        <w:tc>
          <w:tcPr>
            <w:tcW w:w="1576"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price</w:t>
            </w:r>
          </w:p>
        </w:tc>
        <w:tc>
          <w:tcPr>
            <w:tcW w:w="384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650" w:type="dxa"/>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c>
          <w:tcPr>
            <w:tcW w:w="1034" w:type="dxa"/>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c>
          <w:tcPr>
            <w:tcW w:w="1380" w:type="dxa"/>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r>
      <w:tr>
        <w:trPr>
          <w:trHeight w:val="315" w:hRule="atLeast"/>
        </w:trPr>
        <w:tc>
          <w:tcPr>
            <w:tcW w:w="1544"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Items</w:t>
            </w:r>
          </w:p>
        </w:tc>
        <w:tc>
          <w:tcPr>
            <w:tcW w:w="1576"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services</w:t>
            </w:r>
          </w:p>
        </w:tc>
        <w:tc>
          <w:tcPr>
            <w:tcW w:w="384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Applicables à tous les articles de la commande</w:t>
            </w:r>
          </w:p>
        </w:tc>
        <w:tc>
          <w:tcPr>
            <w:tcW w:w="1650" w:type="dxa"/>
            <w:vMerge w:val="restart"/>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services</w:t>
            </w:r>
          </w:p>
        </w:tc>
        <w:tc>
          <w:tcPr>
            <w:tcW w:w="1034" w:type="dxa"/>
            <w:vMerge w:val="restart"/>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c>
          <w:tcPr>
            <w:tcW w:w="1380" w:type="dxa"/>
            <w:vMerge w:val="restart"/>
            <w:tcBorders>
              <w:top w:val="single" w:sz="8" w:space="0" w:color="CCCCCC"/>
              <w:left w:val="single" w:sz="8" w:space="0" w:color="CCCCCC"/>
              <w:bottom w:val="single" w:sz="6"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r>
      <w:tr>
        <w:trPr>
          <w:trHeight w:val="315" w:hRule="atLeast"/>
        </w:trPr>
        <w:tc>
          <w:tcPr>
            <w:tcW w:w="1544"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Service</w:t>
            </w:r>
          </w:p>
        </w:tc>
        <w:tc>
          <w:tcPr>
            <w:tcW w:w="1576" w:type="dxa"/>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c>
          <w:tcPr>
            <w:tcW w:w="384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650" w:type="dxa"/>
            <w:vMerge w:val="continue"/>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034" w:type="dxa"/>
            <w:vMerge w:val="continue"/>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380" w:type="dxa"/>
            <w:vMerge w:val="continue"/>
            <w:tcBorders>
              <w:top w:val="single" w:sz="8" w:space="0" w:color="000000"/>
              <w:left w:val="single" w:sz="8" w:space="0" w:color="000000"/>
              <w:bottom w:val="single" w:sz="6" w:space="0" w:color="000000"/>
              <w:right w:val="single" w:sz="6"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r>
          </w:p>
        </w:tc>
      </w:tr>
      <w:tr>
        <w:trPr>
          <w:trHeight w:val="315" w:hRule="atLeast"/>
        </w:trPr>
        <w:tc>
          <w:tcPr>
            <w:tcW w:w="1544" w:type="dxa"/>
            <w:vMerge w:val="restart"/>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addresses</w:t>
            </w:r>
          </w:p>
        </w:tc>
        <w:tc>
          <w:tcPr>
            <w:tcW w:w="1576" w:type="dxa"/>
            <w:vMerge w:val="restart"/>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address</w:t>
            </w:r>
          </w:p>
        </w:tc>
        <w:tc>
          <w:tcPr>
            <w:tcW w:w="3840" w:type="dxa"/>
            <w:vMerge w:val="restart"/>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6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delivery / picking</w:t>
            </w:r>
          </w:p>
        </w:tc>
        <w:tc>
          <w:tcPr>
            <w:tcW w:w="1034"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location</w:t>
            </w:r>
          </w:p>
        </w:tc>
        <w:tc>
          <w:tcPr>
            <w:tcW w:w="1380" w:type="dxa"/>
            <w:tcBorders>
              <w:top w:val="single" w:sz="8" w:space="0" w:color="000000"/>
              <w:left w:val="single" w:sz="8" w:space="0" w:color="000000"/>
              <w:bottom w:val="single" w:sz="6" w:space="0" w:color="000000"/>
              <w:right w:val="single" w:sz="6"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t>addressLine1</w:t>
            </w:r>
          </w:p>
        </w:tc>
      </w:tr>
      <w:tr>
        <w:trPr>
          <w:trHeight w:val="315" w:hRule="atLeast"/>
        </w:trPr>
        <w:tc>
          <w:tcPr>
            <w:tcW w:w="1544" w:type="dxa"/>
            <w:vMerge w:val="continue"/>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576" w:type="dxa"/>
            <w:vMerge w:val="continue"/>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3840" w:type="dxa"/>
            <w:vMerge w:val="continue"/>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6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delivery / picking</w:t>
            </w:r>
          </w:p>
        </w:tc>
        <w:tc>
          <w:tcPr>
            <w:tcW w:w="1034"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location</w:t>
            </w:r>
          </w:p>
        </w:tc>
        <w:tc>
          <w:tcPr>
            <w:tcW w:w="1380" w:type="dxa"/>
            <w:tcBorders>
              <w:top w:val="single" w:sz="6" w:space="0" w:color="000000"/>
              <w:left w:val="single" w:sz="8" w:space="0" w:color="000000"/>
              <w:bottom w:val="single" w:sz="6" w:space="0" w:color="000000"/>
              <w:right w:val="single" w:sz="6"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t>addressLine2</w:t>
            </w:r>
          </w:p>
        </w:tc>
      </w:tr>
      <w:tr>
        <w:trPr>
          <w:trHeight w:val="315" w:hRule="atLeast"/>
        </w:trPr>
        <w:tc>
          <w:tcPr>
            <w:tcW w:w="1544" w:type="dxa"/>
            <w:vMerge w:val="continue"/>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576" w:type="dxa"/>
            <w:vMerge w:val="continue"/>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3840" w:type="dxa"/>
            <w:vMerge w:val="continue"/>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6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delivery / picking</w:t>
            </w:r>
          </w:p>
        </w:tc>
        <w:tc>
          <w:tcPr>
            <w:tcW w:w="1034"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location</w:t>
            </w:r>
          </w:p>
        </w:tc>
        <w:tc>
          <w:tcPr>
            <w:tcW w:w="1380" w:type="dxa"/>
            <w:tcBorders>
              <w:top w:val="single" w:sz="6" w:space="0" w:color="000000"/>
              <w:left w:val="single" w:sz="8" w:space="0" w:color="000000"/>
              <w:bottom w:val="single" w:sz="6" w:space="0" w:color="000000"/>
              <w:right w:val="single" w:sz="6"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t>country</w:t>
            </w:r>
          </w:p>
        </w:tc>
      </w:tr>
      <w:tr>
        <w:trPr>
          <w:trHeight w:val="315" w:hRule="atLeast"/>
        </w:trPr>
        <w:tc>
          <w:tcPr>
            <w:tcW w:w="1544" w:type="dxa"/>
            <w:vMerge w:val="continue"/>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576" w:type="dxa"/>
            <w:vMerge w:val="continue"/>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3840" w:type="dxa"/>
            <w:vMerge w:val="continue"/>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6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delivery / picking</w:t>
            </w:r>
          </w:p>
        </w:tc>
        <w:tc>
          <w:tcPr>
            <w:tcW w:w="1034"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location</w:t>
            </w:r>
          </w:p>
        </w:tc>
        <w:tc>
          <w:tcPr>
            <w:tcW w:w="1380" w:type="dxa"/>
            <w:tcBorders>
              <w:top w:val="single" w:sz="6" w:space="0" w:color="000000"/>
              <w:left w:val="single" w:sz="8" w:space="0" w:color="000000"/>
              <w:bottom w:val="single" w:sz="6" w:space="0" w:color="000000"/>
              <w:right w:val="single" w:sz="6"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t>city</w:t>
            </w:r>
          </w:p>
        </w:tc>
      </w:tr>
      <w:tr>
        <w:trPr>
          <w:trHeight w:val="315" w:hRule="atLeast"/>
        </w:trPr>
        <w:tc>
          <w:tcPr>
            <w:tcW w:w="1544" w:type="dxa"/>
            <w:vMerge w:val="continue"/>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576" w:type="dxa"/>
            <w:vMerge w:val="continue"/>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3840" w:type="dxa"/>
            <w:vMerge w:val="continue"/>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6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delivery / picking</w:t>
            </w:r>
          </w:p>
        </w:tc>
        <w:tc>
          <w:tcPr>
            <w:tcW w:w="1034"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location</w:t>
            </w:r>
          </w:p>
        </w:tc>
        <w:tc>
          <w:tcPr>
            <w:tcW w:w="1380" w:type="dxa"/>
            <w:tcBorders>
              <w:top w:val="single" w:sz="6" w:space="0" w:color="000000"/>
              <w:left w:val="single" w:sz="8" w:space="0" w:color="000000"/>
              <w:bottom w:val="single" w:sz="6" w:space="0" w:color="000000"/>
              <w:right w:val="single" w:sz="6"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t>district</w:t>
            </w:r>
          </w:p>
        </w:tc>
      </w:tr>
      <w:tr>
        <w:trPr>
          <w:trHeight w:val="315" w:hRule="atLeast"/>
        </w:trPr>
        <w:tc>
          <w:tcPr>
            <w:tcW w:w="1544" w:type="dxa"/>
            <w:vMerge w:val="continue"/>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576" w:type="dxa"/>
            <w:vMerge w:val="continue"/>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3840" w:type="dxa"/>
            <w:vMerge w:val="continue"/>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6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delivery / picking</w:t>
            </w:r>
          </w:p>
        </w:tc>
        <w:tc>
          <w:tcPr>
            <w:tcW w:w="1034"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location</w:t>
            </w:r>
          </w:p>
        </w:tc>
        <w:tc>
          <w:tcPr>
            <w:tcW w:w="1380" w:type="dxa"/>
            <w:tcBorders>
              <w:top w:val="single" w:sz="6" w:space="0" w:color="000000"/>
              <w:left w:val="single" w:sz="8" w:space="0" w:color="000000"/>
              <w:bottom w:val="single" w:sz="8" w:space="0" w:color="000000"/>
              <w:right w:val="single" w:sz="6"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t>postalCode</w:t>
            </w:r>
          </w:p>
        </w:tc>
      </w:tr>
      <w:tr>
        <w:trPr>
          <w:trHeight w:val="315" w:hRule="atLeast"/>
        </w:trPr>
        <w:tc>
          <w:tcPr>
            <w:tcW w:w="1544" w:type="dxa"/>
            <w:vMerge w:val="restart"/>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addresses</w:t>
            </w:r>
          </w:p>
        </w:tc>
        <w:tc>
          <w:tcPr>
            <w:tcW w:w="1576" w:type="dxa"/>
            <w:vMerge w:val="restart"/>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additionalAddress</w:t>
            </w:r>
          </w:p>
        </w:tc>
        <w:tc>
          <w:tcPr>
            <w:tcW w:w="3840" w:type="dxa"/>
            <w:vMerge w:val="restart"/>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6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delivery / picking</w:t>
            </w:r>
          </w:p>
        </w:tc>
        <w:tc>
          <w:tcPr>
            <w:tcW w:w="1034"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b/>
                <w:bCs/>
                <w:color w:val="473821"/>
                <w:sz w:val="20"/>
                <w:szCs w:val="20"/>
              </w:rPr>
            </w:pPr>
            <w:r>
              <w:rPr>
                <w:sz w:val="20"/>
                <w:szCs w:val="20"/>
              </w:rPr>
              <w:t>location</w:t>
            </w:r>
          </w:p>
        </w:tc>
        <w:tc>
          <w:tcPr>
            <w:tcW w:w="138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doorCode</w:t>
            </w:r>
          </w:p>
        </w:tc>
      </w:tr>
      <w:tr>
        <w:trPr>
          <w:trHeight w:val="315" w:hRule="atLeast"/>
        </w:trPr>
        <w:tc>
          <w:tcPr>
            <w:tcW w:w="1544" w:type="dxa"/>
            <w:vMerge w:val="continue"/>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576" w:type="dxa"/>
            <w:vMerge w:val="continue"/>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3840" w:type="dxa"/>
            <w:vMerge w:val="continue"/>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6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delivery / picking</w:t>
            </w:r>
          </w:p>
        </w:tc>
        <w:tc>
          <w:tcPr>
            <w:tcW w:w="1034"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b/>
                <w:bCs/>
                <w:color w:val="473821"/>
                <w:sz w:val="20"/>
                <w:szCs w:val="20"/>
              </w:rPr>
            </w:pPr>
            <w:r>
              <w:rPr>
                <w:b/>
                <w:bCs/>
                <w:color w:val="473821"/>
                <w:sz w:val="20"/>
                <w:szCs w:val="20"/>
              </w:rPr>
              <w:t>infos</w:t>
            </w:r>
          </w:p>
        </w:tc>
        <w:tc>
          <w:tcPr>
            <w:tcW w:w="1380" w:type="dxa"/>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r>
      <w:tr>
        <w:trPr>
          <w:trHeight w:val="315" w:hRule="atLeast"/>
        </w:trPr>
        <w:tc>
          <w:tcPr>
            <w:tcW w:w="1544"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addresses</w:t>
            </w:r>
          </w:p>
        </w:tc>
        <w:tc>
          <w:tcPr>
            <w:tcW w:w="1576"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Elevator</w:t>
            </w:r>
          </w:p>
        </w:tc>
        <w:tc>
          <w:tcPr>
            <w:tcW w:w="384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6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delivery / picking</w:t>
            </w:r>
          </w:p>
        </w:tc>
        <w:tc>
          <w:tcPr>
            <w:tcW w:w="1034"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location</w:t>
            </w:r>
          </w:p>
        </w:tc>
        <w:tc>
          <w:tcPr>
            <w:tcW w:w="1380" w:type="dxa"/>
            <w:tcBorders>
              <w:top w:val="single" w:sz="8" w:space="0" w:color="000000"/>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elevator</w:t>
            </w:r>
          </w:p>
        </w:tc>
      </w:tr>
      <w:tr>
        <w:trPr>
          <w:trHeight w:val="315" w:hRule="atLeast"/>
        </w:trPr>
        <w:tc>
          <w:tcPr>
            <w:tcW w:w="1544"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addresses</w:t>
            </w:r>
          </w:p>
        </w:tc>
        <w:tc>
          <w:tcPr>
            <w:tcW w:w="1576"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Floor</w:t>
            </w:r>
          </w:p>
        </w:tc>
        <w:tc>
          <w:tcPr>
            <w:tcW w:w="384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6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delivery / picking</w:t>
            </w:r>
          </w:p>
        </w:tc>
        <w:tc>
          <w:tcPr>
            <w:tcW w:w="1034"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location</w:t>
            </w:r>
          </w:p>
        </w:tc>
        <w:tc>
          <w:tcPr>
            <w:tcW w:w="138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floor</w:t>
            </w:r>
          </w:p>
        </w:tc>
      </w:tr>
      <w:tr>
        <w:trPr>
          <w:trHeight w:val="315" w:hRule="atLeast"/>
        </w:trPr>
        <w:tc>
          <w:tcPr>
            <w:tcW w:w="1544"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addresses</w:t>
            </w:r>
          </w:p>
        </w:tc>
        <w:tc>
          <w:tcPr>
            <w:tcW w:w="1576"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lat</w:t>
            </w:r>
          </w:p>
        </w:tc>
        <w:tc>
          <w:tcPr>
            <w:tcW w:w="384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6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delivery / picking</w:t>
            </w:r>
          </w:p>
        </w:tc>
        <w:tc>
          <w:tcPr>
            <w:tcW w:w="1034"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location</w:t>
            </w:r>
          </w:p>
        </w:tc>
        <w:tc>
          <w:tcPr>
            <w:tcW w:w="138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coordinates</w:t>
            </w:r>
          </w:p>
        </w:tc>
      </w:tr>
      <w:tr>
        <w:trPr>
          <w:trHeight w:val="315" w:hRule="atLeast"/>
        </w:trPr>
        <w:tc>
          <w:tcPr>
            <w:tcW w:w="1544"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addresses</w:t>
            </w:r>
          </w:p>
        </w:tc>
        <w:tc>
          <w:tcPr>
            <w:tcW w:w="1576"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lng</w:t>
            </w:r>
          </w:p>
        </w:tc>
        <w:tc>
          <w:tcPr>
            <w:tcW w:w="384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6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delivery / picking</w:t>
            </w:r>
          </w:p>
        </w:tc>
        <w:tc>
          <w:tcPr>
            <w:tcW w:w="1034"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location</w:t>
            </w:r>
          </w:p>
        </w:tc>
        <w:tc>
          <w:tcPr>
            <w:tcW w:w="138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coordinates</w:t>
            </w:r>
          </w:p>
        </w:tc>
      </w:tr>
      <w:tr>
        <w:trPr>
          <w:trHeight w:val="315" w:hRule="atLeast"/>
        </w:trPr>
        <w:tc>
          <w:tcPr>
            <w:tcW w:w="1544"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timeWindow</w:t>
            </w:r>
          </w:p>
        </w:tc>
        <w:tc>
          <w:tcPr>
            <w:tcW w:w="1576"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start</w:t>
            </w:r>
          </w:p>
        </w:tc>
        <w:tc>
          <w:tcPr>
            <w:tcW w:w="384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6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delivery / picking</w:t>
            </w:r>
          </w:p>
        </w:tc>
        <w:tc>
          <w:tcPr>
            <w:tcW w:w="1034"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interval</w:t>
            </w:r>
          </w:p>
        </w:tc>
        <w:tc>
          <w:tcPr>
            <w:tcW w:w="138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start</w:t>
            </w:r>
          </w:p>
        </w:tc>
      </w:tr>
      <w:tr>
        <w:trPr>
          <w:trHeight w:val="315" w:hRule="atLeast"/>
        </w:trPr>
        <w:tc>
          <w:tcPr>
            <w:tcW w:w="1544"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timeWindow</w:t>
            </w:r>
          </w:p>
        </w:tc>
        <w:tc>
          <w:tcPr>
            <w:tcW w:w="1576"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end</w:t>
            </w:r>
          </w:p>
        </w:tc>
        <w:tc>
          <w:tcPr>
            <w:tcW w:w="384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6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delivery / picking</w:t>
            </w:r>
          </w:p>
        </w:tc>
        <w:tc>
          <w:tcPr>
            <w:tcW w:w="1034"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interval</w:t>
            </w:r>
          </w:p>
        </w:tc>
        <w:tc>
          <w:tcPr>
            <w:tcW w:w="138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end</w:t>
            </w:r>
          </w:p>
        </w:tc>
      </w:tr>
      <w:tr>
        <w:trPr>
          <w:trHeight w:val="315" w:hRule="atLeast"/>
        </w:trPr>
        <w:tc>
          <w:tcPr>
            <w:tcW w:w="1544"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Magasin</w:t>
            </w:r>
          </w:p>
        </w:tc>
        <w:tc>
          <w:tcPr>
            <w:tcW w:w="1576" w:type="dxa"/>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c>
          <w:tcPr>
            <w:tcW w:w="384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6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retailer</w:t>
            </w:r>
          </w:p>
        </w:tc>
        <w:tc>
          <w:tcPr>
            <w:tcW w:w="1034"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code</w:t>
            </w:r>
          </w:p>
        </w:tc>
        <w:tc>
          <w:tcPr>
            <w:tcW w:w="1380" w:type="dxa"/>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r>
      <w:tr>
        <w:trPr>
          <w:trHeight w:val="315" w:hRule="atLeast"/>
        </w:trPr>
        <w:tc>
          <w:tcPr>
            <w:tcW w:w="1544"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consommateur</w:t>
            </w:r>
          </w:p>
        </w:tc>
        <w:tc>
          <w:tcPr>
            <w:tcW w:w="1576"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Prénom</w:t>
            </w:r>
          </w:p>
        </w:tc>
        <w:tc>
          <w:tcPr>
            <w:tcW w:w="384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6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delivery / picking</w:t>
            </w:r>
          </w:p>
        </w:tc>
        <w:tc>
          <w:tcPr>
            <w:tcW w:w="1034"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b/>
                <w:bCs/>
                <w:color w:val="473821"/>
                <w:sz w:val="20"/>
                <w:szCs w:val="20"/>
              </w:rPr>
            </w:pPr>
            <w:r>
              <w:rPr>
                <w:sz w:val="20"/>
                <w:szCs w:val="20"/>
              </w:rPr>
              <w:t>location</w:t>
            </w:r>
          </w:p>
        </w:tc>
        <w:tc>
          <w:tcPr>
            <w:tcW w:w="138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firstName</w:t>
            </w:r>
          </w:p>
        </w:tc>
      </w:tr>
      <w:tr>
        <w:trPr>
          <w:trHeight w:val="315" w:hRule="atLeast"/>
        </w:trPr>
        <w:tc>
          <w:tcPr>
            <w:tcW w:w="1544"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consommateur</w:t>
            </w:r>
          </w:p>
        </w:tc>
        <w:tc>
          <w:tcPr>
            <w:tcW w:w="1576"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Nom</w:t>
            </w:r>
          </w:p>
        </w:tc>
        <w:tc>
          <w:tcPr>
            <w:tcW w:w="384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6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delivery / picking</w:t>
            </w:r>
          </w:p>
        </w:tc>
        <w:tc>
          <w:tcPr>
            <w:tcW w:w="1034"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b/>
                <w:bCs/>
                <w:color w:val="473821"/>
                <w:sz w:val="20"/>
                <w:szCs w:val="20"/>
              </w:rPr>
            </w:pPr>
            <w:r>
              <w:rPr>
                <w:sz w:val="20"/>
                <w:szCs w:val="20"/>
              </w:rPr>
              <w:t>location</w:t>
            </w:r>
          </w:p>
        </w:tc>
        <w:tc>
          <w:tcPr>
            <w:tcW w:w="138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lastName</w:t>
            </w:r>
          </w:p>
        </w:tc>
      </w:tr>
      <w:tr>
        <w:trPr>
          <w:trHeight w:val="315" w:hRule="atLeast"/>
        </w:trPr>
        <w:tc>
          <w:tcPr>
            <w:tcW w:w="1544"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consommateur final</w:t>
            </w:r>
          </w:p>
        </w:tc>
        <w:tc>
          <w:tcPr>
            <w:tcW w:w="1576"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Email</w:t>
            </w:r>
          </w:p>
        </w:tc>
        <w:tc>
          <w:tcPr>
            <w:tcW w:w="384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6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delivery / picking</w:t>
            </w:r>
          </w:p>
        </w:tc>
        <w:tc>
          <w:tcPr>
            <w:tcW w:w="1034"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b/>
                <w:bCs/>
                <w:color w:val="FF0000"/>
                <w:sz w:val="20"/>
                <w:szCs w:val="20"/>
              </w:rPr>
            </w:pPr>
            <w:r>
              <w:rPr>
                <w:sz w:val="20"/>
                <w:szCs w:val="20"/>
              </w:rPr>
              <w:t>location</w:t>
            </w:r>
          </w:p>
        </w:tc>
        <w:tc>
          <w:tcPr>
            <w:tcW w:w="138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email</w:t>
            </w:r>
          </w:p>
        </w:tc>
      </w:tr>
      <w:tr>
        <w:trPr>
          <w:trHeight w:val="315" w:hRule="atLeast"/>
        </w:trPr>
        <w:tc>
          <w:tcPr>
            <w:tcW w:w="1544"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consommateur</w:t>
            </w:r>
          </w:p>
        </w:tc>
        <w:tc>
          <w:tcPr>
            <w:tcW w:w="1576"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N° de téléphone</w:t>
            </w:r>
          </w:p>
        </w:tc>
        <w:tc>
          <w:tcPr>
            <w:tcW w:w="384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6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delivery / picking</w:t>
            </w:r>
          </w:p>
        </w:tc>
        <w:tc>
          <w:tcPr>
            <w:tcW w:w="1034"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b/>
                <w:bCs/>
                <w:color w:val="FF0000"/>
                <w:sz w:val="20"/>
                <w:szCs w:val="20"/>
              </w:rPr>
            </w:pPr>
            <w:r>
              <w:rPr>
                <w:sz w:val="20"/>
                <w:szCs w:val="20"/>
              </w:rPr>
              <w:t>location</w:t>
            </w:r>
          </w:p>
        </w:tc>
        <w:tc>
          <w:tcPr>
            <w:tcW w:w="138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phone</w:t>
            </w:r>
          </w:p>
        </w:tc>
      </w:tr>
    </w:tbl>
    <w:p>
      <w:pPr>
        <w:pStyle w:val="normal1"/>
        <w:rPr/>
      </w:pPr>
      <w:r>
        <w:rPr/>
      </w:r>
    </w:p>
    <w:p>
      <w:pPr>
        <w:pStyle w:val="normal1"/>
        <w:rPr/>
      </w:pPr>
      <w:r>
        <w:rPr>
          <w:b/>
          <w:bCs/>
          <w:u w:val="single"/>
        </w:rPr>
        <w:t xml:space="preserve">Remarque </w:t>
      </w:r>
      <w:r>
        <w:rPr/>
        <w:t xml:space="preserve">: </w:t>
      </w:r>
    </w:p>
    <w:p>
      <w:pPr>
        <w:pStyle w:val="normal1"/>
        <w:numPr>
          <w:ilvl w:val="0"/>
          <w:numId w:val="32"/>
        </w:numPr>
        <w:ind w:hanging="270" w:left="-141" w:right="-607"/>
        <w:rPr/>
      </w:pPr>
      <w:r>
        <w:rPr/>
        <w:t>Ce tableau ne présente que les champs reçus de WOOP. Toutes les données du modèle de la Standard API qui ne figurent pas dans ce tableau sont soit interprétées par le middleware, soit fournies directement par Urbantz.</w:t>
      </w:r>
    </w:p>
    <w:p>
      <w:pPr>
        <w:pStyle w:val="normal1"/>
        <w:numPr>
          <w:ilvl w:val="0"/>
          <w:numId w:val="32"/>
        </w:numPr>
        <w:ind w:hanging="270" w:left="-141" w:right="-607"/>
        <w:rPr/>
      </w:pPr>
      <w:r>
        <w:rPr/>
        <w:t>Le client WOOP ne prend pas en charge la modification directe des commandes via une requête bien spécifique. Pour toute mise à jour des données de la commande, il envoie successivement deux requêtes au middleware XL EDS : d’abord une annulation de la commande existante, puis une création d’une nouvelle commande en conservant la même référence client.</w:t>
      </w:r>
      <w:r>
        <w:br w:type="page"/>
      </w:r>
    </w:p>
    <w:p>
      <w:pPr>
        <w:pStyle w:val="Heading5"/>
        <w:numPr>
          <w:ilvl w:val="0"/>
          <w:numId w:val="53"/>
        </w:numPr>
        <w:spacing w:before="0" w:after="80"/>
        <w:ind w:hanging="360" w:left="1440" w:right="-607"/>
        <w:rPr>
          <w:i/>
          <w:i/>
          <w:iCs/>
          <w:sz w:val="20"/>
          <w:szCs w:val="20"/>
        </w:rPr>
      </w:pPr>
      <w:bookmarkStart w:id="87" w:name="_6lfcv05utbow"/>
      <w:bookmarkEnd w:id="87"/>
      <w:r>
        <w:rPr>
          <w:i/>
          <w:iCs/>
          <w:color w:val="000000"/>
          <w:u w:val="single"/>
        </w:rPr>
        <w:t>US- Flux entrant : Mapping du “</w:t>
      </w:r>
      <w:r>
        <w:rPr>
          <w:b/>
          <w:bCs/>
          <w:i/>
          <w:iCs/>
          <w:color w:val="000000"/>
          <w:u w:val="single"/>
        </w:rPr>
        <w:t>Service de la commande</w:t>
      </w:r>
      <w:r>
        <w:rPr>
          <w:i/>
          <w:iCs/>
          <w:color w:val="000000"/>
          <w:u w:val="single"/>
        </w:rPr>
        <w:t>”</w:t>
      </w:r>
    </w:p>
    <w:p>
      <w:pPr>
        <w:pStyle w:val="normal1"/>
        <w:rPr/>
      </w:pPr>
      <w:r>
        <w:rPr/>
        <w:t>Le service de la commande est interprété de l’attribut “Services”, envoyé par WOOP, comme mentionné dans le mapping du modèle de données présenté dans le tableau précédent.</w:t>
      </w:r>
    </w:p>
    <w:p>
      <w:pPr>
        <w:pStyle w:val="normal1"/>
        <w:rPr/>
      </w:pPr>
      <w:r>
        <w:rPr/>
        <w:t>Cependant, l’attribut “Services” inclut l’ensemble des services liés à la commande, qu’il s’agisse des services additionnels ou du service principal associé à la prestation.</w:t>
      </w:r>
    </w:p>
    <w:p>
      <w:pPr>
        <w:pStyle w:val="normal1"/>
        <w:rPr/>
      </w:pPr>
      <w:r>
        <w:rPr/>
        <w:t>Le tableau ci-dessous détaille le mapping appliqué aux différentes valeurs de cet attribut pour identifier correctement le service principal de la commande :</w:t>
      </w:r>
    </w:p>
    <w:p>
      <w:pPr>
        <w:pStyle w:val="normal1"/>
        <w:rPr/>
      </w:pPr>
      <w:r>
        <w:rPr/>
      </w:r>
    </w:p>
    <w:tbl>
      <w:tblPr>
        <w:tblStyle w:val="Table30"/>
        <w:tblW w:w="9390" w:type="dxa"/>
        <w:jc w:val="left"/>
        <w:tblInd w:w="-734" w:type="dxa"/>
        <w:tblLayout w:type="fixed"/>
        <w:tblCellMar>
          <w:top w:w="40" w:type="dxa"/>
          <w:left w:w="40" w:type="dxa"/>
          <w:bottom w:w="40" w:type="dxa"/>
          <w:right w:w="40" w:type="dxa"/>
        </w:tblCellMar>
        <w:tblLook w:val="0600"/>
      </w:tblPr>
      <w:tblGrid>
        <w:gridCol w:w="2681"/>
        <w:gridCol w:w="2925"/>
        <w:gridCol w:w="3784"/>
      </w:tblGrid>
      <w:tr>
        <w:trPr>
          <w:trHeight w:val="410" w:hRule="atLeast"/>
        </w:trPr>
        <w:tc>
          <w:tcPr>
            <w:tcW w:w="2681" w:type="dxa"/>
            <w:tcBorders>
              <w:top w:val="single" w:sz="6" w:space="0" w:color="000000"/>
              <w:left w:val="single" w:sz="6" w:space="0" w:color="000000"/>
              <w:bottom w:val="single" w:sz="6" w:space="0" w:color="000000"/>
              <w:right w:val="single" w:sz="6"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rPr>
              <w:t>Services (Standard API)</w:t>
            </w:r>
          </w:p>
        </w:tc>
        <w:tc>
          <w:tcPr>
            <w:tcW w:w="2925" w:type="dxa"/>
            <w:tcBorders>
              <w:top w:val="single" w:sz="6" w:space="0" w:color="000000"/>
              <w:left w:val="single" w:sz="6" w:space="0" w:color="CCCCCC"/>
              <w:bottom w:val="single" w:sz="6" w:space="0" w:color="000000"/>
              <w:right w:val="single" w:sz="6"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rPr>
              <w:t>Description</w:t>
            </w:r>
          </w:p>
        </w:tc>
        <w:tc>
          <w:tcPr>
            <w:tcW w:w="3784" w:type="dxa"/>
            <w:tcBorders>
              <w:top w:val="single" w:sz="6" w:space="0" w:color="000000"/>
              <w:left w:val="single" w:sz="6" w:space="0" w:color="000000"/>
              <w:bottom w:val="single" w:sz="6" w:space="0" w:color="000000"/>
              <w:right w:val="single" w:sz="6"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rPr>
              <w:t>Services (WOOP)</w:t>
            </w:r>
          </w:p>
        </w:tc>
      </w:tr>
      <w:tr>
        <w:trPr>
          <w:trHeight w:val="400" w:hRule="atLeast"/>
        </w:trPr>
        <w:tc>
          <w:tcPr>
            <w:tcW w:w="2681" w:type="dxa"/>
            <w:vMerge w:val="restart"/>
            <w:tcBorders>
              <w:top w:val="single" w:sz="6" w:space="0" w:color="000000"/>
              <w:left w:val="single" w:sz="6" w:space="0" w:color="000000"/>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w:t>
            </w:r>
            <w:r>
              <w:rPr>
                <w:sz w:val="20"/>
                <w:szCs w:val="20"/>
              </w:rPr>
              <w:t>Livraison Pied du camion”</w:t>
            </w:r>
          </w:p>
        </w:tc>
        <w:tc>
          <w:tcPr>
            <w:tcW w:w="2925" w:type="dxa"/>
            <w:vMerge w:val="restart"/>
            <w:tcBorders>
              <w:top w:val="single" w:sz="6" w:space="0" w:color="000000"/>
              <w:left w:val="single" w:sz="6" w:space="0" w:color="000000"/>
              <w:bottom w:val="single" w:sz="6" w:space="0" w:color="000000"/>
              <w:right w:val="single" w:sz="6"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t>L’un des deux services suivants.</w:t>
            </w:r>
          </w:p>
        </w:tc>
        <w:tc>
          <w:tcPr>
            <w:tcW w:w="3784" w:type="dxa"/>
            <w:tcBorders>
              <w:top w:val="single" w:sz="6" w:space="0" w:color="CCCCCC"/>
              <w:left w:val="single" w:sz="6" w:space="0" w:color="CCCCCC"/>
              <w:bottom w:val="single" w:sz="6" w:space="0" w:color="000000"/>
              <w:right w:val="single" w:sz="6" w:space="0" w:color="000000"/>
            </w:tcBorders>
            <w:shd w:fill="auto" w:val="clear"/>
            <w:vAlign w:val="bottom"/>
          </w:tcPr>
          <w:p>
            <w:pPr>
              <w:pStyle w:val="normal1"/>
              <w:widowControl w:val="false"/>
              <w:spacing w:lineRule="auto" w:line="240" w:before="0" w:after="0"/>
              <w:ind w:hanging="0" w:left="0" w:right="0"/>
              <w:rPr>
                <w:sz w:val="20"/>
                <w:szCs w:val="20"/>
              </w:rPr>
            </w:pPr>
            <w:r>
              <w:rPr>
                <w:sz w:val="20"/>
                <w:szCs w:val="20"/>
              </w:rPr>
              <w:t>“</w:t>
            </w:r>
            <w:r>
              <w:rPr>
                <w:sz w:val="20"/>
                <w:szCs w:val="20"/>
              </w:rPr>
              <w:t>SERVICE_REGULAR_FRONT_HOME”</w:t>
            </w:r>
          </w:p>
        </w:tc>
      </w:tr>
      <w:tr>
        <w:trPr>
          <w:trHeight w:val="400" w:hRule="atLeast"/>
        </w:trPr>
        <w:tc>
          <w:tcPr>
            <w:tcW w:w="2681" w:type="dxa"/>
            <w:vMerge w:val="continue"/>
            <w:tcBorders>
              <w:top w:val="single" w:sz="6" w:space="0" w:color="000000"/>
              <w:left w:val="single" w:sz="6" w:space="0" w:color="000000"/>
              <w:bottom w:val="single" w:sz="6" w:space="0" w:color="000000"/>
              <w:right w:val="single" w:sz="6"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2925" w:type="dxa"/>
            <w:vMerge w:val="continue"/>
            <w:tcBorders>
              <w:top w:val="single" w:sz="6" w:space="0" w:color="000000"/>
              <w:left w:val="single" w:sz="6" w:space="0" w:color="000000"/>
              <w:bottom w:val="single" w:sz="6" w:space="0" w:color="000000"/>
              <w:right w:val="single" w:sz="6"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3784" w:type="dxa"/>
            <w:tcBorders>
              <w:top w:val="single" w:sz="6" w:space="0" w:color="CCCCCC"/>
              <w:left w:val="single" w:sz="6" w:space="0" w:color="CCCCCC"/>
              <w:bottom w:val="single" w:sz="6" w:space="0" w:color="000000"/>
              <w:right w:val="single" w:sz="6" w:space="0" w:color="000000"/>
            </w:tcBorders>
            <w:shd w:fill="auto" w:val="clear"/>
            <w:vAlign w:val="bottom"/>
          </w:tcPr>
          <w:p>
            <w:pPr>
              <w:pStyle w:val="normal1"/>
              <w:widowControl w:val="false"/>
              <w:spacing w:lineRule="auto" w:line="240" w:before="0" w:after="0"/>
              <w:ind w:hanging="0" w:left="0" w:right="0"/>
              <w:rPr>
                <w:sz w:val="20"/>
                <w:szCs w:val="20"/>
              </w:rPr>
            </w:pPr>
            <w:r>
              <w:rPr>
                <w:sz w:val="20"/>
                <w:szCs w:val="20"/>
              </w:rPr>
              <w:t>“</w:t>
            </w:r>
            <w:r>
              <w:rPr>
                <w:sz w:val="20"/>
                <w:szCs w:val="20"/>
              </w:rPr>
              <w:t>SERVICE_FRONT_HOME”</w:t>
            </w:r>
          </w:p>
        </w:tc>
      </w:tr>
      <w:tr>
        <w:trPr>
          <w:trHeight w:val="144" w:hRule="atLeast"/>
        </w:trPr>
        <w:tc>
          <w:tcPr>
            <w:tcW w:w="9390" w:type="dxa"/>
            <w:gridSpan w:val="3"/>
            <w:tcBorders>
              <w:top w:val="single" w:sz="6" w:space="0" w:color="000000"/>
              <w:left w:val="single" w:sz="6" w:space="0" w:color="000000"/>
              <w:bottom w:val="single" w:sz="6" w:space="0" w:color="000000"/>
              <w:right w:val="single" w:sz="6"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r>
      <w:tr>
        <w:trPr>
          <w:trHeight w:val="315" w:hRule="atLeast"/>
        </w:trPr>
        <w:tc>
          <w:tcPr>
            <w:tcW w:w="2681" w:type="dxa"/>
            <w:tcBorders>
              <w:top w:val="single" w:sz="6" w:space="0" w:color="000000"/>
              <w:left w:val="single" w:sz="6" w:space="0" w:color="000000"/>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w:t>
            </w:r>
            <w:r>
              <w:rPr>
                <w:sz w:val="20"/>
                <w:szCs w:val="20"/>
              </w:rPr>
              <w:t>Livraison Piéce du choix”</w:t>
            </w:r>
          </w:p>
        </w:tc>
        <w:tc>
          <w:tcPr>
            <w:tcW w:w="2925" w:type="dxa"/>
            <w:tcBorders>
              <w:top w:val="single" w:sz="6" w:space="0" w:color="000000"/>
              <w:left w:val="single" w:sz="6" w:space="0" w:color="000000"/>
              <w:bottom w:val="single" w:sz="6" w:space="0" w:color="000000"/>
              <w:right w:val="single" w:sz="6"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3784" w:type="dxa"/>
            <w:tcBorders>
              <w:top w:val="single" w:sz="6" w:space="0" w:color="CCCCCC"/>
              <w:left w:val="single" w:sz="6" w:space="0" w:color="CCCCCC"/>
              <w:bottom w:val="single" w:sz="6" w:space="0" w:color="000000"/>
              <w:right w:val="single" w:sz="6" w:space="0" w:color="000000"/>
            </w:tcBorders>
            <w:shd w:fill="auto" w:val="clear"/>
            <w:vAlign w:val="bottom"/>
          </w:tcPr>
          <w:p>
            <w:pPr>
              <w:pStyle w:val="normal1"/>
              <w:widowControl w:val="false"/>
              <w:spacing w:lineRule="auto" w:line="240" w:before="0" w:after="0"/>
              <w:ind w:hanging="0" w:left="0" w:right="0"/>
              <w:rPr>
                <w:sz w:val="20"/>
                <w:szCs w:val="20"/>
              </w:rPr>
            </w:pPr>
            <w:r>
              <w:rPr>
                <w:sz w:val="20"/>
                <w:szCs w:val="20"/>
              </w:rPr>
              <w:t>“</w:t>
            </w:r>
            <w:r>
              <w:rPr>
                <w:sz w:val="20"/>
                <w:szCs w:val="20"/>
              </w:rPr>
              <w:t>SERVICE_SELECTED_ROOM”</w:t>
            </w:r>
          </w:p>
        </w:tc>
      </w:tr>
      <w:tr>
        <w:trPr>
          <w:trHeight w:val="180" w:hRule="atLeast"/>
        </w:trPr>
        <w:tc>
          <w:tcPr>
            <w:tcW w:w="9390" w:type="dxa"/>
            <w:gridSpan w:val="3"/>
            <w:tcBorders>
              <w:top w:val="single" w:sz="6" w:space="0" w:color="000000"/>
              <w:left w:val="single" w:sz="6" w:space="0" w:color="000000"/>
              <w:bottom w:val="single" w:sz="6" w:space="0" w:color="000000"/>
              <w:right w:val="single" w:sz="6"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r>
      <w:tr>
        <w:trPr>
          <w:trHeight w:val="315" w:hRule="atLeast"/>
        </w:trPr>
        <w:tc>
          <w:tcPr>
            <w:tcW w:w="2681" w:type="dxa"/>
            <w:tcBorders>
              <w:top w:val="single" w:sz="6" w:space="0" w:color="000000"/>
              <w:left w:val="single" w:sz="6" w:space="0" w:color="000000"/>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w:t>
            </w:r>
            <w:r>
              <w:rPr>
                <w:sz w:val="20"/>
                <w:szCs w:val="20"/>
              </w:rPr>
              <w:t>Livraison Point relais”</w:t>
            </w:r>
          </w:p>
        </w:tc>
        <w:tc>
          <w:tcPr>
            <w:tcW w:w="2925" w:type="dxa"/>
            <w:tcBorders>
              <w:top w:val="single" w:sz="6" w:space="0" w:color="000000"/>
              <w:left w:val="single" w:sz="6" w:space="0" w:color="000000"/>
              <w:bottom w:val="single" w:sz="6" w:space="0" w:color="000000"/>
              <w:right w:val="single" w:sz="6"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3784" w:type="dxa"/>
            <w:tcBorders>
              <w:top w:val="single" w:sz="6" w:space="0" w:color="CCCCCC"/>
              <w:left w:val="single" w:sz="6" w:space="0" w:color="CCCCCC"/>
              <w:bottom w:val="single" w:sz="6" w:space="0" w:color="000000"/>
              <w:right w:val="single" w:sz="6" w:space="0" w:color="000000"/>
            </w:tcBorders>
            <w:shd w:fill="auto" w:val="clear"/>
            <w:vAlign w:val="bottom"/>
          </w:tcPr>
          <w:p>
            <w:pPr>
              <w:pStyle w:val="normal1"/>
              <w:widowControl w:val="false"/>
              <w:spacing w:lineRule="auto" w:line="240" w:before="0" w:after="0"/>
              <w:ind w:hanging="0" w:left="0" w:right="0"/>
              <w:rPr>
                <w:sz w:val="20"/>
                <w:szCs w:val="20"/>
              </w:rPr>
            </w:pPr>
            <w:r>
              <w:rPr>
                <w:sz w:val="20"/>
                <w:szCs w:val="20"/>
              </w:rPr>
              <w:t>“</w:t>
            </w:r>
            <w:r>
              <w:rPr>
                <w:sz w:val="20"/>
                <w:szCs w:val="20"/>
              </w:rPr>
              <w:t>SERVICE_PICKUP_POINT”</w:t>
            </w:r>
          </w:p>
        </w:tc>
      </w:tr>
    </w:tbl>
    <w:p>
      <w:pPr>
        <w:pStyle w:val="normal1"/>
        <w:rPr/>
      </w:pPr>
      <w:r>
        <w:rPr/>
      </w:r>
    </w:p>
    <w:p>
      <w:pPr>
        <w:pStyle w:val="normal1"/>
        <w:rPr/>
      </w:pPr>
      <w:r>
        <w:rPr>
          <w:b/>
          <w:bCs/>
          <w:u w:val="single"/>
        </w:rPr>
        <w:t xml:space="preserve">Remarque </w:t>
      </w:r>
      <w:r>
        <w:rPr/>
        <w:t xml:space="preserve">: </w:t>
      </w:r>
    </w:p>
    <w:p>
      <w:pPr>
        <w:pStyle w:val="normal1"/>
        <w:numPr>
          <w:ilvl w:val="0"/>
          <w:numId w:val="32"/>
        </w:numPr>
        <w:ind w:hanging="270" w:left="-141" w:right="-607"/>
        <w:rPr/>
      </w:pPr>
      <w:r>
        <w:rPr/>
        <w:t>Si l’attribut “Services” ne contient aucune des quatre valeurs mentionnées lors d’une demande de création de commande ou de devis en provenance de WOOP, la requête sera automatiquement rejetée.</w:t>
      </w:r>
    </w:p>
    <w:p>
      <w:pPr>
        <w:pStyle w:val="normal1"/>
        <w:numPr>
          <w:ilvl w:val="0"/>
          <w:numId w:val="32"/>
        </w:numPr>
        <w:ind w:hanging="270" w:left="-141" w:right="-607"/>
        <w:rPr/>
      </w:pPr>
      <w:r>
        <w:rPr/>
        <w:t>De même, si l’attribut “Services” contient plusieurs des quatre valeurs mentionnées au lieu d’une seule, la requête sera également automatiquement rejetée.</w:t>
      </w:r>
      <w:r>
        <w:br w:type="page"/>
      </w:r>
    </w:p>
    <w:p>
      <w:pPr>
        <w:pStyle w:val="Heading5"/>
        <w:numPr>
          <w:ilvl w:val="0"/>
          <w:numId w:val="53"/>
        </w:numPr>
        <w:spacing w:before="0" w:after="80"/>
        <w:ind w:hanging="360" w:left="1440" w:right="-607"/>
        <w:rPr>
          <w:i/>
          <w:i/>
          <w:iCs/>
          <w:sz w:val="20"/>
          <w:szCs w:val="20"/>
        </w:rPr>
      </w:pPr>
      <w:bookmarkStart w:id="88" w:name="_7lg1vm6mrrlr"/>
      <w:bookmarkEnd w:id="88"/>
      <w:r>
        <w:rPr>
          <w:i/>
          <w:iCs/>
          <w:color w:val="000000"/>
          <w:u w:val="single"/>
        </w:rPr>
        <w:t>US- Flux entrant : Mapping des “</w:t>
      </w:r>
      <w:r>
        <w:rPr>
          <w:b/>
          <w:bCs/>
          <w:i/>
          <w:iCs/>
          <w:color w:val="000000"/>
          <w:u w:val="single"/>
        </w:rPr>
        <w:t>Services additionnels de la commande</w:t>
      </w:r>
      <w:r>
        <w:rPr>
          <w:i/>
          <w:iCs/>
          <w:color w:val="000000"/>
          <w:u w:val="single"/>
        </w:rPr>
        <w:t>”</w:t>
      </w:r>
    </w:p>
    <w:p>
      <w:pPr>
        <w:pStyle w:val="normal1"/>
        <w:rPr/>
      </w:pPr>
      <w:r>
        <w:rPr/>
        <w:t>Les services additionnels de la commande sont également interprétés de l’attribut “Services” envoyé par WOOP, qui sert également à identifier le service principal de la commande, comme mentionné dans le mapping du modèle de données présenté précédemment.</w:t>
      </w:r>
    </w:p>
    <w:p>
      <w:pPr>
        <w:pStyle w:val="normal1"/>
        <w:rPr/>
      </w:pPr>
      <w:r>
        <w:rPr/>
        <w:t>En effet, l’attribut “Services” fourni par WOOP liste tous les services additionnels associés à la commande sans les référencer à des articles spécifiques. En revanche, dans le modèle de données de la Standard API, chaque service additionnel doit être rattaché à un article particulier de la commande.</w:t>
      </w:r>
    </w:p>
    <w:p>
      <w:pPr>
        <w:pStyle w:val="normal1"/>
        <w:rPr/>
      </w:pPr>
      <w:r>
        <w:rPr/>
        <w:t>Pour résoudre cette incompatibilité, tous les services additionnels reçus via WOOP seront projetés sur l’ensemble des articles de la commande dans le modèle de la Standard API. Cette approche garantit la conformité avec les exigences du modèle tout en assurant une gestion cohérente des services additionnels.</w:t>
      </w:r>
    </w:p>
    <w:p>
      <w:pPr>
        <w:pStyle w:val="normal1"/>
        <w:rPr/>
      </w:pPr>
      <w:r>
        <w:rPr/>
        <w:t>Le tableau ci-dessous détaille le mapping appliqué aux différentes valeurs de cet attribut pour identifier correctement les services additionnels de la commande :</w:t>
      </w:r>
    </w:p>
    <w:p>
      <w:pPr>
        <w:pStyle w:val="normal1"/>
        <w:rPr/>
      </w:pPr>
      <w:r>
        <w:rPr/>
      </w:r>
    </w:p>
    <w:tbl>
      <w:tblPr>
        <w:tblStyle w:val="Table31"/>
        <w:tblW w:w="9690" w:type="dxa"/>
        <w:jc w:val="left"/>
        <w:tblInd w:w="-734" w:type="dxa"/>
        <w:tblLayout w:type="fixed"/>
        <w:tblCellMar>
          <w:top w:w="40" w:type="dxa"/>
          <w:left w:w="40" w:type="dxa"/>
          <w:bottom w:w="40" w:type="dxa"/>
          <w:right w:w="40" w:type="dxa"/>
        </w:tblCellMar>
        <w:tblLook w:val="0600"/>
      </w:tblPr>
      <w:tblGrid>
        <w:gridCol w:w="506"/>
        <w:gridCol w:w="2794"/>
        <w:gridCol w:w="3269"/>
        <w:gridCol w:w="3120"/>
      </w:tblGrid>
      <w:tr>
        <w:trPr>
          <w:tblHeader w:val="true"/>
          <w:trHeight w:val="410" w:hRule="atLeast"/>
        </w:trPr>
        <w:tc>
          <w:tcPr>
            <w:tcW w:w="3300" w:type="dxa"/>
            <w:gridSpan w:val="2"/>
            <w:tcBorders>
              <w:top w:val="single" w:sz="6" w:space="0" w:color="000000"/>
              <w:left w:val="single" w:sz="6" w:space="0" w:color="000000"/>
              <w:bottom w:val="single" w:sz="6" w:space="0" w:color="000000"/>
              <w:right w:val="single" w:sz="6"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rPr>
              <w:t>Services add.(Standard API)</w:t>
            </w:r>
          </w:p>
        </w:tc>
        <w:tc>
          <w:tcPr>
            <w:tcW w:w="3269" w:type="dxa"/>
            <w:tcBorders>
              <w:top w:val="single" w:sz="6" w:space="0" w:color="000000"/>
              <w:left w:val="single" w:sz="6" w:space="0" w:color="CCCCCC"/>
              <w:bottom w:val="single" w:sz="6" w:space="0" w:color="000000"/>
              <w:right w:val="single" w:sz="6"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rPr>
              <w:t>Description</w:t>
            </w:r>
          </w:p>
        </w:tc>
        <w:tc>
          <w:tcPr>
            <w:tcW w:w="3120" w:type="dxa"/>
            <w:tcBorders>
              <w:top w:val="single" w:sz="6" w:space="0" w:color="000000"/>
              <w:left w:val="single" w:sz="6" w:space="0" w:color="000000"/>
              <w:bottom w:val="single" w:sz="6" w:space="0" w:color="000000"/>
              <w:right w:val="single" w:sz="6"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rPr>
              <w:t>Services (WOOP)</w:t>
            </w:r>
          </w:p>
        </w:tc>
      </w:tr>
      <w:tr>
        <w:trPr>
          <w:trHeight w:val="410" w:hRule="atLeast"/>
        </w:trPr>
        <w:tc>
          <w:tcPr>
            <w:tcW w:w="506" w:type="dxa"/>
            <w:tcBorders>
              <w:top w:val="single" w:sz="6" w:space="0" w:color="000000"/>
              <w:left w:val="single" w:sz="6" w:space="0" w:color="000000"/>
              <w:bottom w:val="single" w:sz="6" w:space="0" w:color="000000"/>
              <w:right w:val="single" w:sz="6" w:space="0" w:color="000000"/>
            </w:tcBorders>
            <w:shd w:fill="B7B7B7" w:val="clear"/>
            <w:vAlign w:val="center"/>
          </w:tcPr>
          <w:p>
            <w:pPr>
              <w:pStyle w:val="normal1"/>
              <w:widowControl w:val="false"/>
              <w:spacing w:lineRule="auto" w:line="240" w:before="0" w:after="0"/>
              <w:ind w:hanging="0" w:left="0" w:right="0"/>
              <w:jc w:val="center"/>
              <w:rPr>
                <w:b/>
                <w:bCs/>
              </w:rPr>
            </w:pPr>
            <w:r>
              <w:rPr>
                <w:b/>
                <w:bCs/>
              </w:rPr>
              <w:t>id</w:t>
            </w:r>
          </w:p>
        </w:tc>
        <w:tc>
          <w:tcPr>
            <w:tcW w:w="2794" w:type="dxa"/>
            <w:tcBorders>
              <w:top w:val="single" w:sz="6" w:space="0" w:color="000000"/>
              <w:left w:val="single" w:sz="6" w:space="0" w:color="000000"/>
              <w:bottom w:val="single" w:sz="6" w:space="0" w:color="000000"/>
              <w:right w:val="single" w:sz="6" w:space="0" w:color="000000"/>
            </w:tcBorders>
            <w:shd w:fill="B7B7B7" w:val="clear"/>
            <w:vAlign w:val="center"/>
          </w:tcPr>
          <w:p>
            <w:pPr>
              <w:pStyle w:val="normal1"/>
              <w:widowControl w:val="false"/>
              <w:spacing w:lineRule="auto" w:line="240" w:before="0" w:after="0"/>
              <w:ind w:hanging="0" w:left="0" w:right="0"/>
              <w:jc w:val="center"/>
              <w:rPr>
                <w:b/>
                <w:bCs/>
              </w:rPr>
            </w:pPr>
            <w:r>
              <w:rPr>
                <w:b/>
                <w:bCs/>
              </w:rPr>
              <w:t>Service additionnel</w:t>
            </w:r>
          </w:p>
        </w:tc>
        <w:tc>
          <w:tcPr>
            <w:tcW w:w="3269" w:type="dxa"/>
            <w:tcBorders>
              <w:top w:val="single" w:sz="6" w:space="0" w:color="000000"/>
              <w:left w:val="single" w:sz="6" w:space="0" w:color="CCCCCC"/>
              <w:bottom w:val="single" w:sz="6" w:space="0" w:color="000000"/>
              <w:right w:val="single" w:sz="6" w:space="0" w:color="000000"/>
            </w:tcBorders>
            <w:shd w:fill="B7B7B7" w:val="clear"/>
            <w:vAlign w:val="center"/>
          </w:tcPr>
          <w:p>
            <w:pPr>
              <w:pStyle w:val="normal1"/>
              <w:widowControl w:val="false"/>
              <w:spacing w:lineRule="auto" w:line="240" w:before="0" w:after="0"/>
              <w:ind w:hanging="0" w:left="0" w:right="0"/>
              <w:jc w:val="center"/>
              <w:rPr>
                <w:b/>
                <w:bCs/>
              </w:rPr>
            </w:pPr>
            <w:r>
              <w:rPr>
                <w:b/>
                <w:bCs/>
              </w:rPr>
            </w:r>
          </w:p>
        </w:tc>
        <w:tc>
          <w:tcPr>
            <w:tcW w:w="3120" w:type="dxa"/>
            <w:tcBorders>
              <w:top w:val="single" w:sz="6" w:space="0" w:color="000000"/>
              <w:left w:val="single" w:sz="6" w:space="0" w:color="000000"/>
              <w:bottom w:val="single" w:sz="6" w:space="0" w:color="000000"/>
              <w:right w:val="single" w:sz="6" w:space="0" w:color="000000"/>
            </w:tcBorders>
            <w:shd w:fill="B7B7B7" w:val="clear"/>
            <w:vAlign w:val="center"/>
          </w:tcPr>
          <w:p>
            <w:pPr>
              <w:pStyle w:val="normal1"/>
              <w:widowControl w:val="false"/>
              <w:spacing w:lineRule="auto" w:line="240" w:before="0" w:after="0"/>
              <w:ind w:hanging="0" w:left="0" w:right="0"/>
              <w:jc w:val="center"/>
              <w:rPr>
                <w:b/>
                <w:bCs/>
              </w:rPr>
            </w:pPr>
            <w:r>
              <w:rPr>
                <w:b/>
                <w:bCs/>
              </w:rPr>
              <w:t>Service</w:t>
            </w:r>
          </w:p>
        </w:tc>
      </w:tr>
      <w:tr>
        <w:trPr>
          <w:trHeight w:val="400" w:hRule="atLeast"/>
        </w:trPr>
        <w:tc>
          <w:tcPr>
            <w:tcW w:w="506" w:type="dxa"/>
            <w:vMerge w:val="restart"/>
            <w:tcBorders>
              <w:top w:val="single" w:sz="6" w:space="0" w:color="000000"/>
              <w:left w:val="single" w:sz="6" w:space="0" w:color="000000"/>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jc w:val="center"/>
              <w:rPr>
                <w:b/>
                <w:bCs/>
                <w:sz w:val="20"/>
                <w:szCs w:val="20"/>
              </w:rPr>
            </w:pPr>
            <w:r>
              <w:rPr>
                <w:b/>
                <w:bCs/>
                <w:sz w:val="20"/>
                <w:szCs w:val="20"/>
              </w:rPr>
              <w:t>1</w:t>
            </w:r>
          </w:p>
        </w:tc>
        <w:tc>
          <w:tcPr>
            <w:tcW w:w="2794" w:type="dxa"/>
            <w:vMerge w:val="restart"/>
            <w:tcBorders>
              <w:top w:val="single" w:sz="6" w:space="0" w:color="000000"/>
              <w:left w:val="single" w:sz="6" w:space="0" w:color="000000"/>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Mise en service</w:t>
            </w:r>
          </w:p>
        </w:tc>
        <w:tc>
          <w:tcPr>
            <w:tcW w:w="3269" w:type="dxa"/>
            <w:tcBorders>
              <w:top w:val="single" w:sz="6" w:space="0" w:color="000000"/>
              <w:left w:val="single" w:sz="6" w:space="0" w:color="000000"/>
              <w:bottom w:val="single" w:sz="6" w:space="0" w:color="000000"/>
              <w:right w:val="single" w:sz="6"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3120" w:type="dxa"/>
            <w:tcBorders>
              <w:top w:val="single" w:sz="6" w:space="0" w:color="CCCCCC"/>
              <w:left w:val="single" w:sz="6" w:space="0" w:color="CCCCCC"/>
              <w:bottom w:val="single" w:sz="6" w:space="0" w:color="000000"/>
              <w:right w:val="single" w:sz="6" w:space="0" w:color="000000"/>
            </w:tcBorders>
            <w:shd w:fill="auto" w:val="clear"/>
            <w:vAlign w:val="bottom"/>
          </w:tcPr>
          <w:p>
            <w:pPr>
              <w:pStyle w:val="normal1"/>
              <w:widowControl w:val="false"/>
              <w:spacing w:lineRule="auto" w:line="240" w:before="0" w:after="0"/>
              <w:ind w:hanging="0" w:left="0" w:right="0"/>
              <w:rPr>
                <w:sz w:val="20"/>
                <w:szCs w:val="20"/>
              </w:rPr>
            </w:pPr>
            <w:r>
              <w:rPr>
                <w:sz w:val="20"/>
                <w:szCs w:val="20"/>
              </w:rPr>
              <w:t>SERVICE_SIMPLE_INSTALL</w:t>
            </w:r>
          </w:p>
        </w:tc>
      </w:tr>
      <w:tr>
        <w:trPr>
          <w:trHeight w:val="400" w:hRule="atLeast"/>
        </w:trPr>
        <w:tc>
          <w:tcPr>
            <w:tcW w:w="506" w:type="dxa"/>
            <w:vMerge w:val="continue"/>
            <w:tcBorders>
              <w:top w:val="single" w:sz="6" w:space="0" w:color="000000"/>
              <w:left w:val="single" w:sz="6" w:space="0" w:color="000000"/>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r>
          </w:p>
        </w:tc>
        <w:tc>
          <w:tcPr>
            <w:tcW w:w="2794" w:type="dxa"/>
            <w:vMerge w:val="continue"/>
            <w:tcBorders>
              <w:top w:val="single" w:sz="6" w:space="0" w:color="000000"/>
              <w:left w:val="single" w:sz="6" w:space="0" w:color="000000"/>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r>
          </w:p>
        </w:tc>
        <w:tc>
          <w:tcPr>
            <w:tcW w:w="3269" w:type="dxa"/>
            <w:tcBorders>
              <w:top w:val="single" w:sz="6" w:space="0" w:color="000000"/>
              <w:left w:val="single" w:sz="6" w:space="0" w:color="000000"/>
              <w:bottom w:val="single" w:sz="6" w:space="0" w:color="000000"/>
              <w:right w:val="single" w:sz="6"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3120" w:type="dxa"/>
            <w:tcBorders>
              <w:top w:val="single" w:sz="6" w:space="0" w:color="000000"/>
              <w:left w:val="single" w:sz="6" w:space="0" w:color="000000"/>
              <w:bottom w:val="single" w:sz="6" w:space="0" w:color="000000"/>
              <w:right w:val="single" w:sz="6" w:space="0" w:color="000000"/>
            </w:tcBorders>
            <w:shd w:fill="FFFFFF" w:val="clear"/>
            <w:vAlign w:val="bottom"/>
          </w:tcPr>
          <w:p>
            <w:pPr>
              <w:pStyle w:val="normal1"/>
              <w:widowControl w:val="false"/>
              <w:spacing w:lineRule="auto" w:line="240" w:before="0" w:after="0"/>
              <w:ind w:hanging="0" w:left="0" w:right="0"/>
              <w:rPr>
                <w:sz w:val="20"/>
                <w:szCs w:val="20"/>
              </w:rPr>
            </w:pPr>
            <w:r>
              <w:rPr>
                <w:sz w:val="20"/>
                <w:szCs w:val="20"/>
              </w:rPr>
              <w:t>SERVICE_INSTALL</w:t>
            </w:r>
          </w:p>
        </w:tc>
      </w:tr>
      <w:tr>
        <w:trPr>
          <w:trHeight w:val="400" w:hRule="atLeast"/>
        </w:trPr>
        <w:tc>
          <w:tcPr>
            <w:tcW w:w="506" w:type="dxa"/>
            <w:tcBorders>
              <w:top w:val="single" w:sz="6" w:space="0" w:color="000000"/>
              <w:left w:val="single" w:sz="6" w:space="0" w:color="000000"/>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jc w:val="center"/>
              <w:rPr>
                <w:b/>
                <w:bCs/>
                <w:sz w:val="20"/>
                <w:szCs w:val="20"/>
              </w:rPr>
            </w:pPr>
            <w:r>
              <w:rPr>
                <w:b/>
                <w:bCs/>
                <w:sz w:val="20"/>
                <w:szCs w:val="20"/>
              </w:rPr>
              <w:t>2</w:t>
            </w:r>
          </w:p>
        </w:tc>
        <w:tc>
          <w:tcPr>
            <w:tcW w:w="2794" w:type="dxa"/>
            <w:tcBorders>
              <w:top w:val="single" w:sz="6" w:space="0" w:color="000000"/>
              <w:left w:val="single" w:sz="6" w:space="0" w:color="000000"/>
              <w:bottom w:val="single" w:sz="6" w:space="0" w:color="000000"/>
              <w:right w:val="single" w:sz="6" w:space="0" w:color="000000"/>
            </w:tcBorders>
            <w:shd w:fill="FFFFFF" w:val="clear"/>
            <w:vAlign w:val="center"/>
          </w:tcPr>
          <w:p>
            <w:pPr>
              <w:pStyle w:val="normal1"/>
              <w:widowControl w:val="false"/>
              <w:spacing w:lineRule="auto" w:line="240" w:before="0" w:after="0"/>
              <w:ind w:hanging="0" w:left="0" w:right="0"/>
              <w:rPr>
                <w:sz w:val="20"/>
                <w:szCs w:val="20"/>
              </w:rPr>
            </w:pPr>
            <w:r>
              <w:rPr>
                <w:sz w:val="20"/>
                <w:szCs w:val="20"/>
              </w:rPr>
              <w:t>Montage simple</w:t>
            </w:r>
          </w:p>
        </w:tc>
        <w:tc>
          <w:tcPr>
            <w:tcW w:w="3269" w:type="dxa"/>
            <w:tcBorders>
              <w:top w:val="single" w:sz="6" w:space="0" w:color="000000"/>
              <w:left w:val="single" w:sz="6" w:space="0" w:color="000000"/>
              <w:bottom w:val="single" w:sz="6" w:space="0" w:color="000000"/>
              <w:right w:val="single" w:sz="6"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3120" w:type="dxa"/>
            <w:tcBorders>
              <w:top w:val="single" w:sz="6" w:space="0" w:color="CCCCCC"/>
              <w:left w:val="single" w:sz="6" w:space="0" w:color="000000"/>
              <w:bottom w:val="single" w:sz="6" w:space="0" w:color="000000"/>
              <w:right w:val="single" w:sz="6" w:space="0" w:color="000000"/>
            </w:tcBorders>
            <w:shd w:fill="FFFFFF" w:val="clear"/>
            <w:vAlign w:val="bottom"/>
          </w:tcPr>
          <w:p>
            <w:pPr>
              <w:pStyle w:val="normal1"/>
              <w:widowControl w:val="false"/>
              <w:spacing w:lineRule="auto" w:line="240" w:before="0" w:after="0"/>
              <w:ind w:hanging="0" w:left="0" w:right="0"/>
              <w:rPr>
                <w:sz w:val="20"/>
                <w:szCs w:val="20"/>
              </w:rPr>
            </w:pPr>
            <w:r>
              <w:rPr>
                <w:sz w:val="20"/>
                <w:szCs w:val="20"/>
              </w:rPr>
              <w:t>SERVICE_ASSEMBLY</w:t>
            </w:r>
          </w:p>
        </w:tc>
      </w:tr>
      <w:tr>
        <w:trPr>
          <w:trHeight w:val="400" w:hRule="atLeast"/>
        </w:trPr>
        <w:tc>
          <w:tcPr>
            <w:tcW w:w="506" w:type="dxa"/>
            <w:tcBorders>
              <w:top w:val="single" w:sz="6" w:space="0" w:color="000000"/>
              <w:left w:val="single" w:sz="6" w:space="0" w:color="000000"/>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jc w:val="center"/>
              <w:rPr>
                <w:b/>
                <w:bCs/>
                <w:sz w:val="20"/>
                <w:szCs w:val="20"/>
              </w:rPr>
            </w:pPr>
            <w:r>
              <w:rPr>
                <w:b/>
                <w:bCs/>
                <w:sz w:val="20"/>
                <w:szCs w:val="20"/>
              </w:rPr>
              <w:t>3</w:t>
            </w:r>
          </w:p>
        </w:tc>
        <w:tc>
          <w:tcPr>
            <w:tcW w:w="2794" w:type="dxa"/>
            <w:tcBorders>
              <w:top w:val="single" w:sz="6" w:space="0" w:color="CCCCCC"/>
              <w:left w:val="single" w:sz="6" w:space="0" w:color="000000"/>
              <w:bottom w:val="single" w:sz="6" w:space="0" w:color="000000"/>
              <w:right w:val="single" w:sz="6" w:space="0" w:color="000000"/>
            </w:tcBorders>
            <w:shd w:fill="FFFFFF" w:val="clear"/>
            <w:vAlign w:val="center"/>
          </w:tcPr>
          <w:p>
            <w:pPr>
              <w:pStyle w:val="normal1"/>
              <w:widowControl w:val="false"/>
              <w:spacing w:lineRule="auto" w:line="240" w:before="0" w:after="0"/>
              <w:ind w:hanging="0" w:left="0" w:right="0"/>
              <w:rPr>
                <w:sz w:val="20"/>
                <w:szCs w:val="20"/>
              </w:rPr>
            </w:pPr>
            <w:r>
              <w:rPr>
                <w:sz w:val="20"/>
                <w:szCs w:val="20"/>
              </w:rPr>
              <w:t>Montage complexe</w:t>
            </w:r>
          </w:p>
        </w:tc>
        <w:tc>
          <w:tcPr>
            <w:tcW w:w="3269" w:type="dxa"/>
            <w:tcBorders>
              <w:top w:val="single" w:sz="6" w:space="0" w:color="000000"/>
              <w:left w:val="single" w:sz="6" w:space="0" w:color="000000"/>
              <w:bottom w:val="single" w:sz="6" w:space="0" w:color="000000"/>
              <w:right w:val="single" w:sz="6"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3120" w:type="dxa"/>
            <w:tcBorders>
              <w:top w:val="single" w:sz="6" w:space="0" w:color="CCCCCC"/>
              <w:left w:val="single" w:sz="6" w:space="0" w:color="000000"/>
              <w:bottom w:val="single" w:sz="6" w:space="0" w:color="000000"/>
              <w:right w:val="single" w:sz="6" w:space="0" w:color="000000"/>
            </w:tcBorders>
            <w:shd w:fill="FFFFFF" w:val="clear"/>
            <w:vAlign w:val="bottom"/>
          </w:tcPr>
          <w:p>
            <w:pPr>
              <w:pStyle w:val="normal1"/>
              <w:widowControl w:val="false"/>
              <w:spacing w:lineRule="auto" w:line="240" w:before="0" w:after="0"/>
              <w:ind w:hanging="0" w:left="0" w:right="0"/>
              <w:rPr>
                <w:sz w:val="20"/>
                <w:szCs w:val="20"/>
              </w:rPr>
            </w:pPr>
            <w:r>
              <w:rPr>
                <w:sz w:val="20"/>
                <w:szCs w:val="20"/>
              </w:rPr>
              <w:t>SERVICE_COMPLEX_INSTALL</w:t>
            </w:r>
          </w:p>
        </w:tc>
      </w:tr>
      <w:tr>
        <w:trPr>
          <w:trHeight w:val="400" w:hRule="atLeast"/>
        </w:trPr>
        <w:tc>
          <w:tcPr>
            <w:tcW w:w="506" w:type="dxa"/>
            <w:tcBorders>
              <w:top w:val="single" w:sz="6" w:space="0" w:color="000000"/>
              <w:left w:val="single" w:sz="6" w:space="0" w:color="000000"/>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jc w:val="center"/>
              <w:rPr>
                <w:b/>
                <w:bCs/>
                <w:sz w:val="20"/>
                <w:szCs w:val="20"/>
              </w:rPr>
            </w:pPr>
            <w:r>
              <w:rPr>
                <w:b/>
                <w:bCs/>
                <w:sz w:val="20"/>
                <w:szCs w:val="20"/>
              </w:rPr>
              <w:t>4</w:t>
            </w:r>
          </w:p>
        </w:tc>
        <w:tc>
          <w:tcPr>
            <w:tcW w:w="2794"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Echange marchandise</w:t>
            </w:r>
          </w:p>
        </w:tc>
        <w:tc>
          <w:tcPr>
            <w:tcW w:w="3269" w:type="dxa"/>
            <w:tcBorders>
              <w:top w:val="single" w:sz="6" w:space="0" w:color="000000"/>
              <w:left w:val="single" w:sz="6" w:space="0" w:color="000000"/>
              <w:bottom w:val="single" w:sz="6" w:space="0" w:color="000000"/>
              <w:right w:val="single" w:sz="6"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3120" w:type="dxa"/>
            <w:tcBorders>
              <w:top w:val="single" w:sz="6" w:space="0" w:color="CCCCCC"/>
              <w:left w:val="single" w:sz="6" w:space="0" w:color="000000"/>
              <w:bottom w:val="single" w:sz="6" w:space="0" w:color="000000"/>
              <w:right w:val="single" w:sz="6" w:space="0" w:color="000000"/>
            </w:tcBorders>
            <w:vAlign w:val="bottom"/>
          </w:tcPr>
          <w:p>
            <w:pPr>
              <w:pStyle w:val="normal1"/>
              <w:widowControl w:val="false"/>
              <w:spacing w:lineRule="auto" w:line="240" w:before="0" w:after="0"/>
              <w:ind w:hanging="0" w:left="0" w:right="0"/>
              <w:rPr>
                <w:sz w:val="20"/>
                <w:szCs w:val="20"/>
              </w:rPr>
            </w:pPr>
            <w:r>
              <w:rPr>
                <w:sz w:val="20"/>
                <w:szCs w:val="20"/>
              </w:rPr>
              <w:t>SERVICE_EXCHANGE</w:t>
            </w:r>
          </w:p>
        </w:tc>
      </w:tr>
      <w:tr>
        <w:trPr>
          <w:trHeight w:val="400" w:hRule="atLeast"/>
        </w:trPr>
        <w:tc>
          <w:tcPr>
            <w:tcW w:w="506" w:type="dxa"/>
            <w:tcBorders>
              <w:top w:val="single" w:sz="6" w:space="0" w:color="000000"/>
              <w:left w:val="single" w:sz="6" w:space="0" w:color="000000"/>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jc w:val="center"/>
              <w:rPr>
                <w:b/>
                <w:bCs/>
                <w:sz w:val="20"/>
                <w:szCs w:val="20"/>
              </w:rPr>
            </w:pPr>
            <w:r>
              <w:rPr>
                <w:b/>
                <w:bCs/>
                <w:sz w:val="20"/>
                <w:szCs w:val="20"/>
              </w:rPr>
              <w:t>5</w:t>
            </w:r>
          </w:p>
        </w:tc>
        <w:tc>
          <w:tcPr>
            <w:tcW w:w="2794"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Reprise recyclage</w:t>
            </w:r>
          </w:p>
        </w:tc>
        <w:tc>
          <w:tcPr>
            <w:tcW w:w="3269" w:type="dxa"/>
            <w:tcBorders>
              <w:top w:val="single" w:sz="6" w:space="0" w:color="000000"/>
              <w:left w:val="single" w:sz="6" w:space="0" w:color="000000"/>
              <w:bottom w:val="single" w:sz="6" w:space="0" w:color="000000"/>
              <w:right w:val="single" w:sz="6"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3120" w:type="dxa"/>
            <w:tcBorders>
              <w:top w:val="single" w:sz="6" w:space="0" w:color="CCCCCC"/>
              <w:left w:val="single" w:sz="6" w:space="0" w:color="000000"/>
              <w:bottom w:val="single" w:sz="6" w:space="0" w:color="000000"/>
              <w:right w:val="single" w:sz="6" w:space="0" w:color="000000"/>
            </w:tcBorders>
            <w:vAlign w:val="bottom"/>
          </w:tcPr>
          <w:p>
            <w:pPr>
              <w:pStyle w:val="normal1"/>
              <w:widowControl w:val="false"/>
              <w:spacing w:lineRule="auto" w:line="240" w:before="0" w:after="0"/>
              <w:ind w:hanging="0" w:left="0" w:right="0"/>
              <w:rPr>
                <w:sz w:val="20"/>
                <w:szCs w:val="20"/>
              </w:rPr>
            </w:pPr>
            <w:r>
              <w:rPr>
                <w:sz w:val="20"/>
                <w:szCs w:val="20"/>
              </w:rPr>
              <w:t>SERVICE_RECOVERY</w:t>
            </w:r>
          </w:p>
        </w:tc>
      </w:tr>
      <w:tr>
        <w:trPr>
          <w:trHeight w:val="400" w:hRule="atLeast"/>
        </w:trPr>
        <w:tc>
          <w:tcPr>
            <w:tcW w:w="506" w:type="dxa"/>
            <w:tcBorders>
              <w:top w:val="single" w:sz="6" w:space="0" w:color="000000"/>
              <w:left w:val="single" w:sz="6" w:space="0" w:color="000000"/>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jc w:val="center"/>
              <w:rPr>
                <w:b/>
                <w:bCs/>
                <w:sz w:val="20"/>
                <w:szCs w:val="20"/>
              </w:rPr>
            </w:pPr>
            <w:r>
              <w:rPr>
                <w:b/>
                <w:bCs/>
                <w:sz w:val="20"/>
                <w:szCs w:val="20"/>
              </w:rPr>
              <w:t>6</w:t>
            </w:r>
          </w:p>
        </w:tc>
        <w:tc>
          <w:tcPr>
            <w:tcW w:w="2794"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retour marchandise</w:t>
            </w:r>
          </w:p>
        </w:tc>
        <w:tc>
          <w:tcPr>
            <w:tcW w:w="3269" w:type="dxa"/>
            <w:tcBorders>
              <w:top w:val="single" w:sz="6" w:space="0" w:color="000000"/>
              <w:left w:val="single" w:sz="6" w:space="0" w:color="000000"/>
              <w:bottom w:val="single" w:sz="6" w:space="0" w:color="000000"/>
              <w:right w:val="single" w:sz="6"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3120" w:type="dxa"/>
            <w:tcBorders>
              <w:top w:val="single" w:sz="6" w:space="0" w:color="CCCCCC"/>
              <w:left w:val="single" w:sz="6" w:space="0" w:color="000000"/>
              <w:bottom w:val="single" w:sz="6" w:space="0" w:color="000000"/>
              <w:right w:val="single" w:sz="6" w:space="0" w:color="000000"/>
            </w:tcBorders>
            <w:vAlign w:val="bottom"/>
          </w:tcPr>
          <w:p>
            <w:pPr>
              <w:pStyle w:val="normal1"/>
              <w:widowControl w:val="false"/>
              <w:spacing w:lineRule="auto" w:line="240" w:before="0" w:after="0"/>
              <w:ind w:hanging="0" w:left="0" w:right="0"/>
              <w:rPr>
                <w:sz w:val="20"/>
                <w:szCs w:val="20"/>
              </w:rPr>
            </w:pPr>
            <w:r>
              <w:rPr>
                <w:sz w:val="20"/>
                <w:szCs w:val="20"/>
              </w:rPr>
              <w:t>SERVICE_RETURN</w:t>
            </w:r>
          </w:p>
        </w:tc>
      </w:tr>
      <w:tr>
        <w:trPr>
          <w:trHeight w:val="400" w:hRule="atLeast"/>
        </w:trPr>
        <w:tc>
          <w:tcPr>
            <w:tcW w:w="506" w:type="dxa"/>
            <w:tcBorders>
              <w:top w:val="single" w:sz="6" w:space="0" w:color="000000"/>
              <w:left w:val="single" w:sz="6" w:space="0" w:color="000000"/>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jc w:val="center"/>
              <w:rPr>
                <w:b/>
                <w:bCs/>
                <w:sz w:val="20"/>
                <w:szCs w:val="20"/>
              </w:rPr>
            </w:pPr>
            <w:r>
              <w:rPr>
                <w:b/>
                <w:bCs/>
                <w:sz w:val="20"/>
                <w:szCs w:val="20"/>
              </w:rPr>
              <w:t>7</w:t>
            </w:r>
          </w:p>
        </w:tc>
        <w:tc>
          <w:tcPr>
            <w:tcW w:w="2794"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Passage à 4</w:t>
            </w:r>
          </w:p>
        </w:tc>
        <w:tc>
          <w:tcPr>
            <w:tcW w:w="3269" w:type="dxa"/>
            <w:tcBorders>
              <w:top w:val="single" w:sz="6" w:space="0" w:color="000000"/>
              <w:left w:val="single" w:sz="6" w:space="0" w:color="000000"/>
              <w:bottom w:val="single" w:sz="6" w:space="0" w:color="000000"/>
              <w:right w:val="single" w:sz="6"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t>à interpréter selon le poids des articles de la commande</w:t>
            </w:r>
          </w:p>
        </w:tc>
        <w:tc>
          <w:tcPr>
            <w:tcW w:w="3120" w:type="dxa"/>
            <w:tcBorders>
              <w:top w:val="single" w:sz="6" w:space="0" w:color="CCCCCC"/>
              <w:left w:val="single" w:sz="6" w:space="0" w:color="000000"/>
              <w:bottom w:val="single" w:sz="6" w:space="0" w:color="000000"/>
              <w:right w:val="single" w:sz="6" w:space="0" w:color="000000"/>
            </w:tcBorders>
            <w:shd w:fill="B7B7B7" w:val="clear"/>
            <w:vAlign w:val="bottom"/>
          </w:tcPr>
          <w:p>
            <w:pPr>
              <w:pStyle w:val="normal1"/>
              <w:widowControl w:val="false"/>
              <w:spacing w:lineRule="auto" w:line="240" w:before="0" w:after="0"/>
              <w:ind w:hanging="0" w:left="0" w:right="0"/>
              <w:rPr>
                <w:sz w:val="20"/>
                <w:szCs w:val="20"/>
              </w:rPr>
            </w:pPr>
            <w:r>
              <w:rPr>
                <w:sz w:val="20"/>
                <w:szCs w:val="20"/>
              </w:rPr>
            </w:r>
          </w:p>
        </w:tc>
      </w:tr>
      <w:tr>
        <w:trPr>
          <w:trHeight w:val="400" w:hRule="atLeast"/>
        </w:trPr>
        <w:tc>
          <w:tcPr>
            <w:tcW w:w="506" w:type="dxa"/>
            <w:tcBorders>
              <w:top w:val="single" w:sz="6" w:space="0" w:color="000000"/>
              <w:left w:val="single" w:sz="6" w:space="0" w:color="000000"/>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jc w:val="center"/>
              <w:rPr>
                <w:b/>
                <w:bCs/>
                <w:sz w:val="20"/>
                <w:szCs w:val="20"/>
              </w:rPr>
            </w:pPr>
            <w:r>
              <w:rPr>
                <w:b/>
                <w:bCs/>
                <w:sz w:val="20"/>
                <w:szCs w:val="20"/>
              </w:rPr>
              <w:t>8</w:t>
            </w:r>
          </w:p>
        </w:tc>
        <w:tc>
          <w:tcPr>
            <w:tcW w:w="2794"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Déballage</w:t>
            </w:r>
          </w:p>
        </w:tc>
        <w:tc>
          <w:tcPr>
            <w:tcW w:w="3269"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3120"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SERVICE_UNPACKING</w:t>
            </w:r>
          </w:p>
        </w:tc>
      </w:tr>
    </w:tbl>
    <w:p>
      <w:pPr>
        <w:pStyle w:val="normal1"/>
        <w:rPr/>
      </w:pPr>
      <w:r>
        <w:rPr/>
      </w:r>
      <w:r>
        <w:br w:type="page"/>
      </w:r>
    </w:p>
    <w:p>
      <w:pPr>
        <w:pStyle w:val="Heading5"/>
        <w:numPr>
          <w:ilvl w:val="0"/>
          <w:numId w:val="53"/>
        </w:numPr>
        <w:spacing w:before="0" w:after="80"/>
        <w:ind w:hanging="360" w:left="1440" w:right="-607"/>
        <w:rPr>
          <w:i/>
          <w:i/>
          <w:iCs/>
          <w:sz w:val="20"/>
          <w:szCs w:val="20"/>
        </w:rPr>
      </w:pPr>
      <w:bookmarkStart w:id="89" w:name="_885x8zjvtyvl"/>
      <w:bookmarkEnd w:id="89"/>
      <w:r>
        <w:rPr>
          <w:i/>
          <w:iCs/>
          <w:color w:val="000000"/>
          <w:u w:val="single"/>
        </w:rPr>
        <w:t>US- Flux entrant : Mapping des “</w:t>
      </w:r>
      <w:r>
        <w:rPr>
          <w:b/>
          <w:bCs/>
          <w:i/>
          <w:iCs/>
          <w:color w:val="000000"/>
          <w:u w:val="single"/>
        </w:rPr>
        <w:t>Messages de rejets des requêtes API WOOP</w:t>
      </w:r>
      <w:r>
        <w:rPr>
          <w:i/>
          <w:iCs/>
          <w:color w:val="000000"/>
          <w:u w:val="single"/>
        </w:rPr>
        <w:t>”</w:t>
      </w:r>
    </w:p>
    <w:p>
      <w:pPr>
        <w:pStyle w:val="normal1"/>
        <w:rPr/>
      </w:pPr>
      <w:r>
        <w:rPr/>
        <w:t>Pour chaque requête reçue depuis WOOP (sur le flux entrant), il est possible que certaines demandes soient rejetées après leur interprétation par la Standard API. Dans ce cas, la requête WOOP est refusée, accompagnée d’un motif de rejet explicite.</w:t>
      </w:r>
    </w:p>
    <w:p>
      <w:pPr>
        <w:pStyle w:val="normal1"/>
        <w:rPr/>
      </w:pPr>
      <w:r>
        <w:rPr/>
        <w:t>Afin d'assurer une gestion claire et transparente de ces rejets, voici la liste des messages d’erreurs pris en charge par le middleware XL EDS pour les différentes requêtes reçues :</w:t>
      </w:r>
    </w:p>
    <w:p>
      <w:pPr>
        <w:pStyle w:val="normal1"/>
        <w:rPr/>
      </w:pPr>
      <w:r>
        <w:rPr/>
      </w:r>
    </w:p>
    <w:p>
      <w:pPr>
        <w:pStyle w:val="normal1"/>
        <w:rPr>
          <w:b/>
          <w:bCs/>
          <w:u w:val="single"/>
        </w:rPr>
      </w:pPr>
      <w:r>
        <w:rPr>
          <w:b/>
          <w:bCs/>
          <w:u w:val="single"/>
        </w:rPr>
        <w:t>Demande de création d’une commande</w:t>
      </w:r>
    </w:p>
    <w:tbl>
      <w:tblPr>
        <w:tblStyle w:val="Table32"/>
        <w:tblW w:w="10695" w:type="dxa"/>
        <w:jc w:val="left"/>
        <w:tblInd w:w="-901" w:type="dxa"/>
        <w:tblLayout w:type="fixed"/>
        <w:tblCellMar>
          <w:top w:w="40" w:type="dxa"/>
          <w:left w:w="40" w:type="dxa"/>
          <w:bottom w:w="40" w:type="dxa"/>
          <w:right w:w="40" w:type="dxa"/>
        </w:tblCellMar>
        <w:tblLook w:val="0600"/>
      </w:tblPr>
      <w:tblGrid>
        <w:gridCol w:w="611"/>
        <w:gridCol w:w="4054"/>
        <w:gridCol w:w="390"/>
        <w:gridCol w:w="1108"/>
        <w:gridCol w:w="4532"/>
      </w:tblGrid>
      <w:tr>
        <w:trPr>
          <w:trHeight w:val="400" w:hRule="atLeast"/>
        </w:trPr>
        <w:tc>
          <w:tcPr>
            <w:tcW w:w="4665" w:type="dxa"/>
            <w:gridSpan w:val="2"/>
            <w:tcBorders>
              <w:top w:val="single" w:sz="6" w:space="0" w:color="000000"/>
              <w:left w:val="single" w:sz="6" w:space="0" w:color="000000"/>
              <w:bottom w:val="single" w:sz="6" w:space="0" w:color="000000"/>
              <w:right w:val="single" w:sz="6"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rPr>
              <w:t>Rejet de la demande (Standard API)</w:t>
            </w:r>
          </w:p>
        </w:tc>
        <w:tc>
          <w:tcPr>
            <w:tcW w:w="390" w:type="dxa"/>
            <w:vMerge w:val="restart"/>
            <w:tcBorders>
              <w:top w:val="single" w:sz="6" w:space="0" w:color="000000"/>
              <w:left w:val="single" w:sz="6" w:space="0" w:color="000000"/>
              <w:bottom w:val="single" w:sz="6" w:space="0" w:color="000000"/>
              <w:right w:val="single" w:sz="6" w:space="0" w:color="000000"/>
            </w:tcBorders>
            <w:shd w:fill="CCCCCC" w:val="clear"/>
            <w:vAlign w:val="center"/>
          </w:tcPr>
          <w:p>
            <w:pPr>
              <w:pStyle w:val="normal1"/>
              <w:widowControl w:val="false"/>
              <w:spacing w:lineRule="auto" w:line="240" w:before="0" w:after="0"/>
              <w:ind w:hanging="0" w:left="0" w:right="0"/>
              <w:rPr>
                <w:sz w:val="20"/>
                <w:szCs w:val="20"/>
              </w:rPr>
            </w:pPr>
            <w:r>
              <w:rPr>
                <w:sz w:val="20"/>
                <w:szCs w:val="20"/>
              </w:rPr>
            </w:r>
          </w:p>
        </w:tc>
        <w:tc>
          <w:tcPr>
            <w:tcW w:w="5640" w:type="dxa"/>
            <w:gridSpan w:val="2"/>
            <w:tcBorders>
              <w:top w:val="single" w:sz="6" w:space="0" w:color="000000"/>
              <w:left w:val="single" w:sz="6" w:space="0" w:color="CCCCCC"/>
              <w:bottom w:val="single" w:sz="6" w:space="0" w:color="000000"/>
              <w:right w:val="single" w:sz="6"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rPr>
              <w:t>Rejet de la demande (WOOP)</w:t>
            </w:r>
          </w:p>
        </w:tc>
      </w:tr>
      <w:tr>
        <w:trPr>
          <w:trHeight w:val="400" w:hRule="atLeast"/>
        </w:trPr>
        <w:tc>
          <w:tcPr>
            <w:tcW w:w="611" w:type="dxa"/>
            <w:tcBorders>
              <w:top w:val="single" w:sz="6" w:space="0" w:color="000000"/>
              <w:left w:val="single" w:sz="6" w:space="0" w:color="000000"/>
              <w:bottom w:val="single" w:sz="6" w:space="0" w:color="000000"/>
              <w:right w:val="single" w:sz="6"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rPr>
              <w:t>Id</w:t>
            </w:r>
          </w:p>
        </w:tc>
        <w:tc>
          <w:tcPr>
            <w:tcW w:w="4054" w:type="dxa"/>
            <w:tcBorders>
              <w:top w:val="single" w:sz="6" w:space="0" w:color="000000"/>
              <w:left w:val="single" w:sz="6" w:space="0" w:color="000000"/>
              <w:bottom w:val="single" w:sz="6" w:space="0" w:color="000000"/>
              <w:right w:val="single" w:sz="6" w:space="0" w:color="000000"/>
            </w:tcBorders>
            <w:shd w:fill="B7B7B7" w:val="clear"/>
            <w:vAlign w:val="center"/>
          </w:tcPr>
          <w:p>
            <w:pPr>
              <w:pStyle w:val="normal1"/>
              <w:widowControl w:val="false"/>
              <w:spacing w:lineRule="auto" w:line="240" w:before="0" w:after="0"/>
              <w:ind w:hanging="0" w:left="0" w:right="0"/>
              <w:rPr>
                <w:sz w:val="20"/>
                <w:szCs w:val="20"/>
              </w:rPr>
            </w:pPr>
            <w:r>
              <w:rPr>
                <w:b/>
                <w:bCs/>
              </w:rPr>
              <w:t>Code d'erreur</w:t>
            </w:r>
          </w:p>
        </w:tc>
        <w:tc>
          <w:tcPr>
            <w:tcW w:w="390" w:type="dxa"/>
            <w:vMerge w:val="continue"/>
            <w:tcBorders>
              <w:top w:val="single" w:sz="6" w:space="0" w:color="000000"/>
              <w:left w:val="single" w:sz="6" w:space="0" w:color="000000"/>
              <w:bottom w:val="single" w:sz="6" w:space="0" w:color="000000"/>
              <w:right w:val="single" w:sz="6" w:space="0" w:color="000000"/>
            </w:tcBorders>
            <w:shd w:fill="CCCCCC"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1108" w:type="dxa"/>
            <w:tcBorders>
              <w:top w:val="single" w:sz="6" w:space="0" w:color="CCCCCC"/>
              <w:left w:val="single" w:sz="6" w:space="0" w:color="CCCCCC"/>
              <w:bottom w:val="single" w:sz="6" w:space="0" w:color="000000"/>
              <w:right w:val="single" w:sz="6" w:space="0" w:color="000000"/>
            </w:tcBorders>
            <w:shd w:fill="B7B7B7" w:val="clear"/>
            <w:vAlign w:val="center"/>
          </w:tcPr>
          <w:p>
            <w:pPr>
              <w:pStyle w:val="normal1"/>
              <w:widowControl w:val="false"/>
              <w:spacing w:lineRule="auto" w:line="240" w:before="0" w:after="0"/>
              <w:ind w:hanging="0" w:left="0" w:right="0"/>
              <w:jc w:val="center"/>
              <w:rPr>
                <w:b/>
                <w:bCs/>
              </w:rPr>
            </w:pPr>
            <w:r>
              <w:rPr>
                <w:b/>
                <w:bCs/>
              </w:rPr>
              <w:t>Code HTTP</w:t>
            </w:r>
          </w:p>
        </w:tc>
        <w:tc>
          <w:tcPr>
            <w:tcW w:w="4532" w:type="dxa"/>
            <w:tcBorders>
              <w:top w:val="single" w:sz="6" w:space="0" w:color="CCCCCC"/>
              <w:left w:val="single" w:sz="6" w:space="0" w:color="CCCCCC"/>
              <w:bottom w:val="single" w:sz="6" w:space="0" w:color="000000"/>
              <w:right w:val="single" w:sz="6"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rPr>
              <w:t>Reasons</w:t>
            </w:r>
          </w:p>
        </w:tc>
      </w:tr>
      <w:tr>
        <w:trPr>
          <w:trHeight w:val="400" w:hRule="atLeast"/>
        </w:trPr>
        <w:tc>
          <w:tcPr>
            <w:tcW w:w="611" w:type="dxa"/>
            <w:tcBorders>
              <w:top w:val="single" w:sz="6" w:space="0" w:color="000000"/>
              <w:left w:val="single" w:sz="6" w:space="0" w:color="000000"/>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jc w:val="center"/>
              <w:rPr>
                <w:sz w:val="20"/>
                <w:szCs w:val="20"/>
              </w:rPr>
            </w:pPr>
            <w:r>
              <w:rPr>
                <w:b/>
                <w:bCs/>
                <w:sz w:val="20"/>
                <w:szCs w:val="20"/>
              </w:rPr>
              <w:t>1</w:t>
            </w:r>
          </w:p>
        </w:tc>
        <w:tc>
          <w:tcPr>
            <w:tcW w:w="4054" w:type="dxa"/>
            <w:tcBorders>
              <w:top w:val="single" w:sz="6" w:space="0" w:color="000000"/>
              <w:left w:val="single" w:sz="6" w:space="0" w:color="000000"/>
              <w:bottom w:val="single" w:sz="6" w:space="0" w:color="000000"/>
              <w:right w:val="single" w:sz="6" w:space="0" w:color="000000"/>
            </w:tcBorders>
            <w:shd w:fill="auto" w:val="clear"/>
            <w:vAlign w:val="bottom"/>
          </w:tcPr>
          <w:p>
            <w:pPr>
              <w:pStyle w:val="normal1"/>
              <w:widowControl w:val="false"/>
              <w:spacing w:lineRule="auto" w:line="240" w:before="0" w:after="0"/>
              <w:ind w:hanging="0" w:left="0" w:right="0"/>
              <w:rPr>
                <w:sz w:val="20"/>
                <w:szCs w:val="20"/>
              </w:rPr>
            </w:pPr>
            <w:r>
              <w:rPr>
                <w:sz w:val="20"/>
                <w:szCs w:val="20"/>
              </w:rPr>
              <w:t>STORE_NOT_ACTIVE</w:t>
            </w:r>
          </w:p>
        </w:tc>
        <w:tc>
          <w:tcPr>
            <w:tcW w:w="390" w:type="dxa"/>
            <w:vMerge w:val="continue"/>
            <w:tcBorders>
              <w:top w:val="single" w:sz="6" w:space="0" w:color="000000"/>
              <w:left w:val="single" w:sz="6" w:space="0" w:color="000000"/>
              <w:bottom w:val="single" w:sz="6" w:space="0" w:color="000000"/>
              <w:right w:val="single" w:sz="6" w:space="0" w:color="000000"/>
            </w:tcBorders>
            <w:shd w:fill="CCCCCC"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1108" w:type="dxa"/>
            <w:tcBorders>
              <w:top w:val="single" w:sz="6" w:space="0" w:color="000000"/>
              <w:left w:val="single" w:sz="6" w:space="0" w:color="000000"/>
              <w:bottom w:val="single" w:sz="6" w:space="0" w:color="000000"/>
              <w:right w:val="single" w:sz="6" w:space="0" w:color="000000"/>
            </w:tcBorders>
            <w:shd w:fill="auto" w:val="clear"/>
            <w:vAlign w:val="bottom"/>
          </w:tcPr>
          <w:p>
            <w:pPr>
              <w:pStyle w:val="normal1"/>
              <w:widowControl w:val="false"/>
              <w:spacing w:lineRule="auto" w:line="240" w:before="0" w:after="0"/>
              <w:ind w:hanging="0" w:left="0" w:right="0"/>
              <w:jc w:val="center"/>
              <w:rPr>
                <w:sz w:val="20"/>
                <w:szCs w:val="20"/>
              </w:rPr>
            </w:pPr>
            <w:r>
              <w:rPr>
                <w:sz w:val="20"/>
                <w:szCs w:val="20"/>
              </w:rPr>
              <w:t>422</w:t>
            </w:r>
          </w:p>
        </w:tc>
        <w:tc>
          <w:tcPr>
            <w:tcW w:w="4532" w:type="dxa"/>
            <w:tcBorders>
              <w:top w:val="single" w:sz="6" w:space="0" w:color="000000"/>
              <w:left w:val="single" w:sz="6" w:space="0" w:color="000000"/>
              <w:bottom w:val="single" w:sz="6" w:space="0" w:color="000000"/>
              <w:right w:val="single" w:sz="6" w:space="0" w:color="000000"/>
            </w:tcBorders>
            <w:shd w:fill="auto" w:val="clear"/>
            <w:vAlign w:val="bottom"/>
          </w:tcPr>
          <w:p>
            <w:pPr>
              <w:pStyle w:val="normal1"/>
              <w:widowControl w:val="false"/>
              <w:spacing w:lineRule="auto" w:line="240" w:before="0" w:after="0"/>
              <w:ind w:hanging="0" w:left="0" w:right="0"/>
              <w:rPr>
                <w:sz w:val="20"/>
                <w:szCs w:val="20"/>
              </w:rPr>
            </w:pPr>
            <w:r>
              <w:rPr>
                <w:sz w:val="20"/>
                <w:szCs w:val="20"/>
              </w:rPr>
              <w:t>STORE_NOT_ACTIVE</w:t>
            </w:r>
          </w:p>
        </w:tc>
      </w:tr>
      <w:tr>
        <w:trPr>
          <w:trHeight w:val="400" w:hRule="atLeast"/>
        </w:trPr>
        <w:tc>
          <w:tcPr>
            <w:tcW w:w="611" w:type="dxa"/>
            <w:tcBorders>
              <w:top w:val="single" w:sz="6" w:space="0" w:color="000000"/>
              <w:left w:val="single" w:sz="6" w:space="0" w:color="000000"/>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jc w:val="center"/>
              <w:rPr>
                <w:sz w:val="20"/>
                <w:szCs w:val="20"/>
              </w:rPr>
            </w:pPr>
            <w:r>
              <w:rPr>
                <w:b/>
                <w:bCs/>
                <w:sz w:val="20"/>
                <w:szCs w:val="20"/>
              </w:rPr>
              <w:t>2</w:t>
            </w:r>
          </w:p>
        </w:tc>
        <w:tc>
          <w:tcPr>
            <w:tcW w:w="4054" w:type="dxa"/>
            <w:tcBorders>
              <w:top w:val="single" w:sz="6" w:space="0" w:color="000000"/>
              <w:left w:val="single" w:sz="6" w:space="0" w:color="000000"/>
              <w:bottom w:val="single" w:sz="6" w:space="0" w:color="000000"/>
              <w:right w:val="single" w:sz="6" w:space="0" w:color="000000"/>
            </w:tcBorders>
            <w:shd w:fill="auto" w:val="clear"/>
            <w:vAlign w:val="bottom"/>
          </w:tcPr>
          <w:p>
            <w:pPr>
              <w:pStyle w:val="normal1"/>
              <w:widowControl w:val="false"/>
              <w:spacing w:lineRule="auto" w:line="240" w:before="0" w:after="0"/>
              <w:ind w:hanging="0" w:left="0" w:right="0"/>
              <w:rPr>
                <w:sz w:val="20"/>
                <w:szCs w:val="20"/>
              </w:rPr>
            </w:pPr>
            <w:r>
              <w:rPr>
                <w:sz w:val="20"/>
                <w:szCs w:val="20"/>
              </w:rPr>
              <w:t>DELIVERY_OUT_OF_WORKDAYS</w:t>
            </w:r>
          </w:p>
        </w:tc>
        <w:tc>
          <w:tcPr>
            <w:tcW w:w="390" w:type="dxa"/>
            <w:vMerge w:val="continue"/>
            <w:tcBorders>
              <w:top w:val="single" w:sz="6" w:space="0" w:color="000000"/>
              <w:left w:val="single" w:sz="6" w:space="0" w:color="000000"/>
              <w:bottom w:val="single" w:sz="6" w:space="0" w:color="000000"/>
              <w:right w:val="single" w:sz="6" w:space="0" w:color="000000"/>
            </w:tcBorders>
            <w:shd w:fill="CCCCCC"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1108" w:type="dxa"/>
            <w:tcBorders>
              <w:top w:val="single" w:sz="6" w:space="0" w:color="CCCCCC"/>
              <w:left w:val="single" w:sz="6" w:space="0" w:color="CCCCCC"/>
              <w:bottom w:val="single" w:sz="6" w:space="0" w:color="000000"/>
              <w:right w:val="single" w:sz="6" w:space="0" w:color="000000"/>
            </w:tcBorders>
            <w:shd w:fill="auto" w:val="clear"/>
            <w:vAlign w:val="bottom"/>
          </w:tcPr>
          <w:p>
            <w:pPr>
              <w:pStyle w:val="normal1"/>
              <w:widowControl w:val="false"/>
              <w:spacing w:lineRule="auto" w:line="240" w:before="0" w:after="0"/>
              <w:ind w:hanging="0" w:left="0" w:right="0"/>
              <w:jc w:val="center"/>
              <w:rPr>
                <w:sz w:val="20"/>
                <w:szCs w:val="20"/>
              </w:rPr>
            </w:pPr>
            <w:r>
              <w:rPr>
                <w:sz w:val="20"/>
                <w:szCs w:val="20"/>
              </w:rPr>
              <w:t>422</w:t>
            </w:r>
          </w:p>
        </w:tc>
        <w:tc>
          <w:tcPr>
            <w:tcW w:w="4532" w:type="dxa"/>
            <w:tcBorders>
              <w:top w:val="single" w:sz="6" w:space="0" w:color="CCCCCC"/>
              <w:left w:val="single" w:sz="6" w:space="0" w:color="CCCCCC"/>
              <w:bottom w:val="single" w:sz="6" w:space="0" w:color="000000"/>
              <w:right w:val="single" w:sz="6" w:space="0" w:color="000000"/>
            </w:tcBorders>
            <w:shd w:fill="auto" w:val="clear"/>
            <w:vAlign w:val="bottom"/>
          </w:tcPr>
          <w:p>
            <w:pPr>
              <w:pStyle w:val="normal1"/>
              <w:widowControl w:val="false"/>
              <w:spacing w:lineRule="auto" w:line="240" w:before="0" w:after="0"/>
              <w:ind w:hanging="0" w:left="0" w:right="0"/>
              <w:rPr>
                <w:sz w:val="20"/>
                <w:szCs w:val="20"/>
              </w:rPr>
            </w:pPr>
            <w:r>
              <w:rPr>
                <w:sz w:val="20"/>
                <w:szCs w:val="20"/>
              </w:rPr>
              <w:t>REFUSED_DAY_OFF</w:t>
            </w:r>
          </w:p>
        </w:tc>
      </w:tr>
      <w:tr>
        <w:trPr>
          <w:trHeight w:val="400" w:hRule="atLeast"/>
        </w:trPr>
        <w:tc>
          <w:tcPr>
            <w:tcW w:w="611" w:type="dxa"/>
            <w:tcBorders>
              <w:top w:val="single" w:sz="6" w:space="0" w:color="000000"/>
              <w:left w:val="single" w:sz="6" w:space="0" w:color="000000"/>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jc w:val="center"/>
              <w:rPr>
                <w:sz w:val="20"/>
                <w:szCs w:val="20"/>
              </w:rPr>
            </w:pPr>
            <w:r>
              <w:rPr>
                <w:b/>
                <w:bCs/>
                <w:sz w:val="20"/>
                <w:szCs w:val="20"/>
              </w:rPr>
              <w:t>3</w:t>
            </w:r>
          </w:p>
        </w:tc>
        <w:tc>
          <w:tcPr>
            <w:tcW w:w="4054" w:type="dxa"/>
            <w:tcBorders>
              <w:top w:val="single" w:sz="6" w:space="0" w:color="000000"/>
              <w:left w:val="single" w:sz="6" w:space="0" w:color="000000"/>
              <w:bottom w:val="single" w:sz="6" w:space="0" w:color="000000"/>
              <w:right w:val="single" w:sz="6" w:space="0" w:color="000000"/>
            </w:tcBorders>
            <w:shd w:fill="auto" w:val="clear"/>
            <w:vAlign w:val="bottom"/>
          </w:tcPr>
          <w:p>
            <w:pPr>
              <w:pStyle w:val="normal1"/>
              <w:widowControl w:val="false"/>
              <w:spacing w:lineRule="auto" w:line="240" w:before="0" w:after="0"/>
              <w:ind w:hanging="0" w:left="0" w:right="0"/>
              <w:rPr>
                <w:sz w:val="20"/>
                <w:szCs w:val="20"/>
              </w:rPr>
            </w:pPr>
            <w:r>
              <w:rPr>
                <w:sz w:val="20"/>
                <w:szCs w:val="20"/>
              </w:rPr>
              <w:t>DELIVERY_SERVICE_NOT_SUPPORTED</w:t>
            </w:r>
          </w:p>
        </w:tc>
        <w:tc>
          <w:tcPr>
            <w:tcW w:w="390" w:type="dxa"/>
            <w:vMerge w:val="continue"/>
            <w:tcBorders>
              <w:top w:val="single" w:sz="6" w:space="0" w:color="000000"/>
              <w:left w:val="single" w:sz="6" w:space="0" w:color="000000"/>
              <w:bottom w:val="single" w:sz="6" w:space="0" w:color="000000"/>
              <w:right w:val="single" w:sz="6" w:space="0" w:color="000000"/>
            </w:tcBorders>
            <w:shd w:fill="CCCCCC"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1108" w:type="dxa"/>
            <w:tcBorders>
              <w:top w:val="single" w:sz="6" w:space="0" w:color="CCCCCC"/>
              <w:left w:val="single" w:sz="6" w:space="0" w:color="CCCCCC"/>
              <w:bottom w:val="single" w:sz="6" w:space="0" w:color="000000"/>
              <w:right w:val="single" w:sz="6" w:space="0" w:color="000000"/>
            </w:tcBorders>
            <w:shd w:fill="auto" w:val="clear"/>
            <w:vAlign w:val="bottom"/>
          </w:tcPr>
          <w:p>
            <w:pPr>
              <w:pStyle w:val="normal1"/>
              <w:widowControl w:val="false"/>
              <w:spacing w:lineRule="auto" w:line="240" w:before="0" w:after="0"/>
              <w:ind w:hanging="0" w:left="0" w:right="0"/>
              <w:jc w:val="center"/>
              <w:rPr>
                <w:sz w:val="20"/>
                <w:szCs w:val="20"/>
              </w:rPr>
            </w:pPr>
            <w:r>
              <w:rPr>
                <w:sz w:val="20"/>
                <w:szCs w:val="20"/>
              </w:rPr>
              <w:t>422</w:t>
            </w:r>
          </w:p>
        </w:tc>
        <w:tc>
          <w:tcPr>
            <w:tcW w:w="4532" w:type="dxa"/>
            <w:tcBorders>
              <w:top w:val="single" w:sz="6" w:space="0" w:color="CCCCCC"/>
              <w:left w:val="single" w:sz="6" w:space="0" w:color="CCCCCC"/>
              <w:bottom w:val="single" w:sz="6" w:space="0" w:color="000000"/>
              <w:right w:val="single" w:sz="6" w:space="0" w:color="000000"/>
            </w:tcBorders>
            <w:shd w:fill="auto" w:val="clear"/>
            <w:vAlign w:val="bottom"/>
          </w:tcPr>
          <w:p>
            <w:pPr>
              <w:pStyle w:val="normal1"/>
              <w:widowControl w:val="false"/>
              <w:spacing w:lineRule="auto" w:line="240" w:before="0" w:after="0"/>
              <w:ind w:hanging="0" w:left="0" w:right="0"/>
              <w:rPr>
                <w:sz w:val="20"/>
                <w:szCs w:val="20"/>
              </w:rPr>
            </w:pPr>
            <w:r>
              <w:rPr>
                <w:sz w:val="20"/>
                <w:szCs w:val="20"/>
              </w:rPr>
              <w:t>REFUSED_EXCEPTION</w:t>
            </w:r>
          </w:p>
        </w:tc>
      </w:tr>
      <w:tr>
        <w:trPr>
          <w:trHeight w:val="400" w:hRule="atLeast"/>
        </w:trPr>
        <w:tc>
          <w:tcPr>
            <w:tcW w:w="611" w:type="dxa"/>
            <w:tcBorders>
              <w:top w:val="single" w:sz="6" w:space="0" w:color="000000"/>
              <w:left w:val="single" w:sz="6" w:space="0" w:color="000000"/>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jc w:val="center"/>
              <w:rPr>
                <w:sz w:val="20"/>
                <w:szCs w:val="20"/>
              </w:rPr>
            </w:pPr>
            <w:r>
              <w:rPr>
                <w:b/>
                <w:bCs/>
                <w:sz w:val="20"/>
                <w:szCs w:val="20"/>
              </w:rPr>
              <w:t>4</w:t>
            </w:r>
          </w:p>
        </w:tc>
        <w:tc>
          <w:tcPr>
            <w:tcW w:w="4054" w:type="dxa"/>
            <w:tcBorders>
              <w:top w:val="single" w:sz="6" w:space="0" w:color="000000"/>
              <w:left w:val="single" w:sz="6" w:space="0" w:color="000000"/>
              <w:bottom w:val="single" w:sz="6" w:space="0" w:color="000000"/>
              <w:right w:val="single" w:sz="6" w:space="0" w:color="000000"/>
            </w:tcBorders>
            <w:shd w:fill="auto" w:val="clear"/>
            <w:vAlign w:val="bottom"/>
          </w:tcPr>
          <w:p>
            <w:pPr>
              <w:pStyle w:val="normal1"/>
              <w:widowControl w:val="false"/>
              <w:spacing w:lineRule="auto" w:line="240" w:before="0" w:after="0"/>
              <w:ind w:hanging="0" w:left="0" w:right="0"/>
              <w:rPr>
                <w:sz w:val="20"/>
                <w:szCs w:val="20"/>
              </w:rPr>
            </w:pPr>
            <w:r>
              <w:rPr>
                <w:sz w:val="20"/>
                <w:szCs w:val="20"/>
              </w:rPr>
              <w:t>ITEM_MAX_WEiGHT_EXCEEDED</w:t>
            </w:r>
          </w:p>
        </w:tc>
        <w:tc>
          <w:tcPr>
            <w:tcW w:w="390" w:type="dxa"/>
            <w:vMerge w:val="continue"/>
            <w:tcBorders>
              <w:top w:val="single" w:sz="6" w:space="0" w:color="000000"/>
              <w:left w:val="single" w:sz="6" w:space="0" w:color="000000"/>
              <w:bottom w:val="single" w:sz="6" w:space="0" w:color="000000"/>
              <w:right w:val="single" w:sz="6" w:space="0" w:color="000000"/>
            </w:tcBorders>
            <w:shd w:fill="CCCCCC"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1108" w:type="dxa"/>
            <w:tcBorders>
              <w:top w:val="single" w:sz="6" w:space="0" w:color="CCCCCC"/>
              <w:left w:val="single" w:sz="6" w:space="0" w:color="CCCCCC"/>
              <w:bottom w:val="single" w:sz="6" w:space="0" w:color="000000"/>
              <w:right w:val="single" w:sz="6" w:space="0" w:color="000000"/>
            </w:tcBorders>
            <w:shd w:fill="auto" w:val="clear"/>
            <w:vAlign w:val="bottom"/>
          </w:tcPr>
          <w:p>
            <w:pPr>
              <w:pStyle w:val="normal1"/>
              <w:widowControl w:val="false"/>
              <w:spacing w:lineRule="auto" w:line="240" w:before="0" w:after="0"/>
              <w:ind w:hanging="0" w:left="0" w:right="0"/>
              <w:jc w:val="center"/>
              <w:rPr>
                <w:sz w:val="20"/>
                <w:szCs w:val="20"/>
              </w:rPr>
            </w:pPr>
            <w:r>
              <w:rPr>
                <w:sz w:val="20"/>
                <w:szCs w:val="20"/>
              </w:rPr>
              <w:t>422</w:t>
            </w:r>
          </w:p>
        </w:tc>
        <w:tc>
          <w:tcPr>
            <w:tcW w:w="4532" w:type="dxa"/>
            <w:tcBorders>
              <w:top w:val="single" w:sz="6" w:space="0" w:color="CCCCCC"/>
              <w:left w:val="single" w:sz="6" w:space="0" w:color="CCCCCC"/>
              <w:bottom w:val="single" w:sz="6" w:space="0" w:color="000000"/>
              <w:right w:val="single" w:sz="6" w:space="0" w:color="000000"/>
            </w:tcBorders>
            <w:shd w:fill="auto" w:val="clear"/>
            <w:vAlign w:val="bottom"/>
          </w:tcPr>
          <w:p>
            <w:pPr>
              <w:pStyle w:val="normal1"/>
              <w:widowControl w:val="false"/>
              <w:spacing w:lineRule="auto" w:line="240" w:before="0" w:after="0"/>
              <w:ind w:hanging="0" w:left="0" w:right="0"/>
              <w:rPr>
                <w:sz w:val="20"/>
                <w:szCs w:val="20"/>
              </w:rPr>
            </w:pPr>
            <w:r>
              <w:rPr>
                <w:sz w:val="20"/>
                <w:szCs w:val="20"/>
              </w:rPr>
              <w:t>REFUSED_TOO_HEAVY</w:t>
            </w:r>
          </w:p>
        </w:tc>
      </w:tr>
      <w:tr>
        <w:trPr>
          <w:trHeight w:val="400" w:hRule="atLeast"/>
        </w:trPr>
        <w:tc>
          <w:tcPr>
            <w:tcW w:w="611" w:type="dxa"/>
            <w:tcBorders>
              <w:top w:val="single" w:sz="6" w:space="0" w:color="000000"/>
              <w:left w:val="single" w:sz="6" w:space="0" w:color="000000"/>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jc w:val="center"/>
              <w:rPr>
                <w:sz w:val="20"/>
                <w:szCs w:val="20"/>
              </w:rPr>
            </w:pPr>
            <w:r>
              <w:rPr>
                <w:b/>
                <w:bCs/>
                <w:sz w:val="20"/>
                <w:szCs w:val="20"/>
              </w:rPr>
              <w:t>5</w:t>
            </w:r>
          </w:p>
        </w:tc>
        <w:tc>
          <w:tcPr>
            <w:tcW w:w="4054" w:type="dxa"/>
            <w:tcBorders>
              <w:top w:val="single" w:sz="6" w:space="0" w:color="000000"/>
              <w:left w:val="single" w:sz="6" w:space="0" w:color="000000"/>
              <w:bottom w:val="single" w:sz="6" w:space="0" w:color="000000"/>
              <w:right w:val="single" w:sz="6" w:space="0" w:color="000000"/>
            </w:tcBorders>
            <w:shd w:fill="auto" w:val="clear"/>
            <w:vAlign w:val="bottom"/>
          </w:tcPr>
          <w:p>
            <w:pPr>
              <w:pStyle w:val="normal1"/>
              <w:widowControl w:val="false"/>
              <w:spacing w:lineRule="auto" w:line="240" w:before="0" w:after="0"/>
              <w:ind w:hanging="0" w:left="0" w:right="0"/>
              <w:rPr>
                <w:sz w:val="20"/>
                <w:szCs w:val="20"/>
              </w:rPr>
            </w:pPr>
            <w:r>
              <w:rPr>
                <w:sz w:val="20"/>
                <w:szCs w:val="20"/>
              </w:rPr>
              <w:t>MAX_VOLUME_EXCEEDED</w:t>
            </w:r>
          </w:p>
        </w:tc>
        <w:tc>
          <w:tcPr>
            <w:tcW w:w="390" w:type="dxa"/>
            <w:vMerge w:val="continue"/>
            <w:tcBorders>
              <w:top w:val="single" w:sz="6" w:space="0" w:color="000000"/>
              <w:left w:val="single" w:sz="6" w:space="0" w:color="000000"/>
              <w:bottom w:val="single" w:sz="6" w:space="0" w:color="000000"/>
              <w:right w:val="single" w:sz="6" w:space="0" w:color="000000"/>
            </w:tcBorders>
            <w:shd w:fill="CCCCCC"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1108" w:type="dxa"/>
            <w:tcBorders>
              <w:top w:val="single" w:sz="6" w:space="0" w:color="CCCCCC"/>
              <w:left w:val="single" w:sz="6" w:space="0" w:color="CCCCCC"/>
              <w:bottom w:val="single" w:sz="6" w:space="0" w:color="000000"/>
              <w:right w:val="single" w:sz="6" w:space="0" w:color="000000"/>
            </w:tcBorders>
            <w:shd w:fill="auto" w:val="clear"/>
            <w:vAlign w:val="bottom"/>
          </w:tcPr>
          <w:p>
            <w:pPr>
              <w:pStyle w:val="normal1"/>
              <w:widowControl w:val="false"/>
              <w:spacing w:lineRule="auto" w:line="240" w:before="0" w:after="0"/>
              <w:ind w:hanging="0" w:left="0" w:right="0"/>
              <w:jc w:val="center"/>
              <w:rPr>
                <w:sz w:val="20"/>
                <w:szCs w:val="20"/>
              </w:rPr>
            </w:pPr>
            <w:r>
              <w:rPr>
                <w:sz w:val="20"/>
                <w:szCs w:val="20"/>
              </w:rPr>
              <w:t>422</w:t>
            </w:r>
          </w:p>
        </w:tc>
        <w:tc>
          <w:tcPr>
            <w:tcW w:w="4532" w:type="dxa"/>
            <w:tcBorders>
              <w:top w:val="single" w:sz="6" w:space="0" w:color="CCCCCC"/>
              <w:left w:val="single" w:sz="6" w:space="0" w:color="CCCCCC"/>
              <w:bottom w:val="single" w:sz="6" w:space="0" w:color="000000"/>
              <w:right w:val="single" w:sz="6" w:space="0" w:color="000000"/>
            </w:tcBorders>
            <w:shd w:fill="auto" w:val="clear"/>
            <w:vAlign w:val="bottom"/>
          </w:tcPr>
          <w:p>
            <w:pPr>
              <w:pStyle w:val="normal1"/>
              <w:widowControl w:val="false"/>
              <w:spacing w:lineRule="auto" w:line="240" w:before="0" w:after="0"/>
              <w:ind w:hanging="0" w:left="0" w:right="0"/>
              <w:rPr>
                <w:sz w:val="20"/>
                <w:szCs w:val="20"/>
              </w:rPr>
            </w:pPr>
            <w:r>
              <w:rPr>
                <w:sz w:val="20"/>
                <w:szCs w:val="20"/>
              </w:rPr>
              <w:t>REFUSED_TOO_LARGE</w:t>
            </w:r>
          </w:p>
        </w:tc>
      </w:tr>
      <w:tr>
        <w:trPr>
          <w:trHeight w:val="400" w:hRule="atLeast"/>
        </w:trPr>
        <w:tc>
          <w:tcPr>
            <w:tcW w:w="611" w:type="dxa"/>
            <w:tcBorders>
              <w:top w:val="single" w:sz="6" w:space="0" w:color="000000"/>
              <w:left w:val="single" w:sz="6" w:space="0" w:color="000000"/>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jc w:val="center"/>
              <w:rPr>
                <w:sz w:val="20"/>
                <w:szCs w:val="20"/>
              </w:rPr>
            </w:pPr>
            <w:r>
              <w:rPr>
                <w:b/>
                <w:bCs/>
                <w:sz w:val="20"/>
                <w:szCs w:val="20"/>
              </w:rPr>
              <w:t>6</w:t>
            </w:r>
          </w:p>
        </w:tc>
        <w:tc>
          <w:tcPr>
            <w:tcW w:w="4054" w:type="dxa"/>
            <w:tcBorders>
              <w:top w:val="single" w:sz="6" w:space="0" w:color="000000"/>
              <w:left w:val="single" w:sz="6" w:space="0" w:color="000000"/>
              <w:bottom w:val="single" w:sz="6" w:space="0" w:color="000000"/>
              <w:right w:val="single" w:sz="6" w:space="0" w:color="000000"/>
            </w:tcBorders>
            <w:shd w:fill="auto" w:val="clear"/>
            <w:vAlign w:val="bottom"/>
          </w:tcPr>
          <w:p>
            <w:pPr>
              <w:pStyle w:val="normal1"/>
              <w:widowControl w:val="false"/>
              <w:spacing w:lineRule="auto" w:line="240" w:before="0" w:after="0"/>
              <w:ind w:hanging="0" w:left="0" w:right="0"/>
              <w:rPr>
                <w:sz w:val="20"/>
                <w:szCs w:val="20"/>
              </w:rPr>
            </w:pPr>
            <w:r>
              <w:rPr>
                <w:sz w:val="20"/>
                <w:szCs w:val="20"/>
              </w:rPr>
              <w:t>DELIVERY_TIME_WINDOW_INVALID</w:t>
            </w:r>
          </w:p>
        </w:tc>
        <w:tc>
          <w:tcPr>
            <w:tcW w:w="390" w:type="dxa"/>
            <w:vMerge w:val="continue"/>
            <w:tcBorders>
              <w:top w:val="single" w:sz="6" w:space="0" w:color="000000"/>
              <w:left w:val="single" w:sz="6" w:space="0" w:color="000000"/>
              <w:bottom w:val="single" w:sz="6" w:space="0" w:color="000000"/>
              <w:right w:val="single" w:sz="6" w:space="0" w:color="000000"/>
            </w:tcBorders>
            <w:shd w:fill="CCCCCC"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1108" w:type="dxa"/>
            <w:tcBorders>
              <w:top w:val="single" w:sz="6" w:space="0" w:color="CCCCCC"/>
              <w:left w:val="single" w:sz="6" w:space="0" w:color="CCCCCC"/>
              <w:bottom w:val="single" w:sz="6" w:space="0" w:color="000000"/>
              <w:right w:val="single" w:sz="6" w:space="0" w:color="000000"/>
            </w:tcBorders>
            <w:shd w:fill="FFFFFF" w:val="clear"/>
            <w:vAlign w:val="bottom"/>
          </w:tcPr>
          <w:p>
            <w:pPr>
              <w:pStyle w:val="normal1"/>
              <w:widowControl w:val="false"/>
              <w:spacing w:lineRule="auto" w:line="240" w:before="0" w:after="0"/>
              <w:ind w:hanging="0" w:left="0" w:right="0"/>
              <w:jc w:val="center"/>
              <w:rPr>
                <w:sz w:val="20"/>
                <w:szCs w:val="20"/>
              </w:rPr>
            </w:pPr>
            <w:r>
              <w:rPr>
                <w:sz w:val="20"/>
                <w:szCs w:val="20"/>
              </w:rPr>
              <w:t>422</w:t>
            </w:r>
          </w:p>
        </w:tc>
        <w:tc>
          <w:tcPr>
            <w:tcW w:w="4532" w:type="dxa"/>
            <w:tcBorders>
              <w:top w:val="single" w:sz="6" w:space="0" w:color="CCCCCC"/>
              <w:left w:val="single" w:sz="6" w:space="0" w:color="CCCCCC"/>
              <w:bottom w:val="single" w:sz="6" w:space="0" w:color="000000"/>
              <w:right w:val="single" w:sz="6" w:space="0" w:color="000000"/>
            </w:tcBorders>
            <w:shd w:fill="FFFFFF" w:val="clear"/>
            <w:vAlign w:val="bottom"/>
          </w:tcPr>
          <w:p>
            <w:pPr>
              <w:pStyle w:val="normal1"/>
              <w:widowControl w:val="false"/>
              <w:spacing w:lineRule="auto" w:line="240" w:before="0" w:after="0"/>
              <w:ind w:hanging="0" w:left="0" w:right="0"/>
              <w:rPr>
                <w:sz w:val="20"/>
                <w:szCs w:val="20"/>
              </w:rPr>
            </w:pPr>
            <w:r>
              <w:rPr>
                <w:sz w:val="20"/>
                <w:szCs w:val="20"/>
              </w:rPr>
              <w:t>REFUSED_TIME_NOT_WORKED</w:t>
            </w:r>
          </w:p>
        </w:tc>
      </w:tr>
      <w:tr>
        <w:trPr>
          <w:trHeight w:val="400" w:hRule="atLeast"/>
        </w:trPr>
        <w:tc>
          <w:tcPr>
            <w:tcW w:w="611" w:type="dxa"/>
            <w:tcBorders>
              <w:top w:val="single" w:sz="6" w:space="0" w:color="000000"/>
              <w:left w:val="single" w:sz="6" w:space="0" w:color="000000"/>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jc w:val="center"/>
              <w:rPr>
                <w:sz w:val="20"/>
                <w:szCs w:val="20"/>
              </w:rPr>
            </w:pPr>
            <w:r>
              <w:rPr>
                <w:b/>
                <w:bCs/>
                <w:sz w:val="20"/>
                <w:szCs w:val="20"/>
              </w:rPr>
              <w:t>7</w:t>
            </w:r>
          </w:p>
        </w:tc>
        <w:tc>
          <w:tcPr>
            <w:tcW w:w="4054" w:type="dxa"/>
            <w:tcBorders>
              <w:top w:val="single" w:sz="6" w:space="0" w:color="000000"/>
              <w:left w:val="single" w:sz="6" w:space="0" w:color="000000"/>
              <w:bottom w:val="single" w:sz="6" w:space="0" w:color="000000"/>
              <w:right w:val="single" w:sz="6" w:space="0" w:color="000000"/>
            </w:tcBorders>
            <w:shd w:fill="auto" w:val="clear"/>
            <w:vAlign w:val="bottom"/>
          </w:tcPr>
          <w:p>
            <w:pPr>
              <w:pStyle w:val="normal1"/>
              <w:widowControl w:val="false"/>
              <w:spacing w:lineRule="auto" w:line="240" w:before="0" w:after="0"/>
              <w:ind w:hanging="0" w:left="0" w:right="0"/>
              <w:rPr>
                <w:sz w:val="20"/>
                <w:szCs w:val="20"/>
              </w:rPr>
            </w:pPr>
            <w:r>
              <w:rPr>
                <w:sz w:val="20"/>
                <w:szCs w:val="20"/>
              </w:rPr>
              <w:t>CUTOFF_EXCEEDED</w:t>
            </w:r>
          </w:p>
        </w:tc>
        <w:tc>
          <w:tcPr>
            <w:tcW w:w="390" w:type="dxa"/>
            <w:vMerge w:val="continue"/>
            <w:tcBorders>
              <w:top w:val="single" w:sz="6" w:space="0" w:color="000000"/>
              <w:left w:val="single" w:sz="6" w:space="0" w:color="000000"/>
              <w:bottom w:val="single" w:sz="6" w:space="0" w:color="000000"/>
              <w:right w:val="single" w:sz="6" w:space="0" w:color="000000"/>
            </w:tcBorders>
            <w:shd w:fill="CCCCCC"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1108" w:type="dxa"/>
            <w:tcBorders>
              <w:top w:val="single" w:sz="6" w:space="0" w:color="CCCCCC"/>
              <w:left w:val="single" w:sz="6" w:space="0" w:color="CCCCCC"/>
              <w:bottom w:val="single" w:sz="6" w:space="0" w:color="000000"/>
              <w:right w:val="single" w:sz="6" w:space="0" w:color="000000"/>
            </w:tcBorders>
            <w:shd w:fill="FFFFFF" w:val="clear"/>
            <w:vAlign w:val="bottom"/>
          </w:tcPr>
          <w:p>
            <w:pPr>
              <w:pStyle w:val="normal1"/>
              <w:widowControl w:val="false"/>
              <w:spacing w:lineRule="auto" w:line="240" w:before="0" w:after="0"/>
              <w:ind w:hanging="0" w:left="0" w:right="0"/>
              <w:jc w:val="center"/>
              <w:rPr>
                <w:sz w:val="20"/>
                <w:szCs w:val="20"/>
              </w:rPr>
            </w:pPr>
            <w:r>
              <w:rPr>
                <w:sz w:val="20"/>
                <w:szCs w:val="20"/>
              </w:rPr>
              <w:t>422</w:t>
            </w:r>
          </w:p>
        </w:tc>
        <w:tc>
          <w:tcPr>
            <w:tcW w:w="4532" w:type="dxa"/>
            <w:tcBorders>
              <w:top w:val="single" w:sz="6" w:space="0" w:color="CCCCCC"/>
              <w:left w:val="single" w:sz="6" w:space="0" w:color="CCCCCC"/>
              <w:bottom w:val="single" w:sz="6" w:space="0" w:color="000000"/>
              <w:right w:val="single" w:sz="6" w:space="0" w:color="000000"/>
            </w:tcBorders>
            <w:shd w:fill="FFFFFF" w:val="clear"/>
            <w:vAlign w:val="bottom"/>
          </w:tcPr>
          <w:p>
            <w:pPr>
              <w:pStyle w:val="normal1"/>
              <w:widowControl w:val="false"/>
              <w:spacing w:lineRule="auto" w:line="240" w:before="0" w:after="0"/>
              <w:ind w:hanging="0" w:left="0" w:right="0"/>
              <w:rPr>
                <w:sz w:val="20"/>
                <w:szCs w:val="20"/>
              </w:rPr>
            </w:pPr>
            <w:r>
              <w:rPr>
                <w:sz w:val="20"/>
                <w:szCs w:val="20"/>
              </w:rPr>
              <w:t>REFUSED_TOO_LATE</w:t>
            </w:r>
          </w:p>
        </w:tc>
      </w:tr>
      <w:tr>
        <w:trPr>
          <w:trHeight w:val="400" w:hRule="atLeast"/>
        </w:trPr>
        <w:tc>
          <w:tcPr>
            <w:tcW w:w="611" w:type="dxa"/>
            <w:tcBorders>
              <w:top w:val="single" w:sz="6" w:space="0" w:color="000000"/>
              <w:left w:val="single" w:sz="6" w:space="0" w:color="000000"/>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jc w:val="center"/>
              <w:rPr>
                <w:sz w:val="20"/>
                <w:szCs w:val="20"/>
              </w:rPr>
            </w:pPr>
            <w:r>
              <w:rPr>
                <w:b/>
                <w:bCs/>
                <w:sz w:val="20"/>
                <w:szCs w:val="20"/>
              </w:rPr>
              <w:t>8</w:t>
            </w:r>
          </w:p>
        </w:tc>
        <w:tc>
          <w:tcPr>
            <w:tcW w:w="4054" w:type="dxa"/>
            <w:tcBorders>
              <w:top w:val="single" w:sz="6" w:space="0" w:color="000000"/>
              <w:left w:val="single" w:sz="6" w:space="0" w:color="000000"/>
              <w:bottom w:val="single" w:sz="6" w:space="0" w:color="000000"/>
              <w:right w:val="single" w:sz="6" w:space="0" w:color="000000"/>
            </w:tcBorders>
            <w:shd w:fill="auto" w:val="clear"/>
            <w:vAlign w:val="bottom"/>
          </w:tcPr>
          <w:p>
            <w:pPr>
              <w:pStyle w:val="normal1"/>
              <w:widowControl w:val="false"/>
              <w:spacing w:lineRule="auto" w:line="240" w:before="0" w:after="0"/>
              <w:ind w:hanging="0" w:left="0" w:right="0"/>
              <w:rPr>
                <w:sz w:val="20"/>
                <w:szCs w:val="20"/>
              </w:rPr>
            </w:pPr>
            <w:r>
              <w:rPr>
                <w:sz w:val="20"/>
                <w:szCs w:val="20"/>
              </w:rPr>
              <w:t>NOT_PRICED</w:t>
            </w:r>
          </w:p>
        </w:tc>
        <w:tc>
          <w:tcPr>
            <w:tcW w:w="390" w:type="dxa"/>
            <w:tcBorders>
              <w:top w:val="single" w:sz="6" w:space="0" w:color="000000"/>
              <w:left w:val="single" w:sz="6" w:space="0" w:color="000000"/>
              <w:bottom w:val="single" w:sz="6" w:space="0" w:color="000000"/>
              <w:right w:val="single" w:sz="6" w:space="0" w:color="000000"/>
            </w:tcBorders>
            <w:shd w:fill="CCCCCC"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1108" w:type="dxa"/>
            <w:tcBorders>
              <w:top w:val="single" w:sz="6" w:space="0" w:color="CCCCCC"/>
              <w:left w:val="single" w:sz="6" w:space="0" w:color="CCCCCC"/>
              <w:bottom w:val="single" w:sz="6" w:space="0" w:color="000000"/>
              <w:right w:val="single" w:sz="6" w:space="0" w:color="000000"/>
            </w:tcBorders>
            <w:shd w:fill="auto" w:val="clear"/>
            <w:vAlign w:val="bottom"/>
          </w:tcPr>
          <w:p>
            <w:pPr>
              <w:pStyle w:val="normal1"/>
              <w:widowControl w:val="false"/>
              <w:spacing w:lineRule="auto" w:line="240" w:before="0" w:after="0"/>
              <w:ind w:hanging="0" w:left="0" w:right="0"/>
              <w:jc w:val="center"/>
              <w:rPr>
                <w:sz w:val="20"/>
                <w:szCs w:val="20"/>
              </w:rPr>
            </w:pPr>
            <w:r>
              <w:rPr>
                <w:sz w:val="20"/>
                <w:szCs w:val="20"/>
              </w:rPr>
              <w:t>422</w:t>
            </w:r>
          </w:p>
        </w:tc>
        <w:tc>
          <w:tcPr>
            <w:tcW w:w="4532" w:type="dxa"/>
            <w:tcBorders>
              <w:top w:val="single" w:sz="6" w:space="0" w:color="CCCCCC"/>
              <w:left w:val="single" w:sz="6" w:space="0" w:color="CCCCCC"/>
              <w:bottom w:val="single" w:sz="6" w:space="0" w:color="000000"/>
              <w:right w:val="single" w:sz="6" w:space="0" w:color="000000"/>
            </w:tcBorders>
            <w:shd w:fill="auto" w:val="clear"/>
            <w:vAlign w:val="bottom"/>
          </w:tcPr>
          <w:p>
            <w:pPr>
              <w:pStyle w:val="normal1"/>
              <w:widowControl w:val="false"/>
              <w:spacing w:lineRule="auto" w:line="240" w:before="0" w:after="0"/>
              <w:ind w:hanging="0" w:left="0" w:right="0"/>
              <w:rPr>
                <w:sz w:val="20"/>
                <w:szCs w:val="20"/>
              </w:rPr>
            </w:pPr>
            <w:r>
              <w:rPr>
                <w:sz w:val="20"/>
                <w:szCs w:val="20"/>
              </w:rPr>
              <w:t>REFUSED_EXCEPTION</w:t>
            </w:r>
          </w:p>
        </w:tc>
      </w:tr>
    </w:tbl>
    <w:p>
      <w:pPr>
        <w:pStyle w:val="normal1"/>
        <w:rPr/>
      </w:pPr>
      <w:r>
        <w:rPr/>
      </w:r>
    </w:p>
    <w:p>
      <w:pPr>
        <w:pStyle w:val="normal1"/>
        <w:rPr>
          <w:b/>
          <w:bCs/>
          <w:u w:val="single"/>
        </w:rPr>
      </w:pPr>
      <w:r>
        <w:rPr>
          <w:b/>
          <w:bCs/>
          <w:u w:val="single"/>
        </w:rPr>
        <w:t>Demande d’annulation d’une commande</w:t>
      </w:r>
    </w:p>
    <w:tbl>
      <w:tblPr>
        <w:tblStyle w:val="Table33"/>
        <w:tblW w:w="10695" w:type="dxa"/>
        <w:jc w:val="left"/>
        <w:tblInd w:w="-901" w:type="dxa"/>
        <w:tblLayout w:type="fixed"/>
        <w:tblCellMar>
          <w:top w:w="40" w:type="dxa"/>
          <w:left w:w="40" w:type="dxa"/>
          <w:bottom w:w="40" w:type="dxa"/>
          <w:right w:w="40" w:type="dxa"/>
        </w:tblCellMar>
        <w:tblLook w:val="0600"/>
      </w:tblPr>
      <w:tblGrid>
        <w:gridCol w:w="611"/>
        <w:gridCol w:w="3198"/>
        <w:gridCol w:w="555"/>
        <w:gridCol w:w="1125"/>
        <w:gridCol w:w="3136"/>
        <w:gridCol w:w="2069"/>
      </w:tblGrid>
      <w:tr>
        <w:trPr>
          <w:tblHeader w:val="true"/>
          <w:trHeight w:val="400" w:hRule="atLeast"/>
        </w:trPr>
        <w:tc>
          <w:tcPr>
            <w:tcW w:w="3809" w:type="dxa"/>
            <w:gridSpan w:val="2"/>
            <w:tcBorders>
              <w:top w:val="single" w:sz="6" w:space="0" w:color="000000"/>
              <w:left w:val="single" w:sz="6" w:space="0" w:color="000000"/>
              <w:bottom w:val="single" w:sz="6" w:space="0" w:color="000000"/>
              <w:right w:val="single" w:sz="6"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rPr>
              <w:t>Rejet de la demande (Standard API)</w:t>
            </w:r>
          </w:p>
        </w:tc>
        <w:tc>
          <w:tcPr>
            <w:tcW w:w="555" w:type="dxa"/>
            <w:vMerge w:val="restart"/>
            <w:tcBorders>
              <w:top w:val="single" w:sz="6" w:space="0" w:color="000000"/>
              <w:left w:val="single" w:sz="6" w:space="0" w:color="000000"/>
              <w:bottom w:val="single" w:sz="6" w:space="0" w:color="000000"/>
              <w:right w:val="single" w:sz="6" w:space="0" w:color="000000"/>
            </w:tcBorders>
            <w:shd w:fill="CCCCCC" w:val="clear"/>
            <w:vAlign w:val="center"/>
          </w:tcPr>
          <w:p>
            <w:pPr>
              <w:pStyle w:val="normal1"/>
              <w:widowControl w:val="false"/>
              <w:spacing w:lineRule="auto" w:line="240" w:before="0" w:after="0"/>
              <w:ind w:hanging="0" w:left="0" w:right="0"/>
              <w:rPr>
                <w:sz w:val="20"/>
                <w:szCs w:val="20"/>
              </w:rPr>
            </w:pPr>
            <w:r>
              <w:rPr>
                <w:sz w:val="20"/>
                <w:szCs w:val="20"/>
              </w:rPr>
            </w:r>
          </w:p>
        </w:tc>
        <w:tc>
          <w:tcPr>
            <w:tcW w:w="6330" w:type="dxa"/>
            <w:gridSpan w:val="3"/>
            <w:tcBorders>
              <w:top w:val="single" w:sz="6" w:space="0" w:color="000000"/>
              <w:left w:val="single" w:sz="6" w:space="0" w:color="CCCCCC"/>
              <w:bottom w:val="single" w:sz="6" w:space="0" w:color="000000"/>
              <w:right w:val="single" w:sz="6"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rPr>
              <w:t>Rejet de la demande (WOOP)</w:t>
            </w:r>
          </w:p>
        </w:tc>
      </w:tr>
      <w:tr>
        <w:trPr>
          <w:trHeight w:val="400" w:hRule="atLeast"/>
        </w:trPr>
        <w:tc>
          <w:tcPr>
            <w:tcW w:w="611" w:type="dxa"/>
            <w:tcBorders>
              <w:top w:val="single" w:sz="6" w:space="0" w:color="000000"/>
              <w:left w:val="single" w:sz="6" w:space="0" w:color="000000"/>
              <w:bottom w:val="single" w:sz="6" w:space="0" w:color="000000"/>
              <w:right w:val="single" w:sz="6"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rPr>
              <w:t>Id</w:t>
            </w:r>
          </w:p>
        </w:tc>
        <w:tc>
          <w:tcPr>
            <w:tcW w:w="3198" w:type="dxa"/>
            <w:tcBorders>
              <w:top w:val="single" w:sz="6" w:space="0" w:color="000000"/>
              <w:left w:val="single" w:sz="6" w:space="0" w:color="000000"/>
              <w:bottom w:val="single" w:sz="6" w:space="0" w:color="000000"/>
              <w:right w:val="single" w:sz="6" w:space="0" w:color="000000"/>
            </w:tcBorders>
            <w:shd w:fill="B7B7B7" w:val="clear"/>
            <w:vAlign w:val="center"/>
          </w:tcPr>
          <w:p>
            <w:pPr>
              <w:pStyle w:val="normal1"/>
              <w:widowControl w:val="false"/>
              <w:spacing w:lineRule="auto" w:line="240" w:before="0" w:after="0"/>
              <w:ind w:hanging="0" w:left="0" w:right="0"/>
              <w:rPr>
                <w:sz w:val="20"/>
                <w:szCs w:val="20"/>
              </w:rPr>
            </w:pPr>
            <w:r>
              <w:rPr>
                <w:b/>
                <w:bCs/>
              </w:rPr>
              <w:t>Code d'erreur</w:t>
            </w:r>
          </w:p>
        </w:tc>
        <w:tc>
          <w:tcPr>
            <w:tcW w:w="555" w:type="dxa"/>
            <w:vMerge w:val="continue"/>
            <w:tcBorders>
              <w:top w:val="single" w:sz="6" w:space="0" w:color="000000"/>
              <w:left w:val="single" w:sz="6" w:space="0" w:color="000000"/>
              <w:bottom w:val="single" w:sz="6" w:space="0" w:color="000000"/>
              <w:right w:val="single" w:sz="6" w:space="0" w:color="000000"/>
            </w:tcBorders>
            <w:shd w:fill="CCCCCC"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1125" w:type="dxa"/>
            <w:tcBorders>
              <w:top w:val="single" w:sz="6" w:space="0" w:color="CCCCCC"/>
              <w:left w:val="single" w:sz="6" w:space="0" w:color="CCCCCC"/>
              <w:bottom w:val="single" w:sz="6" w:space="0" w:color="000000"/>
              <w:right w:val="single" w:sz="6" w:space="0" w:color="000000"/>
            </w:tcBorders>
            <w:shd w:fill="B7B7B7" w:val="clear"/>
            <w:vAlign w:val="center"/>
          </w:tcPr>
          <w:p>
            <w:pPr>
              <w:pStyle w:val="normal1"/>
              <w:widowControl w:val="false"/>
              <w:spacing w:lineRule="auto" w:line="240" w:before="0" w:after="0"/>
              <w:ind w:hanging="0" w:left="0" w:right="0"/>
              <w:jc w:val="center"/>
              <w:rPr>
                <w:b/>
                <w:bCs/>
              </w:rPr>
            </w:pPr>
            <w:r>
              <w:rPr>
                <w:b/>
                <w:bCs/>
              </w:rPr>
              <w:t>Code HTTP</w:t>
            </w:r>
          </w:p>
        </w:tc>
        <w:tc>
          <w:tcPr>
            <w:tcW w:w="3136" w:type="dxa"/>
            <w:tcBorders>
              <w:top w:val="single" w:sz="6" w:space="0" w:color="CCCCCC"/>
              <w:left w:val="single" w:sz="6" w:space="0" w:color="CCCCCC"/>
              <w:bottom w:val="single" w:sz="6" w:space="0" w:color="000000"/>
              <w:right w:val="single" w:sz="6"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rPr>
              <w:t>Reasons</w:t>
            </w:r>
          </w:p>
        </w:tc>
        <w:tc>
          <w:tcPr>
            <w:tcW w:w="2069" w:type="dxa"/>
            <w:tcBorders>
              <w:top w:val="single" w:sz="6" w:space="0" w:color="CCCCCC"/>
              <w:left w:val="single" w:sz="6" w:space="0" w:color="CCCCCC"/>
              <w:bottom w:val="single" w:sz="6" w:space="0" w:color="000000"/>
              <w:right w:val="single" w:sz="6"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rPr>
              <w:t>Commentaire</w:t>
            </w:r>
          </w:p>
        </w:tc>
      </w:tr>
      <w:tr>
        <w:trPr>
          <w:trHeight w:val="400" w:hRule="atLeast"/>
        </w:trPr>
        <w:tc>
          <w:tcPr>
            <w:tcW w:w="611" w:type="dxa"/>
            <w:tcBorders>
              <w:top w:val="single" w:sz="6" w:space="0" w:color="000000"/>
              <w:left w:val="single" w:sz="6" w:space="0" w:color="000000"/>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jc w:val="center"/>
              <w:rPr>
                <w:sz w:val="20"/>
                <w:szCs w:val="20"/>
              </w:rPr>
            </w:pPr>
            <w:r>
              <w:rPr>
                <w:b/>
                <w:bCs/>
                <w:sz w:val="20"/>
                <w:szCs w:val="20"/>
              </w:rPr>
              <w:t>1</w:t>
            </w:r>
          </w:p>
        </w:tc>
        <w:tc>
          <w:tcPr>
            <w:tcW w:w="3198" w:type="dxa"/>
            <w:tcBorders>
              <w:top w:val="single" w:sz="6" w:space="0" w:color="000000"/>
              <w:left w:val="single" w:sz="6" w:space="0" w:color="000000"/>
              <w:bottom w:val="single" w:sz="6" w:space="0" w:color="000000"/>
              <w:right w:val="single" w:sz="6" w:space="0" w:color="000000"/>
            </w:tcBorders>
            <w:vAlign w:val="bottom"/>
          </w:tcPr>
          <w:p>
            <w:pPr>
              <w:pStyle w:val="normal1"/>
              <w:widowControl w:val="false"/>
              <w:spacing w:lineRule="auto" w:line="240" w:before="0" w:after="0"/>
              <w:ind w:hanging="0" w:left="0" w:right="0"/>
              <w:rPr>
                <w:sz w:val="20"/>
                <w:szCs w:val="20"/>
              </w:rPr>
            </w:pPr>
            <w:r>
              <w:rPr>
                <w:sz w:val="20"/>
                <w:szCs w:val="20"/>
              </w:rPr>
              <w:t>ORDER_NOT_FOUND</w:t>
            </w:r>
          </w:p>
        </w:tc>
        <w:tc>
          <w:tcPr>
            <w:tcW w:w="555" w:type="dxa"/>
            <w:vMerge w:val="continue"/>
            <w:tcBorders>
              <w:top w:val="single" w:sz="6" w:space="0" w:color="000000"/>
              <w:left w:val="single" w:sz="6" w:space="0" w:color="000000"/>
              <w:bottom w:val="single" w:sz="6" w:space="0" w:color="000000"/>
              <w:right w:val="single" w:sz="6" w:space="0" w:color="000000"/>
            </w:tcBorders>
            <w:shd w:fill="CCCCCC"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1125" w:type="dxa"/>
            <w:tcBorders>
              <w:top w:val="single" w:sz="6" w:space="0" w:color="000000"/>
              <w:left w:val="single" w:sz="6" w:space="0" w:color="000000"/>
              <w:bottom w:val="single" w:sz="6" w:space="0" w:color="000000"/>
              <w:right w:val="single" w:sz="6" w:space="0" w:color="000000"/>
            </w:tcBorders>
            <w:shd w:fill="auto" w:val="clear"/>
            <w:vAlign w:val="bottom"/>
          </w:tcPr>
          <w:p>
            <w:pPr>
              <w:pStyle w:val="normal1"/>
              <w:widowControl w:val="false"/>
              <w:spacing w:lineRule="auto" w:line="240" w:before="0" w:after="0"/>
              <w:ind w:hanging="0" w:left="0" w:right="0"/>
              <w:jc w:val="center"/>
              <w:rPr>
                <w:sz w:val="20"/>
                <w:szCs w:val="20"/>
              </w:rPr>
            </w:pPr>
            <w:r>
              <w:rPr>
                <w:sz w:val="20"/>
                <w:szCs w:val="20"/>
              </w:rPr>
              <w:t>404</w:t>
            </w:r>
          </w:p>
        </w:tc>
        <w:tc>
          <w:tcPr>
            <w:tcW w:w="3136" w:type="dxa"/>
            <w:tcBorders>
              <w:top w:val="single" w:sz="6" w:space="0" w:color="000000"/>
              <w:left w:val="single" w:sz="6" w:space="0" w:color="000000"/>
              <w:bottom w:val="single" w:sz="6" w:space="0" w:color="000000"/>
              <w:right w:val="single" w:sz="6" w:space="0" w:color="000000"/>
            </w:tcBorders>
            <w:shd w:fill="B7B7B7" w:val="clear"/>
            <w:vAlign w:val="bottom"/>
          </w:tcPr>
          <w:p>
            <w:pPr>
              <w:pStyle w:val="normal1"/>
              <w:widowControl w:val="false"/>
              <w:spacing w:lineRule="auto" w:line="240" w:before="0" w:after="0"/>
              <w:ind w:hanging="0" w:left="0" w:right="0"/>
              <w:rPr>
                <w:sz w:val="20"/>
                <w:szCs w:val="20"/>
              </w:rPr>
            </w:pPr>
            <w:r>
              <w:rPr>
                <w:sz w:val="20"/>
                <w:szCs w:val="20"/>
              </w:rPr>
            </w:r>
          </w:p>
        </w:tc>
        <w:tc>
          <w:tcPr>
            <w:tcW w:w="2069" w:type="dxa"/>
            <w:tcBorders>
              <w:top w:val="single" w:sz="6" w:space="0" w:color="CCCCCC"/>
              <w:left w:val="single" w:sz="6" w:space="0" w:color="CCCCCC"/>
              <w:bottom w:val="single" w:sz="6" w:space="0" w:color="000000"/>
              <w:right w:val="single" w:sz="6" w:space="0" w:color="000000"/>
            </w:tcBorders>
            <w:shd w:fill="B7B7B7" w:val="clear"/>
            <w:vAlign w:val="bottom"/>
          </w:tcPr>
          <w:p>
            <w:pPr>
              <w:pStyle w:val="normal1"/>
              <w:widowControl w:val="false"/>
              <w:spacing w:lineRule="auto" w:line="240" w:before="0" w:after="0"/>
              <w:ind w:hanging="0" w:left="0" w:right="0"/>
              <w:rPr>
                <w:sz w:val="20"/>
                <w:szCs w:val="20"/>
              </w:rPr>
            </w:pPr>
            <w:r>
              <w:rPr>
                <w:sz w:val="20"/>
                <w:szCs w:val="20"/>
              </w:rPr>
            </w:r>
          </w:p>
        </w:tc>
      </w:tr>
      <w:tr>
        <w:trPr>
          <w:trHeight w:val="400" w:hRule="atLeast"/>
        </w:trPr>
        <w:tc>
          <w:tcPr>
            <w:tcW w:w="611" w:type="dxa"/>
            <w:tcBorders>
              <w:top w:val="single" w:sz="6" w:space="0" w:color="000000"/>
              <w:left w:val="single" w:sz="6" w:space="0" w:color="000000"/>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jc w:val="center"/>
              <w:rPr>
                <w:sz w:val="20"/>
                <w:szCs w:val="20"/>
              </w:rPr>
            </w:pPr>
            <w:r>
              <w:rPr>
                <w:b/>
                <w:bCs/>
                <w:sz w:val="20"/>
                <w:szCs w:val="20"/>
              </w:rPr>
              <w:t>2</w:t>
            </w:r>
          </w:p>
        </w:tc>
        <w:tc>
          <w:tcPr>
            <w:tcW w:w="3198" w:type="dxa"/>
            <w:tcBorders>
              <w:top w:val="single" w:sz="6" w:space="0" w:color="CCCCCC"/>
              <w:left w:val="single" w:sz="6" w:space="0" w:color="000000"/>
              <w:bottom w:val="single" w:sz="6" w:space="0" w:color="000000"/>
              <w:right w:val="single" w:sz="6" w:space="0" w:color="000000"/>
            </w:tcBorders>
            <w:vAlign w:val="bottom"/>
          </w:tcPr>
          <w:p>
            <w:pPr>
              <w:pStyle w:val="normal1"/>
              <w:widowControl w:val="false"/>
              <w:spacing w:lineRule="auto" w:line="240" w:before="0" w:after="0"/>
              <w:ind w:hanging="0" w:left="0" w:right="0"/>
              <w:rPr>
                <w:sz w:val="20"/>
                <w:szCs w:val="20"/>
              </w:rPr>
            </w:pPr>
            <w:r>
              <w:rPr>
                <w:sz w:val="20"/>
                <w:szCs w:val="20"/>
              </w:rPr>
              <w:t>ORDER_ALREADY_CANCELED</w:t>
            </w:r>
          </w:p>
        </w:tc>
        <w:tc>
          <w:tcPr>
            <w:tcW w:w="555" w:type="dxa"/>
            <w:vMerge w:val="continue"/>
            <w:tcBorders>
              <w:top w:val="single" w:sz="6" w:space="0" w:color="000000"/>
              <w:left w:val="single" w:sz="6" w:space="0" w:color="000000"/>
              <w:bottom w:val="single" w:sz="6" w:space="0" w:color="000000"/>
              <w:right w:val="single" w:sz="6" w:space="0" w:color="000000"/>
            </w:tcBorders>
            <w:shd w:fill="CCCCCC"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1125" w:type="dxa"/>
            <w:tcBorders>
              <w:top w:val="single" w:sz="6" w:space="0" w:color="CCCCCC"/>
              <w:left w:val="single" w:sz="6" w:space="0" w:color="CCCCCC"/>
              <w:bottom w:val="single" w:sz="6" w:space="0" w:color="000000"/>
              <w:right w:val="single" w:sz="6" w:space="0" w:color="000000"/>
            </w:tcBorders>
            <w:shd w:fill="auto" w:val="clear"/>
            <w:vAlign w:val="bottom"/>
          </w:tcPr>
          <w:p>
            <w:pPr>
              <w:pStyle w:val="normal1"/>
              <w:widowControl w:val="false"/>
              <w:spacing w:lineRule="auto" w:line="240" w:before="0" w:after="0"/>
              <w:ind w:hanging="0" w:left="0" w:right="0"/>
              <w:jc w:val="center"/>
              <w:rPr>
                <w:sz w:val="20"/>
                <w:szCs w:val="20"/>
              </w:rPr>
            </w:pPr>
            <w:r>
              <w:rPr>
                <w:sz w:val="20"/>
                <w:szCs w:val="20"/>
              </w:rPr>
              <w:t>202</w:t>
            </w:r>
          </w:p>
        </w:tc>
        <w:tc>
          <w:tcPr>
            <w:tcW w:w="3136" w:type="dxa"/>
            <w:tcBorders>
              <w:top w:val="single" w:sz="6" w:space="0" w:color="CCCCCC"/>
              <w:left w:val="single" w:sz="6" w:space="0" w:color="000000"/>
              <w:bottom w:val="single" w:sz="6" w:space="0" w:color="000000"/>
              <w:right w:val="single" w:sz="6" w:space="0" w:color="000000"/>
            </w:tcBorders>
            <w:shd w:fill="B7B7B7" w:val="clear"/>
            <w:vAlign w:val="bottom"/>
          </w:tcPr>
          <w:p>
            <w:pPr>
              <w:pStyle w:val="normal1"/>
              <w:widowControl w:val="false"/>
              <w:spacing w:lineRule="auto" w:line="240" w:before="0" w:after="0"/>
              <w:ind w:hanging="0" w:left="0" w:right="0"/>
              <w:rPr>
                <w:sz w:val="20"/>
                <w:szCs w:val="20"/>
              </w:rPr>
            </w:pPr>
            <w:r>
              <w:rPr>
                <w:sz w:val="20"/>
                <w:szCs w:val="20"/>
              </w:rPr>
            </w:r>
          </w:p>
        </w:tc>
        <w:tc>
          <w:tcPr>
            <w:tcW w:w="2069" w:type="dxa"/>
            <w:tcBorders>
              <w:top w:val="single" w:sz="6" w:space="0" w:color="CCCCCC"/>
              <w:left w:val="single" w:sz="6" w:space="0" w:color="CCCCCC"/>
              <w:bottom w:val="single" w:sz="6" w:space="0" w:color="000000"/>
              <w:right w:val="single" w:sz="6" w:space="0" w:color="000000"/>
            </w:tcBorders>
            <w:shd w:fill="B7B7B7" w:val="clear"/>
            <w:vAlign w:val="bottom"/>
          </w:tcPr>
          <w:p>
            <w:pPr>
              <w:pStyle w:val="normal1"/>
              <w:widowControl w:val="false"/>
              <w:spacing w:lineRule="auto" w:line="240" w:before="0" w:after="0"/>
              <w:ind w:hanging="0" w:left="0" w:right="0"/>
              <w:rPr>
                <w:sz w:val="20"/>
                <w:szCs w:val="20"/>
              </w:rPr>
            </w:pPr>
            <w:r>
              <w:rPr>
                <w:sz w:val="20"/>
                <w:szCs w:val="20"/>
              </w:rPr>
            </w:r>
          </w:p>
        </w:tc>
      </w:tr>
      <w:tr>
        <w:trPr>
          <w:trHeight w:val="400" w:hRule="atLeast"/>
        </w:trPr>
        <w:tc>
          <w:tcPr>
            <w:tcW w:w="611" w:type="dxa"/>
            <w:tcBorders>
              <w:top w:val="single" w:sz="6" w:space="0" w:color="000000"/>
              <w:left w:val="single" w:sz="6" w:space="0" w:color="000000"/>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jc w:val="center"/>
              <w:rPr>
                <w:sz w:val="20"/>
                <w:szCs w:val="20"/>
              </w:rPr>
            </w:pPr>
            <w:r>
              <w:rPr>
                <w:b/>
                <w:bCs/>
                <w:sz w:val="20"/>
                <w:szCs w:val="20"/>
              </w:rPr>
              <w:t>3</w:t>
            </w:r>
          </w:p>
        </w:tc>
        <w:tc>
          <w:tcPr>
            <w:tcW w:w="3198" w:type="dxa"/>
            <w:tcBorders>
              <w:top w:val="single" w:sz="6" w:space="0" w:color="CCCCCC"/>
              <w:left w:val="single" w:sz="6" w:space="0" w:color="000000"/>
              <w:bottom w:val="single" w:sz="6" w:space="0" w:color="000000"/>
              <w:right w:val="single" w:sz="6" w:space="0" w:color="000000"/>
            </w:tcBorders>
            <w:vAlign w:val="bottom"/>
          </w:tcPr>
          <w:p>
            <w:pPr>
              <w:pStyle w:val="normal1"/>
              <w:widowControl w:val="false"/>
              <w:spacing w:lineRule="auto" w:line="240" w:before="0" w:after="0"/>
              <w:ind w:hanging="0" w:left="0" w:right="0"/>
              <w:rPr>
                <w:sz w:val="20"/>
                <w:szCs w:val="20"/>
              </w:rPr>
            </w:pPr>
            <w:r>
              <w:rPr>
                <w:sz w:val="20"/>
                <w:szCs w:val="20"/>
              </w:rPr>
              <w:t>ORDER_ALREADY_ FAILED_TO_LOAD</w:t>
            </w:r>
          </w:p>
        </w:tc>
        <w:tc>
          <w:tcPr>
            <w:tcW w:w="555" w:type="dxa"/>
            <w:vMerge w:val="continue"/>
            <w:tcBorders>
              <w:top w:val="single" w:sz="6" w:space="0" w:color="000000"/>
              <w:left w:val="single" w:sz="6" w:space="0" w:color="000000"/>
              <w:bottom w:val="single" w:sz="6" w:space="0" w:color="000000"/>
              <w:right w:val="single" w:sz="6" w:space="0" w:color="000000"/>
            </w:tcBorders>
            <w:shd w:fill="CCCCCC"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1125" w:type="dxa"/>
            <w:tcBorders>
              <w:top w:val="single" w:sz="6" w:space="0" w:color="CCCCCC"/>
              <w:left w:val="single" w:sz="6" w:space="0" w:color="CCCCCC"/>
              <w:bottom w:val="single" w:sz="6" w:space="0" w:color="000000"/>
              <w:right w:val="single" w:sz="6" w:space="0" w:color="000000"/>
            </w:tcBorders>
            <w:shd w:fill="auto" w:val="clear"/>
            <w:vAlign w:val="bottom"/>
          </w:tcPr>
          <w:p>
            <w:pPr>
              <w:pStyle w:val="normal1"/>
              <w:widowControl w:val="false"/>
              <w:spacing w:lineRule="auto" w:line="240" w:before="0" w:after="0"/>
              <w:ind w:hanging="0" w:left="0" w:right="0"/>
              <w:jc w:val="center"/>
              <w:rPr>
                <w:sz w:val="20"/>
                <w:szCs w:val="20"/>
              </w:rPr>
            </w:pPr>
            <w:r>
              <w:rPr>
                <w:sz w:val="20"/>
                <w:szCs w:val="20"/>
              </w:rPr>
              <w:t>403</w:t>
            </w:r>
          </w:p>
        </w:tc>
        <w:tc>
          <w:tcPr>
            <w:tcW w:w="3136" w:type="dxa"/>
            <w:tcBorders>
              <w:top w:val="single" w:sz="6" w:space="0" w:color="CCCCCC"/>
              <w:left w:val="single" w:sz="6" w:space="0" w:color="000000"/>
              <w:bottom w:val="single" w:sz="6" w:space="0" w:color="000000"/>
              <w:right w:val="single" w:sz="6" w:space="0" w:color="000000"/>
            </w:tcBorders>
            <w:vAlign w:val="bottom"/>
          </w:tcPr>
          <w:p>
            <w:pPr>
              <w:pStyle w:val="normal1"/>
              <w:widowControl w:val="false"/>
              <w:spacing w:lineRule="auto" w:line="240" w:before="0" w:after="0"/>
              <w:ind w:hanging="0" w:left="0" w:right="0"/>
              <w:rPr>
                <w:sz w:val="20"/>
                <w:szCs w:val="20"/>
              </w:rPr>
            </w:pPr>
            <w:r>
              <w:rPr>
                <w:sz w:val="20"/>
                <w:szCs w:val="20"/>
              </w:rPr>
              <w:t>ORDER_ALREADY_ FAILED_TO_LOAD</w:t>
            </w:r>
          </w:p>
        </w:tc>
        <w:tc>
          <w:tcPr>
            <w:tcW w:w="2069" w:type="dxa"/>
            <w:tcBorders>
              <w:top w:val="single" w:sz="6" w:space="0" w:color="CCCCCC"/>
              <w:left w:val="single" w:sz="6" w:space="0" w:color="CCCCCC"/>
              <w:bottom w:val="single" w:sz="6" w:space="0" w:color="000000"/>
              <w:right w:val="single" w:sz="6" w:space="0" w:color="000000"/>
            </w:tcBorders>
            <w:shd w:fill="auto" w:val="clear"/>
            <w:vAlign w:val="bottom"/>
          </w:tcPr>
          <w:p>
            <w:pPr>
              <w:pStyle w:val="normal1"/>
              <w:widowControl w:val="false"/>
              <w:spacing w:lineRule="auto" w:line="240" w:before="0" w:after="0"/>
              <w:ind w:hanging="0" w:left="0" w:right="0"/>
              <w:rPr>
                <w:sz w:val="20"/>
                <w:szCs w:val="20"/>
              </w:rPr>
            </w:pPr>
            <w:r>
              <w:rPr>
                <w:sz w:val="20"/>
                <w:szCs w:val="20"/>
              </w:rPr>
            </w:r>
          </w:p>
        </w:tc>
      </w:tr>
      <w:tr>
        <w:trPr>
          <w:trHeight w:val="400" w:hRule="atLeast"/>
        </w:trPr>
        <w:tc>
          <w:tcPr>
            <w:tcW w:w="611" w:type="dxa"/>
            <w:tcBorders>
              <w:top w:val="single" w:sz="6" w:space="0" w:color="000000"/>
              <w:left w:val="single" w:sz="6" w:space="0" w:color="000000"/>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jc w:val="center"/>
              <w:rPr>
                <w:sz w:val="20"/>
                <w:szCs w:val="20"/>
              </w:rPr>
            </w:pPr>
            <w:r>
              <w:rPr>
                <w:b/>
                <w:bCs/>
                <w:sz w:val="20"/>
                <w:szCs w:val="20"/>
              </w:rPr>
              <w:t>4</w:t>
            </w:r>
          </w:p>
        </w:tc>
        <w:tc>
          <w:tcPr>
            <w:tcW w:w="3198" w:type="dxa"/>
            <w:tcBorders>
              <w:top w:val="single" w:sz="6" w:space="0" w:color="CCCCCC"/>
              <w:left w:val="single" w:sz="6" w:space="0" w:color="000000"/>
              <w:bottom w:val="single" w:sz="6" w:space="0" w:color="000000"/>
              <w:right w:val="single" w:sz="6" w:space="0" w:color="000000"/>
            </w:tcBorders>
            <w:vAlign w:val="bottom"/>
          </w:tcPr>
          <w:p>
            <w:pPr>
              <w:pStyle w:val="normal1"/>
              <w:widowControl w:val="false"/>
              <w:spacing w:lineRule="auto" w:line="240" w:before="0" w:after="0"/>
              <w:ind w:hanging="0" w:left="0" w:right="0"/>
              <w:rPr>
                <w:sz w:val="20"/>
                <w:szCs w:val="20"/>
              </w:rPr>
            </w:pPr>
            <w:r>
              <w:rPr>
                <w:sz w:val="20"/>
                <w:szCs w:val="20"/>
              </w:rPr>
              <w:t>ORDER_ALREADY_DELIVERED</w:t>
            </w:r>
          </w:p>
        </w:tc>
        <w:tc>
          <w:tcPr>
            <w:tcW w:w="555" w:type="dxa"/>
            <w:vMerge w:val="continue"/>
            <w:tcBorders>
              <w:top w:val="single" w:sz="6" w:space="0" w:color="000000"/>
              <w:left w:val="single" w:sz="6" w:space="0" w:color="000000"/>
              <w:bottom w:val="single" w:sz="6" w:space="0" w:color="000000"/>
              <w:right w:val="single" w:sz="6" w:space="0" w:color="000000"/>
            </w:tcBorders>
            <w:shd w:fill="CCCCCC"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1125" w:type="dxa"/>
            <w:tcBorders>
              <w:top w:val="single" w:sz="6" w:space="0" w:color="CCCCCC"/>
              <w:left w:val="single" w:sz="6" w:space="0" w:color="CCCCCC"/>
              <w:bottom w:val="single" w:sz="6" w:space="0" w:color="000000"/>
              <w:right w:val="single" w:sz="6" w:space="0" w:color="000000"/>
            </w:tcBorders>
            <w:shd w:fill="auto" w:val="clear"/>
            <w:vAlign w:val="bottom"/>
          </w:tcPr>
          <w:p>
            <w:pPr>
              <w:pStyle w:val="normal1"/>
              <w:widowControl w:val="false"/>
              <w:spacing w:lineRule="auto" w:line="240" w:before="0" w:after="0"/>
              <w:ind w:hanging="0" w:left="0" w:right="0"/>
              <w:jc w:val="center"/>
              <w:rPr>
                <w:sz w:val="20"/>
                <w:szCs w:val="20"/>
              </w:rPr>
            </w:pPr>
            <w:r>
              <w:rPr>
                <w:sz w:val="20"/>
                <w:szCs w:val="20"/>
              </w:rPr>
              <w:t>403</w:t>
            </w:r>
          </w:p>
        </w:tc>
        <w:tc>
          <w:tcPr>
            <w:tcW w:w="3136" w:type="dxa"/>
            <w:tcBorders>
              <w:top w:val="single" w:sz="6" w:space="0" w:color="CCCCCC"/>
              <w:left w:val="single" w:sz="6" w:space="0" w:color="000000"/>
              <w:bottom w:val="single" w:sz="6" w:space="0" w:color="000000"/>
              <w:right w:val="single" w:sz="6" w:space="0" w:color="000000"/>
            </w:tcBorders>
            <w:vAlign w:val="bottom"/>
          </w:tcPr>
          <w:p>
            <w:pPr>
              <w:pStyle w:val="normal1"/>
              <w:widowControl w:val="false"/>
              <w:spacing w:lineRule="auto" w:line="240" w:before="0" w:after="0"/>
              <w:ind w:hanging="0" w:left="0" w:right="0"/>
              <w:rPr>
                <w:sz w:val="20"/>
                <w:szCs w:val="20"/>
              </w:rPr>
            </w:pPr>
            <w:r>
              <w:rPr>
                <w:sz w:val="20"/>
                <w:szCs w:val="20"/>
              </w:rPr>
              <w:t>ORDER_ALREADY_DELIVERED</w:t>
            </w:r>
          </w:p>
        </w:tc>
        <w:tc>
          <w:tcPr>
            <w:tcW w:w="2069" w:type="dxa"/>
            <w:tcBorders>
              <w:top w:val="single" w:sz="6" w:space="0" w:color="CCCCCC"/>
              <w:left w:val="single" w:sz="6" w:space="0" w:color="CCCCCC"/>
              <w:bottom w:val="single" w:sz="6" w:space="0" w:color="000000"/>
              <w:right w:val="single" w:sz="6" w:space="0" w:color="000000"/>
            </w:tcBorders>
            <w:shd w:fill="auto" w:val="clear"/>
            <w:vAlign w:val="bottom"/>
          </w:tcPr>
          <w:p>
            <w:pPr>
              <w:pStyle w:val="normal1"/>
              <w:widowControl w:val="false"/>
              <w:spacing w:lineRule="auto" w:line="240" w:before="0" w:after="0"/>
              <w:ind w:hanging="0" w:left="0" w:right="0"/>
              <w:rPr>
                <w:sz w:val="20"/>
                <w:szCs w:val="20"/>
              </w:rPr>
            </w:pPr>
            <w:r>
              <w:rPr>
                <w:sz w:val="20"/>
                <w:szCs w:val="20"/>
              </w:rPr>
            </w:r>
          </w:p>
        </w:tc>
      </w:tr>
      <w:tr>
        <w:trPr>
          <w:trHeight w:val="400" w:hRule="atLeast"/>
        </w:trPr>
        <w:tc>
          <w:tcPr>
            <w:tcW w:w="611" w:type="dxa"/>
            <w:tcBorders>
              <w:top w:val="single" w:sz="6" w:space="0" w:color="000000"/>
              <w:left w:val="single" w:sz="6" w:space="0" w:color="000000"/>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jc w:val="center"/>
              <w:rPr>
                <w:sz w:val="20"/>
                <w:szCs w:val="20"/>
              </w:rPr>
            </w:pPr>
            <w:r>
              <w:rPr>
                <w:b/>
                <w:bCs/>
                <w:sz w:val="20"/>
                <w:szCs w:val="20"/>
              </w:rPr>
              <w:t>5</w:t>
            </w:r>
          </w:p>
        </w:tc>
        <w:tc>
          <w:tcPr>
            <w:tcW w:w="3198" w:type="dxa"/>
            <w:tcBorders>
              <w:top w:val="single" w:sz="6" w:space="0" w:color="CCCCCC"/>
              <w:left w:val="single" w:sz="6" w:space="0" w:color="000000"/>
              <w:bottom w:val="single" w:sz="6" w:space="0" w:color="000000"/>
              <w:right w:val="single" w:sz="6" w:space="0" w:color="000000"/>
            </w:tcBorders>
            <w:vAlign w:val="bottom"/>
          </w:tcPr>
          <w:p>
            <w:pPr>
              <w:pStyle w:val="normal1"/>
              <w:widowControl w:val="false"/>
              <w:spacing w:lineRule="auto" w:line="240" w:before="0" w:after="0"/>
              <w:ind w:hanging="0" w:left="0" w:right="0"/>
              <w:rPr>
                <w:sz w:val="20"/>
                <w:szCs w:val="20"/>
              </w:rPr>
            </w:pPr>
            <w:r>
              <w:rPr>
                <w:sz w:val="20"/>
                <w:szCs w:val="20"/>
              </w:rPr>
              <w:t>ORDER_ALREADY_FAILED_TO_DELIVER</w:t>
            </w:r>
          </w:p>
        </w:tc>
        <w:tc>
          <w:tcPr>
            <w:tcW w:w="555" w:type="dxa"/>
            <w:vMerge w:val="continue"/>
            <w:tcBorders>
              <w:top w:val="single" w:sz="6" w:space="0" w:color="000000"/>
              <w:left w:val="single" w:sz="6" w:space="0" w:color="000000"/>
              <w:bottom w:val="single" w:sz="6" w:space="0" w:color="000000"/>
              <w:right w:val="single" w:sz="6" w:space="0" w:color="000000"/>
            </w:tcBorders>
            <w:shd w:fill="CCCCCC"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1125" w:type="dxa"/>
            <w:tcBorders>
              <w:top w:val="single" w:sz="6" w:space="0" w:color="CCCCCC"/>
              <w:left w:val="single" w:sz="6" w:space="0" w:color="CCCCCC"/>
              <w:bottom w:val="single" w:sz="6" w:space="0" w:color="000000"/>
              <w:right w:val="single" w:sz="6" w:space="0" w:color="000000"/>
            </w:tcBorders>
            <w:shd w:fill="auto" w:val="clear"/>
            <w:vAlign w:val="bottom"/>
          </w:tcPr>
          <w:p>
            <w:pPr>
              <w:pStyle w:val="normal1"/>
              <w:widowControl w:val="false"/>
              <w:spacing w:lineRule="auto" w:line="240" w:before="0" w:after="0"/>
              <w:ind w:hanging="0" w:left="0" w:right="0"/>
              <w:jc w:val="center"/>
              <w:rPr>
                <w:sz w:val="20"/>
                <w:szCs w:val="20"/>
              </w:rPr>
            </w:pPr>
            <w:r>
              <w:rPr>
                <w:sz w:val="20"/>
                <w:szCs w:val="20"/>
              </w:rPr>
              <w:t>403</w:t>
            </w:r>
          </w:p>
        </w:tc>
        <w:tc>
          <w:tcPr>
            <w:tcW w:w="3136" w:type="dxa"/>
            <w:tcBorders>
              <w:top w:val="single" w:sz="6" w:space="0" w:color="CCCCCC"/>
              <w:left w:val="single" w:sz="6" w:space="0" w:color="000000"/>
              <w:bottom w:val="single" w:sz="6" w:space="0" w:color="000000"/>
              <w:right w:val="single" w:sz="6" w:space="0" w:color="000000"/>
            </w:tcBorders>
            <w:vAlign w:val="bottom"/>
          </w:tcPr>
          <w:p>
            <w:pPr>
              <w:pStyle w:val="normal1"/>
              <w:widowControl w:val="false"/>
              <w:spacing w:lineRule="auto" w:line="240" w:before="0" w:after="0"/>
              <w:ind w:hanging="0" w:left="0" w:right="0"/>
              <w:rPr>
                <w:sz w:val="20"/>
                <w:szCs w:val="20"/>
              </w:rPr>
            </w:pPr>
            <w:r>
              <w:rPr>
                <w:sz w:val="20"/>
                <w:szCs w:val="20"/>
              </w:rPr>
              <w:t>ORDER_ALREADY_FAILED_TO_DELIVER</w:t>
            </w:r>
          </w:p>
        </w:tc>
        <w:tc>
          <w:tcPr>
            <w:tcW w:w="2069" w:type="dxa"/>
            <w:tcBorders>
              <w:top w:val="single" w:sz="6" w:space="0" w:color="CCCCCC"/>
              <w:left w:val="single" w:sz="6" w:space="0" w:color="CCCCCC"/>
              <w:bottom w:val="single" w:sz="6" w:space="0" w:color="000000"/>
              <w:right w:val="single" w:sz="6" w:space="0" w:color="000000"/>
            </w:tcBorders>
            <w:shd w:fill="auto" w:val="clear"/>
            <w:vAlign w:val="bottom"/>
          </w:tcPr>
          <w:p>
            <w:pPr>
              <w:pStyle w:val="normal1"/>
              <w:widowControl w:val="false"/>
              <w:spacing w:lineRule="auto" w:line="240" w:before="0" w:after="0"/>
              <w:ind w:hanging="0" w:left="0" w:right="0"/>
              <w:rPr>
                <w:sz w:val="20"/>
                <w:szCs w:val="20"/>
              </w:rPr>
            </w:pPr>
            <w:r>
              <w:rPr>
                <w:sz w:val="20"/>
                <w:szCs w:val="20"/>
              </w:rPr>
            </w:r>
          </w:p>
        </w:tc>
      </w:tr>
    </w:tbl>
    <w:p>
      <w:pPr>
        <w:pStyle w:val="normal1"/>
        <w:rPr/>
      </w:pPr>
      <w:r>
        <w:rPr/>
      </w:r>
      <w:r>
        <w:br w:type="page"/>
      </w:r>
    </w:p>
    <w:p>
      <w:pPr>
        <w:pStyle w:val="normal1"/>
        <w:spacing w:before="0" w:after="200"/>
        <w:rPr>
          <w:b/>
          <w:bCs/>
          <w:u w:val="single"/>
        </w:rPr>
      </w:pPr>
      <w:r>
        <w:rPr>
          <w:b/>
          <w:bCs/>
          <w:u w:val="single"/>
        </w:rPr>
        <w:t>Demande de Devis de commande</w:t>
      </w:r>
    </w:p>
    <w:tbl>
      <w:tblPr>
        <w:tblStyle w:val="Table34"/>
        <w:tblW w:w="10695" w:type="dxa"/>
        <w:jc w:val="left"/>
        <w:tblInd w:w="-901" w:type="dxa"/>
        <w:tblLayout w:type="fixed"/>
        <w:tblCellMar>
          <w:top w:w="40" w:type="dxa"/>
          <w:left w:w="40" w:type="dxa"/>
          <w:bottom w:w="40" w:type="dxa"/>
          <w:right w:w="40" w:type="dxa"/>
        </w:tblCellMar>
        <w:tblLook w:val="0600"/>
      </w:tblPr>
      <w:tblGrid>
        <w:gridCol w:w="611"/>
        <w:gridCol w:w="4140"/>
        <w:gridCol w:w="544"/>
        <w:gridCol w:w="1316"/>
        <w:gridCol w:w="4084"/>
      </w:tblGrid>
      <w:tr>
        <w:trPr>
          <w:trHeight w:val="400" w:hRule="atLeast"/>
        </w:trPr>
        <w:tc>
          <w:tcPr>
            <w:tcW w:w="4751" w:type="dxa"/>
            <w:gridSpan w:val="2"/>
            <w:tcBorders>
              <w:top w:val="single" w:sz="6" w:space="0" w:color="000000"/>
              <w:left w:val="single" w:sz="6" w:space="0" w:color="000000"/>
              <w:bottom w:val="single" w:sz="6" w:space="0" w:color="000000"/>
              <w:right w:val="single" w:sz="6"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rPr>
              <w:t>Rejet de la demande (Standard API)</w:t>
            </w:r>
          </w:p>
        </w:tc>
        <w:tc>
          <w:tcPr>
            <w:tcW w:w="544" w:type="dxa"/>
            <w:vMerge w:val="restart"/>
            <w:tcBorders>
              <w:top w:val="single" w:sz="6" w:space="0" w:color="000000"/>
              <w:left w:val="single" w:sz="6" w:space="0" w:color="000000"/>
              <w:bottom w:val="single" w:sz="6" w:space="0" w:color="000000"/>
              <w:right w:val="single" w:sz="6" w:space="0" w:color="000000"/>
            </w:tcBorders>
            <w:shd w:fill="CCCCCC" w:val="clear"/>
            <w:vAlign w:val="center"/>
          </w:tcPr>
          <w:p>
            <w:pPr>
              <w:pStyle w:val="normal1"/>
              <w:widowControl w:val="false"/>
              <w:spacing w:lineRule="auto" w:line="240" w:before="0" w:after="0"/>
              <w:ind w:hanging="0" w:left="0" w:right="0"/>
              <w:rPr>
                <w:sz w:val="20"/>
                <w:szCs w:val="20"/>
              </w:rPr>
            </w:pPr>
            <w:r>
              <w:rPr>
                <w:sz w:val="20"/>
                <w:szCs w:val="20"/>
              </w:rPr>
            </w:r>
          </w:p>
        </w:tc>
        <w:tc>
          <w:tcPr>
            <w:tcW w:w="5400" w:type="dxa"/>
            <w:gridSpan w:val="2"/>
            <w:tcBorders>
              <w:top w:val="single" w:sz="6" w:space="0" w:color="000000"/>
              <w:left w:val="single" w:sz="6" w:space="0" w:color="CCCCCC"/>
              <w:bottom w:val="single" w:sz="6" w:space="0" w:color="000000"/>
              <w:right w:val="single" w:sz="6"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rPr>
              <w:t>Rejet de la demande (WOOP)</w:t>
            </w:r>
          </w:p>
        </w:tc>
      </w:tr>
      <w:tr>
        <w:trPr>
          <w:trHeight w:val="400" w:hRule="atLeast"/>
        </w:trPr>
        <w:tc>
          <w:tcPr>
            <w:tcW w:w="611" w:type="dxa"/>
            <w:tcBorders>
              <w:top w:val="single" w:sz="6" w:space="0" w:color="000000"/>
              <w:left w:val="single" w:sz="6" w:space="0" w:color="000000"/>
              <w:bottom w:val="single" w:sz="6" w:space="0" w:color="000000"/>
              <w:right w:val="single" w:sz="6"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rPr>
              <w:t>Id</w:t>
            </w:r>
          </w:p>
        </w:tc>
        <w:tc>
          <w:tcPr>
            <w:tcW w:w="4140" w:type="dxa"/>
            <w:tcBorders>
              <w:top w:val="single" w:sz="6" w:space="0" w:color="000000"/>
              <w:left w:val="single" w:sz="6" w:space="0" w:color="000000"/>
              <w:bottom w:val="single" w:sz="6" w:space="0" w:color="000000"/>
              <w:right w:val="single" w:sz="6" w:space="0" w:color="000000"/>
            </w:tcBorders>
            <w:shd w:fill="B7B7B7" w:val="clear"/>
            <w:vAlign w:val="center"/>
          </w:tcPr>
          <w:p>
            <w:pPr>
              <w:pStyle w:val="normal1"/>
              <w:widowControl w:val="false"/>
              <w:spacing w:lineRule="auto" w:line="240" w:before="0" w:after="0"/>
              <w:ind w:hanging="0" w:left="0" w:right="0"/>
              <w:rPr>
                <w:sz w:val="20"/>
                <w:szCs w:val="20"/>
              </w:rPr>
            </w:pPr>
            <w:r>
              <w:rPr>
                <w:b/>
                <w:bCs/>
              </w:rPr>
              <w:t>Code d'erreur</w:t>
            </w:r>
          </w:p>
        </w:tc>
        <w:tc>
          <w:tcPr>
            <w:tcW w:w="544" w:type="dxa"/>
            <w:vMerge w:val="continue"/>
            <w:tcBorders>
              <w:top w:val="single" w:sz="6" w:space="0" w:color="000000"/>
              <w:left w:val="single" w:sz="6" w:space="0" w:color="000000"/>
              <w:bottom w:val="single" w:sz="6" w:space="0" w:color="000000"/>
              <w:right w:val="single" w:sz="6" w:space="0" w:color="000000"/>
            </w:tcBorders>
            <w:shd w:fill="CCCCCC"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1316" w:type="dxa"/>
            <w:tcBorders>
              <w:top w:val="single" w:sz="6" w:space="0" w:color="CCCCCC"/>
              <w:left w:val="single" w:sz="6" w:space="0" w:color="CCCCCC"/>
              <w:bottom w:val="single" w:sz="6" w:space="0" w:color="000000"/>
              <w:right w:val="single" w:sz="6" w:space="0" w:color="000000"/>
            </w:tcBorders>
            <w:shd w:fill="B7B7B7" w:val="clear"/>
            <w:vAlign w:val="center"/>
          </w:tcPr>
          <w:p>
            <w:pPr>
              <w:pStyle w:val="normal1"/>
              <w:widowControl w:val="false"/>
              <w:spacing w:lineRule="auto" w:line="240" w:before="0" w:after="0"/>
              <w:ind w:hanging="0" w:left="0" w:right="0"/>
              <w:jc w:val="center"/>
              <w:rPr>
                <w:b/>
                <w:bCs/>
              </w:rPr>
            </w:pPr>
            <w:r>
              <w:rPr>
                <w:b/>
                <w:bCs/>
              </w:rPr>
              <w:t>Code HTTP</w:t>
            </w:r>
          </w:p>
        </w:tc>
        <w:tc>
          <w:tcPr>
            <w:tcW w:w="4084" w:type="dxa"/>
            <w:tcBorders>
              <w:top w:val="single" w:sz="6" w:space="0" w:color="CCCCCC"/>
              <w:left w:val="single" w:sz="6" w:space="0" w:color="CCCCCC"/>
              <w:bottom w:val="single" w:sz="6" w:space="0" w:color="000000"/>
              <w:right w:val="single" w:sz="6"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rPr>
              <w:t>Reasons</w:t>
            </w:r>
          </w:p>
        </w:tc>
      </w:tr>
      <w:tr>
        <w:trPr>
          <w:trHeight w:val="400" w:hRule="atLeast"/>
        </w:trPr>
        <w:tc>
          <w:tcPr>
            <w:tcW w:w="611" w:type="dxa"/>
            <w:tcBorders>
              <w:top w:val="single" w:sz="6" w:space="0" w:color="000000"/>
              <w:left w:val="single" w:sz="6" w:space="0" w:color="000000"/>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jc w:val="center"/>
              <w:rPr>
                <w:sz w:val="20"/>
                <w:szCs w:val="20"/>
              </w:rPr>
            </w:pPr>
            <w:r>
              <w:rPr>
                <w:b/>
                <w:bCs/>
                <w:sz w:val="20"/>
                <w:szCs w:val="20"/>
              </w:rPr>
              <w:t>1</w:t>
            </w:r>
          </w:p>
        </w:tc>
        <w:tc>
          <w:tcPr>
            <w:tcW w:w="4140" w:type="dxa"/>
            <w:tcBorders>
              <w:top w:val="single" w:sz="6" w:space="0" w:color="000000"/>
              <w:left w:val="single" w:sz="6" w:space="0" w:color="000000"/>
              <w:bottom w:val="single" w:sz="6" w:space="0" w:color="000000"/>
              <w:right w:val="single" w:sz="6" w:space="0" w:color="000000"/>
            </w:tcBorders>
            <w:shd w:fill="auto" w:val="clear"/>
            <w:vAlign w:val="bottom"/>
          </w:tcPr>
          <w:p>
            <w:pPr>
              <w:pStyle w:val="normal1"/>
              <w:widowControl w:val="false"/>
              <w:spacing w:lineRule="auto" w:line="240" w:before="0" w:after="0"/>
              <w:ind w:hanging="0" w:left="0" w:right="0"/>
              <w:rPr>
                <w:sz w:val="20"/>
                <w:szCs w:val="20"/>
              </w:rPr>
            </w:pPr>
            <w:r>
              <w:rPr>
                <w:sz w:val="20"/>
                <w:szCs w:val="20"/>
              </w:rPr>
              <w:t>STORE_NOT_ACTIVE</w:t>
            </w:r>
          </w:p>
        </w:tc>
        <w:tc>
          <w:tcPr>
            <w:tcW w:w="544" w:type="dxa"/>
            <w:vMerge w:val="continue"/>
            <w:tcBorders>
              <w:top w:val="single" w:sz="6" w:space="0" w:color="000000"/>
              <w:left w:val="single" w:sz="6" w:space="0" w:color="000000"/>
              <w:bottom w:val="single" w:sz="6" w:space="0" w:color="000000"/>
              <w:right w:val="single" w:sz="6" w:space="0" w:color="000000"/>
            </w:tcBorders>
            <w:shd w:fill="CCCCCC"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1316" w:type="dxa"/>
            <w:tcBorders>
              <w:top w:val="single" w:sz="6" w:space="0" w:color="000000"/>
              <w:left w:val="single" w:sz="6" w:space="0" w:color="000000"/>
              <w:bottom w:val="single" w:sz="6" w:space="0" w:color="000000"/>
              <w:right w:val="single" w:sz="6" w:space="0" w:color="000000"/>
            </w:tcBorders>
            <w:shd w:fill="auto" w:val="clear"/>
            <w:vAlign w:val="bottom"/>
          </w:tcPr>
          <w:p>
            <w:pPr>
              <w:pStyle w:val="normal1"/>
              <w:widowControl w:val="false"/>
              <w:spacing w:lineRule="auto" w:line="240" w:before="0" w:after="0"/>
              <w:ind w:hanging="0" w:left="0" w:right="0"/>
              <w:jc w:val="center"/>
              <w:rPr>
                <w:sz w:val="20"/>
                <w:szCs w:val="20"/>
              </w:rPr>
            </w:pPr>
            <w:r>
              <w:rPr>
                <w:sz w:val="20"/>
                <w:szCs w:val="20"/>
              </w:rPr>
              <w:t>202</w:t>
            </w:r>
          </w:p>
        </w:tc>
        <w:tc>
          <w:tcPr>
            <w:tcW w:w="4084" w:type="dxa"/>
            <w:tcBorders>
              <w:top w:val="single" w:sz="6" w:space="0" w:color="000000"/>
              <w:left w:val="single" w:sz="6" w:space="0" w:color="000000"/>
              <w:bottom w:val="single" w:sz="6" w:space="0" w:color="000000"/>
              <w:right w:val="single" w:sz="6" w:space="0" w:color="000000"/>
            </w:tcBorders>
            <w:shd w:fill="auto" w:val="clear"/>
            <w:vAlign w:val="bottom"/>
          </w:tcPr>
          <w:p>
            <w:pPr>
              <w:pStyle w:val="normal1"/>
              <w:widowControl w:val="false"/>
              <w:spacing w:lineRule="auto" w:line="240" w:before="0" w:after="0"/>
              <w:ind w:hanging="0" w:left="0" w:right="0"/>
              <w:rPr>
                <w:sz w:val="20"/>
                <w:szCs w:val="20"/>
              </w:rPr>
            </w:pPr>
            <w:r>
              <w:rPr>
                <w:sz w:val="20"/>
                <w:szCs w:val="20"/>
              </w:rPr>
              <w:t>STORE_NOT_ACTIVE</w:t>
            </w:r>
          </w:p>
        </w:tc>
      </w:tr>
      <w:tr>
        <w:trPr>
          <w:trHeight w:val="400" w:hRule="atLeast"/>
        </w:trPr>
        <w:tc>
          <w:tcPr>
            <w:tcW w:w="611" w:type="dxa"/>
            <w:tcBorders>
              <w:top w:val="single" w:sz="6" w:space="0" w:color="000000"/>
              <w:left w:val="single" w:sz="6" w:space="0" w:color="000000"/>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jc w:val="center"/>
              <w:rPr>
                <w:sz w:val="20"/>
                <w:szCs w:val="20"/>
              </w:rPr>
            </w:pPr>
            <w:r>
              <w:rPr>
                <w:b/>
                <w:bCs/>
                <w:sz w:val="20"/>
                <w:szCs w:val="20"/>
              </w:rPr>
              <w:t>2</w:t>
            </w:r>
          </w:p>
        </w:tc>
        <w:tc>
          <w:tcPr>
            <w:tcW w:w="4140" w:type="dxa"/>
            <w:tcBorders>
              <w:top w:val="single" w:sz="6" w:space="0" w:color="000000"/>
              <w:left w:val="single" w:sz="6" w:space="0" w:color="000000"/>
              <w:bottom w:val="single" w:sz="6" w:space="0" w:color="000000"/>
              <w:right w:val="single" w:sz="6" w:space="0" w:color="000000"/>
            </w:tcBorders>
            <w:shd w:fill="auto" w:val="clear"/>
            <w:vAlign w:val="bottom"/>
          </w:tcPr>
          <w:p>
            <w:pPr>
              <w:pStyle w:val="normal1"/>
              <w:widowControl w:val="false"/>
              <w:spacing w:lineRule="auto" w:line="240" w:before="0" w:after="0"/>
              <w:ind w:hanging="0" w:left="0" w:right="0"/>
              <w:rPr>
                <w:sz w:val="20"/>
                <w:szCs w:val="20"/>
              </w:rPr>
            </w:pPr>
            <w:r>
              <w:rPr>
                <w:sz w:val="20"/>
                <w:szCs w:val="20"/>
              </w:rPr>
              <w:t>DELIVERY_OUT_OF_WORKDAYS</w:t>
            </w:r>
          </w:p>
        </w:tc>
        <w:tc>
          <w:tcPr>
            <w:tcW w:w="544" w:type="dxa"/>
            <w:vMerge w:val="continue"/>
            <w:tcBorders>
              <w:top w:val="single" w:sz="6" w:space="0" w:color="000000"/>
              <w:left w:val="single" w:sz="6" w:space="0" w:color="000000"/>
              <w:bottom w:val="single" w:sz="6" w:space="0" w:color="000000"/>
              <w:right w:val="single" w:sz="6" w:space="0" w:color="000000"/>
            </w:tcBorders>
            <w:shd w:fill="CCCCCC"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1316" w:type="dxa"/>
            <w:tcBorders>
              <w:top w:val="single" w:sz="6" w:space="0" w:color="CCCCCC"/>
              <w:left w:val="single" w:sz="6" w:space="0" w:color="CCCCCC"/>
              <w:bottom w:val="single" w:sz="6" w:space="0" w:color="000000"/>
              <w:right w:val="single" w:sz="6" w:space="0" w:color="000000"/>
            </w:tcBorders>
            <w:shd w:fill="auto" w:val="clear"/>
            <w:vAlign w:val="bottom"/>
          </w:tcPr>
          <w:p>
            <w:pPr>
              <w:pStyle w:val="normal1"/>
              <w:widowControl w:val="false"/>
              <w:spacing w:lineRule="auto" w:line="240" w:before="0" w:after="0"/>
              <w:ind w:hanging="0" w:left="0" w:right="0"/>
              <w:jc w:val="center"/>
              <w:rPr>
                <w:sz w:val="20"/>
                <w:szCs w:val="20"/>
              </w:rPr>
            </w:pPr>
            <w:r>
              <w:rPr>
                <w:sz w:val="20"/>
                <w:szCs w:val="20"/>
              </w:rPr>
              <w:t>202</w:t>
            </w:r>
          </w:p>
        </w:tc>
        <w:tc>
          <w:tcPr>
            <w:tcW w:w="4084" w:type="dxa"/>
            <w:tcBorders>
              <w:top w:val="single" w:sz="6" w:space="0" w:color="CCCCCC"/>
              <w:left w:val="single" w:sz="6" w:space="0" w:color="CCCCCC"/>
              <w:bottom w:val="single" w:sz="6" w:space="0" w:color="000000"/>
              <w:right w:val="single" w:sz="6" w:space="0" w:color="000000"/>
            </w:tcBorders>
            <w:shd w:fill="auto" w:val="clear"/>
            <w:vAlign w:val="bottom"/>
          </w:tcPr>
          <w:p>
            <w:pPr>
              <w:pStyle w:val="normal1"/>
              <w:widowControl w:val="false"/>
              <w:spacing w:lineRule="auto" w:line="240" w:before="0" w:after="0"/>
              <w:ind w:hanging="0" w:left="0" w:right="0"/>
              <w:rPr>
                <w:sz w:val="20"/>
                <w:szCs w:val="20"/>
              </w:rPr>
            </w:pPr>
            <w:r>
              <w:rPr>
                <w:sz w:val="20"/>
                <w:szCs w:val="20"/>
              </w:rPr>
              <w:t>REFUSED_DAY_OFF</w:t>
            </w:r>
          </w:p>
        </w:tc>
      </w:tr>
      <w:tr>
        <w:trPr>
          <w:trHeight w:val="400" w:hRule="atLeast"/>
        </w:trPr>
        <w:tc>
          <w:tcPr>
            <w:tcW w:w="611" w:type="dxa"/>
            <w:tcBorders>
              <w:top w:val="single" w:sz="6" w:space="0" w:color="000000"/>
              <w:left w:val="single" w:sz="6" w:space="0" w:color="000000"/>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jc w:val="center"/>
              <w:rPr>
                <w:sz w:val="20"/>
                <w:szCs w:val="20"/>
              </w:rPr>
            </w:pPr>
            <w:r>
              <w:rPr>
                <w:b/>
                <w:bCs/>
                <w:sz w:val="20"/>
                <w:szCs w:val="20"/>
              </w:rPr>
              <w:t>3</w:t>
            </w:r>
          </w:p>
        </w:tc>
        <w:tc>
          <w:tcPr>
            <w:tcW w:w="4140" w:type="dxa"/>
            <w:tcBorders>
              <w:top w:val="single" w:sz="6" w:space="0" w:color="000000"/>
              <w:left w:val="single" w:sz="6" w:space="0" w:color="000000"/>
              <w:bottom w:val="single" w:sz="6" w:space="0" w:color="000000"/>
              <w:right w:val="single" w:sz="6" w:space="0" w:color="000000"/>
            </w:tcBorders>
            <w:shd w:fill="auto" w:val="clear"/>
            <w:vAlign w:val="bottom"/>
          </w:tcPr>
          <w:p>
            <w:pPr>
              <w:pStyle w:val="normal1"/>
              <w:widowControl w:val="false"/>
              <w:spacing w:lineRule="auto" w:line="240" w:before="0" w:after="0"/>
              <w:ind w:hanging="0" w:left="0" w:right="0"/>
              <w:rPr>
                <w:sz w:val="20"/>
                <w:szCs w:val="20"/>
              </w:rPr>
            </w:pPr>
            <w:r>
              <w:rPr>
                <w:sz w:val="20"/>
                <w:szCs w:val="20"/>
              </w:rPr>
              <w:t>DELIVERY_SERVICE_NOT_SUPPORTED</w:t>
            </w:r>
          </w:p>
        </w:tc>
        <w:tc>
          <w:tcPr>
            <w:tcW w:w="544" w:type="dxa"/>
            <w:vMerge w:val="continue"/>
            <w:tcBorders>
              <w:top w:val="single" w:sz="6" w:space="0" w:color="000000"/>
              <w:left w:val="single" w:sz="6" w:space="0" w:color="000000"/>
              <w:bottom w:val="single" w:sz="6" w:space="0" w:color="000000"/>
              <w:right w:val="single" w:sz="6" w:space="0" w:color="000000"/>
            </w:tcBorders>
            <w:shd w:fill="CCCCCC"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1316" w:type="dxa"/>
            <w:tcBorders>
              <w:top w:val="single" w:sz="6" w:space="0" w:color="CCCCCC"/>
              <w:left w:val="single" w:sz="6" w:space="0" w:color="CCCCCC"/>
              <w:bottom w:val="single" w:sz="6" w:space="0" w:color="000000"/>
              <w:right w:val="single" w:sz="6" w:space="0" w:color="000000"/>
            </w:tcBorders>
            <w:shd w:fill="auto" w:val="clear"/>
            <w:vAlign w:val="bottom"/>
          </w:tcPr>
          <w:p>
            <w:pPr>
              <w:pStyle w:val="normal1"/>
              <w:widowControl w:val="false"/>
              <w:spacing w:lineRule="auto" w:line="240" w:before="0" w:after="0"/>
              <w:ind w:hanging="0" w:left="0" w:right="0"/>
              <w:jc w:val="center"/>
              <w:rPr>
                <w:sz w:val="20"/>
                <w:szCs w:val="20"/>
              </w:rPr>
            </w:pPr>
            <w:r>
              <w:rPr>
                <w:sz w:val="20"/>
                <w:szCs w:val="20"/>
              </w:rPr>
              <w:t>202</w:t>
            </w:r>
          </w:p>
        </w:tc>
        <w:tc>
          <w:tcPr>
            <w:tcW w:w="4084" w:type="dxa"/>
            <w:tcBorders>
              <w:top w:val="single" w:sz="6" w:space="0" w:color="CCCCCC"/>
              <w:left w:val="single" w:sz="6" w:space="0" w:color="CCCCCC"/>
              <w:bottom w:val="single" w:sz="6" w:space="0" w:color="000000"/>
              <w:right w:val="single" w:sz="6" w:space="0" w:color="000000"/>
            </w:tcBorders>
            <w:shd w:fill="auto" w:val="clear"/>
            <w:vAlign w:val="bottom"/>
          </w:tcPr>
          <w:p>
            <w:pPr>
              <w:pStyle w:val="normal1"/>
              <w:widowControl w:val="false"/>
              <w:spacing w:lineRule="auto" w:line="240" w:before="0" w:after="0"/>
              <w:ind w:hanging="0" w:left="0" w:right="0"/>
              <w:rPr>
                <w:sz w:val="20"/>
                <w:szCs w:val="20"/>
              </w:rPr>
            </w:pPr>
            <w:r>
              <w:rPr>
                <w:sz w:val="20"/>
                <w:szCs w:val="20"/>
              </w:rPr>
              <w:t>REFUSED_EXCEPTION</w:t>
            </w:r>
          </w:p>
        </w:tc>
      </w:tr>
      <w:tr>
        <w:trPr>
          <w:trHeight w:val="400" w:hRule="atLeast"/>
        </w:trPr>
        <w:tc>
          <w:tcPr>
            <w:tcW w:w="611" w:type="dxa"/>
            <w:tcBorders>
              <w:top w:val="single" w:sz="6" w:space="0" w:color="000000"/>
              <w:left w:val="single" w:sz="6" w:space="0" w:color="000000"/>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jc w:val="center"/>
              <w:rPr>
                <w:sz w:val="20"/>
                <w:szCs w:val="20"/>
              </w:rPr>
            </w:pPr>
            <w:r>
              <w:rPr>
                <w:b/>
                <w:bCs/>
                <w:sz w:val="20"/>
                <w:szCs w:val="20"/>
              </w:rPr>
              <w:t>4</w:t>
            </w:r>
          </w:p>
        </w:tc>
        <w:tc>
          <w:tcPr>
            <w:tcW w:w="4140" w:type="dxa"/>
            <w:tcBorders>
              <w:top w:val="single" w:sz="6" w:space="0" w:color="000000"/>
              <w:left w:val="single" w:sz="6" w:space="0" w:color="000000"/>
              <w:bottom w:val="single" w:sz="6" w:space="0" w:color="000000"/>
              <w:right w:val="single" w:sz="6" w:space="0" w:color="000000"/>
            </w:tcBorders>
            <w:shd w:fill="auto" w:val="clear"/>
            <w:vAlign w:val="bottom"/>
          </w:tcPr>
          <w:p>
            <w:pPr>
              <w:pStyle w:val="normal1"/>
              <w:widowControl w:val="false"/>
              <w:spacing w:lineRule="auto" w:line="240" w:before="0" w:after="0"/>
              <w:ind w:hanging="0" w:left="0" w:right="0"/>
              <w:rPr>
                <w:sz w:val="20"/>
                <w:szCs w:val="20"/>
              </w:rPr>
            </w:pPr>
            <w:r>
              <w:rPr>
                <w:sz w:val="20"/>
                <w:szCs w:val="20"/>
              </w:rPr>
              <w:t>ITEM_MAX_WEiGHT_EXCEEDED</w:t>
            </w:r>
          </w:p>
        </w:tc>
        <w:tc>
          <w:tcPr>
            <w:tcW w:w="544" w:type="dxa"/>
            <w:vMerge w:val="continue"/>
            <w:tcBorders>
              <w:top w:val="single" w:sz="6" w:space="0" w:color="000000"/>
              <w:left w:val="single" w:sz="6" w:space="0" w:color="000000"/>
              <w:bottom w:val="single" w:sz="6" w:space="0" w:color="000000"/>
              <w:right w:val="single" w:sz="6" w:space="0" w:color="000000"/>
            </w:tcBorders>
            <w:shd w:fill="CCCCCC"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1316" w:type="dxa"/>
            <w:tcBorders>
              <w:top w:val="single" w:sz="6" w:space="0" w:color="CCCCCC"/>
              <w:left w:val="single" w:sz="6" w:space="0" w:color="CCCCCC"/>
              <w:bottom w:val="single" w:sz="6" w:space="0" w:color="000000"/>
              <w:right w:val="single" w:sz="6" w:space="0" w:color="000000"/>
            </w:tcBorders>
            <w:shd w:fill="auto" w:val="clear"/>
            <w:vAlign w:val="bottom"/>
          </w:tcPr>
          <w:p>
            <w:pPr>
              <w:pStyle w:val="normal1"/>
              <w:widowControl w:val="false"/>
              <w:spacing w:lineRule="auto" w:line="240" w:before="0" w:after="0"/>
              <w:ind w:hanging="0" w:left="0" w:right="0"/>
              <w:jc w:val="center"/>
              <w:rPr>
                <w:sz w:val="20"/>
                <w:szCs w:val="20"/>
              </w:rPr>
            </w:pPr>
            <w:r>
              <w:rPr>
                <w:sz w:val="20"/>
                <w:szCs w:val="20"/>
              </w:rPr>
              <w:t>202</w:t>
            </w:r>
          </w:p>
        </w:tc>
        <w:tc>
          <w:tcPr>
            <w:tcW w:w="4084" w:type="dxa"/>
            <w:tcBorders>
              <w:top w:val="single" w:sz="6" w:space="0" w:color="CCCCCC"/>
              <w:left w:val="single" w:sz="6" w:space="0" w:color="CCCCCC"/>
              <w:bottom w:val="single" w:sz="6" w:space="0" w:color="000000"/>
              <w:right w:val="single" w:sz="6" w:space="0" w:color="000000"/>
            </w:tcBorders>
            <w:shd w:fill="auto" w:val="clear"/>
            <w:vAlign w:val="bottom"/>
          </w:tcPr>
          <w:p>
            <w:pPr>
              <w:pStyle w:val="normal1"/>
              <w:widowControl w:val="false"/>
              <w:spacing w:lineRule="auto" w:line="240" w:before="0" w:after="0"/>
              <w:ind w:hanging="0" w:left="0" w:right="0"/>
              <w:rPr>
                <w:sz w:val="20"/>
                <w:szCs w:val="20"/>
              </w:rPr>
            </w:pPr>
            <w:r>
              <w:rPr>
                <w:sz w:val="20"/>
                <w:szCs w:val="20"/>
              </w:rPr>
              <w:t>REFUSED_TOO_HEAVY</w:t>
            </w:r>
          </w:p>
        </w:tc>
      </w:tr>
      <w:tr>
        <w:trPr>
          <w:trHeight w:val="400" w:hRule="atLeast"/>
        </w:trPr>
        <w:tc>
          <w:tcPr>
            <w:tcW w:w="611" w:type="dxa"/>
            <w:tcBorders>
              <w:top w:val="single" w:sz="6" w:space="0" w:color="000000"/>
              <w:left w:val="single" w:sz="6" w:space="0" w:color="000000"/>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jc w:val="center"/>
              <w:rPr>
                <w:sz w:val="20"/>
                <w:szCs w:val="20"/>
              </w:rPr>
            </w:pPr>
            <w:r>
              <w:rPr>
                <w:b/>
                <w:bCs/>
                <w:sz w:val="20"/>
                <w:szCs w:val="20"/>
              </w:rPr>
              <w:t>5</w:t>
            </w:r>
          </w:p>
        </w:tc>
        <w:tc>
          <w:tcPr>
            <w:tcW w:w="4140" w:type="dxa"/>
            <w:tcBorders>
              <w:top w:val="single" w:sz="6" w:space="0" w:color="000000"/>
              <w:left w:val="single" w:sz="6" w:space="0" w:color="000000"/>
              <w:bottom w:val="single" w:sz="6" w:space="0" w:color="000000"/>
              <w:right w:val="single" w:sz="6" w:space="0" w:color="000000"/>
            </w:tcBorders>
            <w:shd w:fill="auto" w:val="clear"/>
            <w:vAlign w:val="bottom"/>
          </w:tcPr>
          <w:p>
            <w:pPr>
              <w:pStyle w:val="normal1"/>
              <w:widowControl w:val="false"/>
              <w:spacing w:lineRule="auto" w:line="240" w:before="0" w:after="0"/>
              <w:ind w:hanging="0" w:left="0" w:right="0"/>
              <w:rPr>
                <w:sz w:val="20"/>
                <w:szCs w:val="20"/>
              </w:rPr>
            </w:pPr>
            <w:r>
              <w:rPr>
                <w:sz w:val="20"/>
                <w:szCs w:val="20"/>
              </w:rPr>
              <w:t>MAX_VOLUME_EXCEEDED</w:t>
            </w:r>
          </w:p>
        </w:tc>
        <w:tc>
          <w:tcPr>
            <w:tcW w:w="544" w:type="dxa"/>
            <w:vMerge w:val="continue"/>
            <w:tcBorders>
              <w:top w:val="single" w:sz="6" w:space="0" w:color="000000"/>
              <w:left w:val="single" w:sz="6" w:space="0" w:color="000000"/>
              <w:bottom w:val="single" w:sz="6" w:space="0" w:color="000000"/>
              <w:right w:val="single" w:sz="6" w:space="0" w:color="000000"/>
            </w:tcBorders>
            <w:shd w:fill="CCCCCC"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1316" w:type="dxa"/>
            <w:tcBorders>
              <w:top w:val="single" w:sz="6" w:space="0" w:color="CCCCCC"/>
              <w:left w:val="single" w:sz="6" w:space="0" w:color="CCCCCC"/>
              <w:bottom w:val="single" w:sz="6" w:space="0" w:color="000000"/>
              <w:right w:val="single" w:sz="6" w:space="0" w:color="000000"/>
            </w:tcBorders>
            <w:shd w:fill="auto" w:val="clear"/>
            <w:vAlign w:val="bottom"/>
          </w:tcPr>
          <w:p>
            <w:pPr>
              <w:pStyle w:val="normal1"/>
              <w:widowControl w:val="false"/>
              <w:spacing w:lineRule="auto" w:line="240" w:before="0" w:after="0"/>
              <w:ind w:hanging="0" w:left="0" w:right="0"/>
              <w:jc w:val="center"/>
              <w:rPr>
                <w:sz w:val="20"/>
                <w:szCs w:val="20"/>
              </w:rPr>
            </w:pPr>
            <w:r>
              <w:rPr>
                <w:sz w:val="20"/>
                <w:szCs w:val="20"/>
              </w:rPr>
              <w:t>202</w:t>
            </w:r>
          </w:p>
        </w:tc>
        <w:tc>
          <w:tcPr>
            <w:tcW w:w="4084" w:type="dxa"/>
            <w:tcBorders>
              <w:top w:val="single" w:sz="6" w:space="0" w:color="CCCCCC"/>
              <w:left w:val="single" w:sz="6" w:space="0" w:color="CCCCCC"/>
              <w:bottom w:val="single" w:sz="6" w:space="0" w:color="000000"/>
              <w:right w:val="single" w:sz="6" w:space="0" w:color="000000"/>
            </w:tcBorders>
            <w:shd w:fill="auto" w:val="clear"/>
            <w:vAlign w:val="bottom"/>
          </w:tcPr>
          <w:p>
            <w:pPr>
              <w:pStyle w:val="normal1"/>
              <w:widowControl w:val="false"/>
              <w:spacing w:lineRule="auto" w:line="240" w:before="0" w:after="0"/>
              <w:ind w:hanging="0" w:left="0" w:right="0"/>
              <w:rPr>
                <w:sz w:val="20"/>
                <w:szCs w:val="20"/>
              </w:rPr>
            </w:pPr>
            <w:r>
              <w:rPr>
                <w:sz w:val="20"/>
                <w:szCs w:val="20"/>
              </w:rPr>
              <w:t>REFUSED_TOO_LARGE</w:t>
            </w:r>
          </w:p>
        </w:tc>
      </w:tr>
      <w:tr>
        <w:trPr>
          <w:trHeight w:val="400" w:hRule="atLeast"/>
        </w:trPr>
        <w:tc>
          <w:tcPr>
            <w:tcW w:w="611" w:type="dxa"/>
            <w:tcBorders>
              <w:top w:val="single" w:sz="6" w:space="0" w:color="000000"/>
              <w:left w:val="single" w:sz="6" w:space="0" w:color="000000"/>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jc w:val="center"/>
              <w:rPr>
                <w:sz w:val="20"/>
                <w:szCs w:val="20"/>
              </w:rPr>
            </w:pPr>
            <w:r>
              <w:rPr>
                <w:b/>
                <w:bCs/>
                <w:sz w:val="20"/>
                <w:szCs w:val="20"/>
              </w:rPr>
              <w:t>6</w:t>
            </w:r>
          </w:p>
        </w:tc>
        <w:tc>
          <w:tcPr>
            <w:tcW w:w="4140" w:type="dxa"/>
            <w:tcBorders>
              <w:top w:val="single" w:sz="6" w:space="0" w:color="000000"/>
              <w:left w:val="single" w:sz="6" w:space="0" w:color="000000"/>
              <w:bottom w:val="single" w:sz="6" w:space="0" w:color="000000"/>
              <w:right w:val="single" w:sz="6" w:space="0" w:color="000000"/>
            </w:tcBorders>
            <w:shd w:fill="auto" w:val="clear"/>
            <w:vAlign w:val="bottom"/>
          </w:tcPr>
          <w:p>
            <w:pPr>
              <w:pStyle w:val="normal1"/>
              <w:widowControl w:val="false"/>
              <w:spacing w:lineRule="auto" w:line="240" w:before="0" w:after="0"/>
              <w:ind w:hanging="0" w:left="0" w:right="0"/>
              <w:rPr>
                <w:sz w:val="20"/>
                <w:szCs w:val="20"/>
              </w:rPr>
            </w:pPr>
            <w:r>
              <w:rPr>
                <w:sz w:val="20"/>
                <w:szCs w:val="20"/>
              </w:rPr>
              <w:t>DELIVERY_TIME_WINDOW_INVALID</w:t>
            </w:r>
          </w:p>
        </w:tc>
        <w:tc>
          <w:tcPr>
            <w:tcW w:w="544" w:type="dxa"/>
            <w:vMerge w:val="continue"/>
            <w:tcBorders>
              <w:top w:val="single" w:sz="6" w:space="0" w:color="000000"/>
              <w:left w:val="single" w:sz="6" w:space="0" w:color="000000"/>
              <w:bottom w:val="single" w:sz="6" w:space="0" w:color="000000"/>
              <w:right w:val="single" w:sz="6" w:space="0" w:color="000000"/>
            </w:tcBorders>
            <w:shd w:fill="CCCCCC"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1316" w:type="dxa"/>
            <w:tcBorders>
              <w:top w:val="single" w:sz="6" w:space="0" w:color="CCCCCC"/>
              <w:left w:val="single" w:sz="6" w:space="0" w:color="CCCCCC"/>
              <w:bottom w:val="single" w:sz="6" w:space="0" w:color="000000"/>
              <w:right w:val="single" w:sz="6" w:space="0" w:color="000000"/>
            </w:tcBorders>
            <w:shd w:fill="FFFFFF" w:val="clear"/>
            <w:vAlign w:val="bottom"/>
          </w:tcPr>
          <w:p>
            <w:pPr>
              <w:pStyle w:val="normal1"/>
              <w:widowControl w:val="false"/>
              <w:spacing w:lineRule="auto" w:line="240" w:before="0" w:after="0"/>
              <w:ind w:hanging="0" w:left="0" w:right="0"/>
              <w:jc w:val="center"/>
              <w:rPr>
                <w:sz w:val="20"/>
                <w:szCs w:val="20"/>
              </w:rPr>
            </w:pPr>
            <w:r>
              <w:rPr>
                <w:sz w:val="20"/>
                <w:szCs w:val="20"/>
              </w:rPr>
              <w:t>202</w:t>
            </w:r>
          </w:p>
        </w:tc>
        <w:tc>
          <w:tcPr>
            <w:tcW w:w="4084" w:type="dxa"/>
            <w:tcBorders>
              <w:top w:val="single" w:sz="6" w:space="0" w:color="CCCCCC"/>
              <w:left w:val="single" w:sz="6" w:space="0" w:color="CCCCCC"/>
              <w:bottom w:val="single" w:sz="6" w:space="0" w:color="000000"/>
              <w:right w:val="single" w:sz="6" w:space="0" w:color="000000"/>
            </w:tcBorders>
            <w:shd w:fill="FFFFFF" w:val="clear"/>
            <w:vAlign w:val="bottom"/>
          </w:tcPr>
          <w:p>
            <w:pPr>
              <w:pStyle w:val="normal1"/>
              <w:widowControl w:val="false"/>
              <w:spacing w:lineRule="auto" w:line="240" w:before="0" w:after="0"/>
              <w:ind w:hanging="0" w:left="0" w:right="0"/>
              <w:rPr>
                <w:sz w:val="20"/>
                <w:szCs w:val="20"/>
              </w:rPr>
            </w:pPr>
            <w:r>
              <w:rPr>
                <w:sz w:val="20"/>
                <w:szCs w:val="20"/>
              </w:rPr>
              <w:t>REFUSED_TIME_NOT_WORKED</w:t>
            </w:r>
          </w:p>
        </w:tc>
      </w:tr>
      <w:tr>
        <w:trPr>
          <w:trHeight w:val="400" w:hRule="atLeast"/>
        </w:trPr>
        <w:tc>
          <w:tcPr>
            <w:tcW w:w="611" w:type="dxa"/>
            <w:tcBorders>
              <w:top w:val="single" w:sz="6" w:space="0" w:color="000000"/>
              <w:left w:val="single" w:sz="6" w:space="0" w:color="000000"/>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jc w:val="center"/>
              <w:rPr>
                <w:sz w:val="20"/>
                <w:szCs w:val="20"/>
              </w:rPr>
            </w:pPr>
            <w:r>
              <w:rPr>
                <w:b/>
                <w:bCs/>
                <w:sz w:val="20"/>
                <w:szCs w:val="20"/>
              </w:rPr>
              <w:t>7</w:t>
            </w:r>
          </w:p>
        </w:tc>
        <w:tc>
          <w:tcPr>
            <w:tcW w:w="4140" w:type="dxa"/>
            <w:tcBorders>
              <w:top w:val="single" w:sz="6" w:space="0" w:color="000000"/>
              <w:left w:val="single" w:sz="6" w:space="0" w:color="000000"/>
              <w:bottom w:val="single" w:sz="6" w:space="0" w:color="000000"/>
              <w:right w:val="single" w:sz="6" w:space="0" w:color="000000"/>
            </w:tcBorders>
            <w:shd w:fill="auto" w:val="clear"/>
            <w:vAlign w:val="bottom"/>
          </w:tcPr>
          <w:p>
            <w:pPr>
              <w:pStyle w:val="normal1"/>
              <w:widowControl w:val="false"/>
              <w:spacing w:lineRule="auto" w:line="240" w:before="0" w:after="0"/>
              <w:ind w:hanging="0" w:left="0" w:right="0"/>
              <w:rPr>
                <w:sz w:val="20"/>
                <w:szCs w:val="20"/>
              </w:rPr>
            </w:pPr>
            <w:r>
              <w:rPr>
                <w:sz w:val="20"/>
                <w:szCs w:val="20"/>
              </w:rPr>
              <w:t>CUTOFF_EXCEEDED</w:t>
            </w:r>
          </w:p>
        </w:tc>
        <w:tc>
          <w:tcPr>
            <w:tcW w:w="544" w:type="dxa"/>
            <w:vMerge w:val="continue"/>
            <w:tcBorders>
              <w:top w:val="single" w:sz="6" w:space="0" w:color="000000"/>
              <w:left w:val="single" w:sz="6" w:space="0" w:color="000000"/>
              <w:bottom w:val="single" w:sz="6" w:space="0" w:color="000000"/>
              <w:right w:val="single" w:sz="6" w:space="0" w:color="000000"/>
            </w:tcBorders>
            <w:shd w:fill="CCCCCC"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1316" w:type="dxa"/>
            <w:tcBorders>
              <w:top w:val="single" w:sz="6" w:space="0" w:color="CCCCCC"/>
              <w:left w:val="single" w:sz="6" w:space="0" w:color="CCCCCC"/>
              <w:bottom w:val="single" w:sz="6" w:space="0" w:color="000000"/>
              <w:right w:val="single" w:sz="6" w:space="0" w:color="000000"/>
            </w:tcBorders>
            <w:shd w:fill="FFFFFF" w:val="clear"/>
            <w:vAlign w:val="bottom"/>
          </w:tcPr>
          <w:p>
            <w:pPr>
              <w:pStyle w:val="normal1"/>
              <w:widowControl w:val="false"/>
              <w:spacing w:lineRule="auto" w:line="240" w:before="0" w:after="0"/>
              <w:ind w:hanging="0" w:left="0" w:right="0"/>
              <w:jc w:val="center"/>
              <w:rPr>
                <w:sz w:val="20"/>
                <w:szCs w:val="20"/>
              </w:rPr>
            </w:pPr>
            <w:r>
              <w:rPr>
                <w:sz w:val="20"/>
                <w:szCs w:val="20"/>
              </w:rPr>
              <w:t>202</w:t>
            </w:r>
          </w:p>
        </w:tc>
        <w:tc>
          <w:tcPr>
            <w:tcW w:w="4084" w:type="dxa"/>
            <w:tcBorders>
              <w:top w:val="single" w:sz="6" w:space="0" w:color="CCCCCC"/>
              <w:left w:val="single" w:sz="6" w:space="0" w:color="CCCCCC"/>
              <w:bottom w:val="single" w:sz="6" w:space="0" w:color="000000"/>
              <w:right w:val="single" w:sz="6" w:space="0" w:color="000000"/>
            </w:tcBorders>
            <w:shd w:fill="FFFFFF" w:val="clear"/>
            <w:vAlign w:val="bottom"/>
          </w:tcPr>
          <w:p>
            <w:pPr>
              <w:pStyle w:val="normal1"/>
              <w:widowControl w:val="false"/>
              <w:spacing w:lineRule="auto" w:line="240" w:before="0" w:after="0"/>
              <w:ind w:hanging="0" w:left="0" w:right="0"/>
              <w:rPr>
                <w:sz w:val="20"/>
                <w:szCs w:val="20"/>
              </w:rPr>
            </w:pPr>
            <w:r>
              <w:rPr>
                <w:sz w:val="20"/>
                <w:szCs w:val="20"/>
              </w:rPr>
              <w:t>REFUSED_TOO_LATE</w:t>
            </w:r>
          </w:p>
        </w:tc>
      </w:tr>
      <w:tr>
        <w:trPr>
          <w:trHeight w:val="400" w:hRule="atLeast"/>
        </w:trPr>
        <w:tc>
          <w:tcPr>
            <w:tcW w:w="611" w:type="dxa"/>
            <w:tcBorders>
              <w:top w:val="single" w:sz="6" w:space="0" w:color="000000"/>
              <w:left w:val="single" w:sz="6" w:space="0" w:color="000000"/>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jc w:val="center"/>
              <w:rPr>
                <w:sz w:val="20"/>
                <w:szCs w:val="20"/>
              </w:rPr>
            </w:pPr>
            <w:r>
              <w:rPr>
                <w:b/>
                <w:bCs/>
                <w:sz w:val="20"/>
                <w:szCs w:val="20"/>
              </w:rPr>
              <w:t>8</w:t>
            </w:r>
          </w:p>
        </w:tc>
        <w:tc>
          <w:tcPr>
            <w:tcW w:w="4140" w:type="dxa"/>
            <w:tcBorders>
              <w:top w:val="single" w:sz="6" w:space="0" w:color="000000"/>
              <w:left w:val="single" w:sz="6" w:space="0" w:color="000000"/>
              <w:bottom w:val="single" w:sz="6" w:space="0" w:color="000000"/>
              <w:right w:val="single" w:sz="6" w:space="0" w:color="000000"/>
            </w:tcBorders>
            <w:shd w:fill="auto" w:val="clear"/>
            <w:vAlign w:val="bottom"/>
          </w:tcPr>
          <w:p>
            <w:pPr>
              <w:pStyle w:val="normal1"/>
              <w:widowControl w:val="false"/>
              <w:spacing w:lineRule="auto" w:line="240" w:before="0" w:after="0"/>
              <w:ind w:hanging="0" w:left="0" w:right="0"/>
              <w:rPr>
                <w:sz w:val="20"/>
                <w:szCs w:val="20"/>
              </w:rPr>
            </w:pPr>
            <w:r>
              <w:rPr>
                <w:sz w:val="20"/>
                <w:szCs w:val="20"/>
              </w:rPr>
              <w:t>NOT_PRICED</w:t>
            </w:r>
          </w:p>
        </w:tc>
        <w:tc>
          <w:tcPr>
            <w:tcW w:w="544" w:type="dxa"/>
            <w:vMerge w:val="continue"/>
            <w:tcBorders>
              <w:top w:val="single" w:sz="6" w:space="0" w:color="000000"/>
              <w:left w:val="single" w:sz="6" w:space="0" w:color="000000"/>
              <w:bottom w:val="single" w:sz="6" w:space="0" w:color="000000"/>
              <w:right w:val="single" w:sz="6" w:space="0" w:color="000000"/>
            </w:tcBorders>
            <w:shd w:fill="CCCCCC"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1316" w:type="dxa"/>
            <w:tcBorders>
              <w:top w:val="single" w:sz="6" w:space="0" w:color="CCCCCC"/>
              <w:left w:val="single" w:sz="6" w:space="0" w:color="CCCCCC"/>
              <w:bottom w:val="single" w:sz="6" w:space="0" w:color="000000"/>
              <w:right w:val="single" w:sz="6" w:space="0" w:color="000000"/>
            </w:tcBorders>
            <w:shd w:fill="auto" w:val="clear"/>
            <w:vAlign w:val="bottom"/>
          </w:tcPr>
          <w:p>
            <w:pPr>
              <w:pStyle w:val="normal1"/>
              <w:widowControl w:val="false"/>
              <w:spacing w:lineRule="auto" w:line="240" w:before="0" w:after="0"/>
              <w:ind w:hanging="0" w:left="0" w:right="0"/>
              <w:jc w:val="center"/>
              <w:rPr>
                <w:sz w:val="20"/>
                <w:szCs w:val="20"/>
              </w:rPr>
            </w:pPr>
            <w:r>
              <w:rPr>
                <w:sz w:val="20"/>
                <w:szCs w:val="20"/>
              </w:rPr>
              <w:t>202</w:t>
            </w:r>
          </w:p>
        </w:tc>
        <w:tc>
          <w:tcPr>
            <w:tcW w:w="4084" w:type="dxa"/>
            <w:tcBorders>
              <w:top w:val="single" w:sz="6" w:space="0" w:color="CCCCCC"/>
              <w:left w:val="single" w:sz="6" w:space="0" w:color="CCCCCC"/>
              <w:bottom w:val="single" w:sz="6" w:space="0" w:color="000000"/>
              <w:right w:val="single" w:sz="6" w:space="0" w:color="000000"/>
            </w:tcBorders>
            <w:shd w:fill="auto" w:val="clear"/>
            <w:vAlign w:val="bottom"/>
          </w:tcPr>
          <w:p>
            <w:pPr>
              <w:pStyle w:val="normal1"/>
              <w:widowControl w:val="false"/>
              <w:spacing w:lineRule="auto" w:line="240" w:before="0" w:after="0"/>
              <w:ind w:hanging="0" w:left="0" w:right="0"/>
              <w:rPr>
                <w:sz w:val="20"/>
                <w:szCs w:val="20"/>
              </w:rPr>
            </w:pPr>
            <w:r>
              <w:rPr>
                <w:sz w:val="20"/>
                <w:szCs w:val="20"/>
              </w:rPr>
              <w:t>REFUSED_EXCEPTION</w:t>
            </w:r>
          </w:p>
        </w:tc>
      </w:tr>
    </w:tbl>
    <w:p>
      <w:pPr>
        <w:pStyle w:val="normal1"/>
        <w:rPr/>
      </w:pPr>
      <w:r>
        <w:rPr/>
      </w:r>
    </w:p>
    <w:p>
      <w:pPr>
        <w:pStyle w:val="normal1"/>
        <w:rPr>
          <w:b/>
          <w:bCs/>
          <w:u w:val="single"/>
        </w:rPr>
      </w:pPr>
      <w:r>
        <w:rPr>
          <w:b/>
          <w:bCs/>
          <w:u w:val="single"/>
        </w:rPr>
        <w:t>Demande d’annulation de Devis</w:t>
      </w:r>
    </w:p>
    <w:tbl>
      <w:tblPr>
        <w:tblStyle w:val="Table35"/>
        <w:tblW w:w="10290" w:type="dxa"/>
        <w:jc w:val="left"/>
        <w:tblInd w:w="-901" w:type="dxa"/>
        <w:tblLayout w:type="fixed"/>
        <w:tblCellMar>
          <w:top w:w="40" w:type="dxa"/>
          <w:left w:w="40" w:type="dxa"/>
          <w:bottom w:w="40" w:type="dxa"/>
          <w:right w:w="40" w:type="dxa"/>
        </w:tblCellMar>
        <w:tblLook w:val="0600"/>
      </w:tblPr>
      <w:tblGrid>
        <w:gridCol w:w="762"/>
        <w:gridCol w:w="3993"/>
        <w:gridCol w:w="540"/>
        <w:gridCol w:w="1635"/>
        <w:gridCol w:w="3360"/>
      </w:tblGrid>
      <w:tr>
        <w:trPr>
          <w:trHeight w:val="315" w:hRule="atLeast"/>
        </w:trPr>
        <w:tc>
          <w:tcPr>
            <w:tcW w:w="4755" w:type="dxa"/>
            <w:gridSpan w:val="2"/>
            <w:tcBorders>
              <w:top w:val="single" w:sz="6" w:space="0" w:color="000000"/>
              <w:left w:val="single" w:sz="6" w:space="0" w:color="000000"/>
              <w:bottom w:val="single" w:sz="6" w:space="0" w:color="000000"/>
              <w:right w:val="single" w:sz="6"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rPr>
              <w:t>Rejet de la demande (Standard API)</w:t>
            </w:r>
          </w:p>
        </w:tc>
        <w:tc>
          <w:tcPr>
            <w:tcW w:w="540" w:type="dxa"/>
            <w:vMerge w:val="restart"/>
            <w:tcBorders>
              <w:top w:val="single" w:sz="6" w:space="0" w:color="000000"/>
              <w:left w:val="single" w:sz="6" w:space="0" w:color="000000"/>
              <w:bottom w:val="single" w:sz="6" w:space="0" w:color="000000"/>
              <w:right w:val="single" w:sz="6" w:space="0" w:color="000000"/>
            </w:tcBorders>
            <w:shd w:fill="CCCCCC" w:val="clear"/>
            <w:vAlign w:val="center"/>
          </w:tcPr>
          <w:p>
            <w:pPr>
              <w:pStyle w:val="normal1"/>
              <w:widowControl w:val="false"/>
              <w:spacing w:lineRule="auto" w:line="240" w:before="0" w:after="0"/>
              <w:ind w:hanging="0" w:left="0" w:right="0"/>
              <w:rPr>
                <w:sz w:val="20"/>
                <w:szCs w:val="20"/>
              </w:rPr>
            </w:pPr>
            <w:r>
              <w:rPr>
                <w:sz w:val="20"/>
                <w:szCs w:val="20"/>
              </w:rPr>
            </w:r>
          </w:p>
        </w:tc>
        <w:tc>
          <w:tcPr>
            <w:tcW w:w="4995" w:type="dxa"/>
            <w:gridSpan w:val="2"/>
            <w:tcBorders>
              <w:top w:val="single" w:sz="6" w:space="0" w:color="000000"/>
              <w:left w:val="single" w:sz="6" w:space="0" w:color="CCCCCC"/>
              <w:bottom w:val="single" w:sz="6" w:space="0" w:color="000000"/>
              <w:right w:val="single" w:sz="6"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rPr>
              <w:t>Rejet de la demande (WOOP)</w:t>
            </w:r>
          </w:p>
        </w:tc>
      </w:tr>
      <w:tr>
        <w:trPr>
          <w:trHeight w:val="315" w:hRule="atLeast"/>
        </w:trPr>
        <w:tc>
          <w:tcPr>
            <w:tcW w:w="762" w:type="dxa"/>
            <w:tcBorders>
              <w:top w:val="single" w:sz="6" w:space="0" w:color="000000"/>
              <w:left w:val="single" w:sz="6" w:space="0" w:color="000000"/>
              <w:bottom w:val="single" w:sz="6" w:space="0" w:color="000000"/>
              <w:right w:val="single" w:sz="6"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rPr>
              <w:t>Id</w:t>
            </w:r>
          </w:p>
        </w:tc>
        <w:tc>
          <w:tcPr>
            <w:tcW w:w="3993" w:type="dxa"/>
            <w:tcBorders>
              <w:top w:val="single" w:sz="6" w:space="0" w:color="000000"/>
              <w:left w:val="single" w:sz="6" w:space="0" w:color="000000"/>
              <w:bottom w:val="single" w:sz="6" w:space="0" w:color="000000"/>
              <w:right w:val="single" w:sz="6" w:space="0" w:color="000000"/>
            </w:tcBorders>
            <w:shd w:fill="B7B7B7" w:val="clear"/>
            <w:vAlign w:val="center"/>
          </w:tcPr>
          <w:p>
            <w:pPr>
              <w:pStyle w:val="normal1"/>
              <w:widowControl w:val="false"/>
              <w:spacing w:lineRule="auto" w:line="240" w:before="0" w:after="0"/>
              <w:ind w:hanging="0" w:left="0" w:right="0"/>
              <w:rPr>
                <w:sz w:val="20"/>
                <w:szCs w:val="20"/>
              </w:rPr>
            </w:pPr>
            <w:r>
              <w:rPr>
                <w:b/>
                <w:bCs/>
              </w:rPr>
              <w:t>Code d'erreur</w:t>
            </w:r>
          </w:p>
        </w:tc>
        <w:tc>
          <w:tcPr>
            <w:tcW w:w="540" w:type="dxa"/>
            <w:vMerge w:val="continue"/>
            <w:tcBorders>
              <w:top w:val="single" w:sz="6" w:space="0" w:color="000000"/>
              <w:left w:val="single" w:sz="6" w:space="0" w:color="000000"/>
              <w:bottom w:val="single" w:sz="6" w:space="0" w:color="000000"/>
              <w:right w:val="single" w:sz="6" w:space="0" w:color="000000"/>
            </w:tcBorders>
            <w:shd w:fill="CCCCCC"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1635" w:type="dxa"/>
            <w:tcBorders>
              <w:top w:val="single" w:sz="6" w:space="0" w:color="CCCCCC"/>
              <w:left w:val="single" w:sz="6" w:space="0" w:color="CCCCCC"/>
              <w:bottom w:val="single" w:sz="6" w:space="0" w:color="000000"/>
              <w:right w:val="single" w:sz="6" w:space="0" w:color="000000"/>
            </w:tcBorders>
            <w:shd w:fill="B7B7B7" w:val="clear"/>
            <w:vAlign w:val="center"/>
          </w:tcPr>
          <w:p>
            <w:pPr>
              <w:pStyle w:val="normal1"/>
              <w:widowControl w:val="false"/>
              <w:spacing w:lineRule="auto" w:line="240" w:before="0" w:after="0"/>
              <w:ind w:hanging="0" w:left="0" w:right="0"/>
              <w:jc w:val="center"/>
              <w:rPr>
                <w:b/>
                <w:bCs/>
              </w:rPr>
            </w:pPr>
            <w:r>
              <w:rPr>
                <w:b/>
                <w:bCs/>
              </w:rPr>
              <w:t>Code HTTP</w:t>
            </w:r>
          </w:p>
        </w:tc>
        <w:tc>
          <w:tcPr>
            <w:tcW w:w="3360" w:type="dxa"/>
            <w:tcBorders>
              <w:top w:val="single" w:sz="6" w:space="0" w:color="CCCCCC"/>
              <w:left w:val="single" w:sz="6" w:space="0" w:color="CCCCCC"/>
              <w:bottom w:val="single" w:sz="6" w:space="0" w:color="000000"/>
              <w:right w:val="single" w:sz="6" w:space="0" w:color="000000"/>
            </w:tcBorders>
            <w:shd w:fill="B7B7B7" w:val="clear"/>
            <w:vAlign w:val="center"/>
          </w:tcPr>
          <w:p>
            <w:pPr>
              <w:pStyle w:val="normal1"/>
              <w:widowControl w:val="false"/>
              <w:spacing w:lineRule="auto" w:line="240" w:before="0" w:after="0"/>
              <w:ind w:hanging="0" w:left="0" w:right="0"/>
              <w:jc w:val="center"/>
              <w:rPr>
                <w:sz w:val="20"/>
                <w:szCs w:val="20"/>
              </w:rPr>
            </w:pPr>
            <w:r>
              <w:rPr>
                <w:sz w:val="20"/>
                <w:szCs w:val="20"/>
              </w:rPr>
            </w:r>
          </w:p>
        </w:tc>
      </w:tr>
      <w:tr>
        <w:trPr>
          <w:trHeight w:val="315" w:hRule="atLeast"/>
        </w:trPr>
        <w:tc>
          <w:tcPr>
            <w:tcW w:w="762" w:type="dxa"/>
            <w:tcBorders>
              <w:top w:val="single" w:sz="6" w:space="0" w:color="000000"/>
              <w:left w:val="single" w:sz="6" w:space="0" w:color="000000"/>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jc w:val="center"/>
              <w:rPr>
                <w:sz w:val="20"/>
                <w:szCs w:val="20"/>
              </w:rPr>
            </w:pPr>
            <w:r>
              <w:rPr>
                <w:b/>
                <w:bCs/>
                <w:sz w:val="20"/>
                <w:szCs w:val="20"/>
              </w:rPr>
              <w:t>1</w:t>
            </w:r>
          </w:p>
        </w:tc>
        <w:tc>
          <w:tcPr>
            <w:tcW w:w="3993"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QUOTATION_NOT_FOUND</w:t>
            </w:r>
          </w:p>
        </w:tc>
        <w:tc>
          <w:tcPr>
            <w:tcW w:w="540" w:type="dxa"/>
            <w:vMerge w:val="continue"/>
            <w:tcBorders>
              <w:top w:val="single" w:sz="6" w:space="0" w:color="000000"/>
              <w:left w:val="single" w:sz="6" w:space="0" w:color="000000"/>
              <w:bottom w:val="single" w:sz="6" w:space="0" w:color="000000"/>
              <w:right w:val="single" w:sz="6" w:space="0" w:color="000000"/>
            </w:tcBorders>
            <w:shd w:fill="CCCCCC"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1635" w:type="dxa"/>
            <w:tcBorders>
              <w:top w:val="single" w:sz="6" w:space="0" w:color="CCCCCC"/>
              <w:left w:val="single" w:sz="6" w:space="0" w:color="CCCCCC"/>
              <w:bottom w:val="single" w:sz="6" w:space="0" w:color="000000"/>
              <w:right w:val="single" w:sz="6" w:space="0" w:color="000000"/>
            </w:tcBorders>
            <w:shd w:fill="auto" w:val="clear"/>
            <w:vAlign w:val="bottom"/>
          </w:tcPr>
          <w:p>
            <w:pPr>
              <w:pStyle w:val="normal1"/>
              <w:widowControl w:val="false"/>
              <w:spacing w:lineRule="auto" w:line="240" w:before="0" w:after="0"/>
              <w:ind w:hanging="0" w:left="0" w:right="0"/>
              <w:jc w:val="center"/>
              <w:rPr>
                <w:sz w:val="20"/>
                <w:szCs w:val="20"/>
              </w:rPr>
            </w:pPr>
            <w:r>
              <w:rPr>
                <w:sz w:val="20"/>
                <w:szCs w:val="20"/>
              </w:rPr>
              <w:t>404</w:t>
            </w:r>
          </w:p>
        </w:tc>
        <w:tc>
          <w:tcPr>
            <w:tcW w:w="3360" w:type="dxa"/>
            <w:tcBorders>
              <w:top w:val="single" w:sz="6" w:space="0" w:color="CCCCCC"/>
              <w:left w:val="single" w:sz="6" w:space="0" w:color="CCCCCC"/>
              <w:bottom w:val="single" w:sz="6" w:space="0" w:color="000000"/>
              <w:right w:val="single" w:sz="6" w:space="0" w:color="000000"/>
            </w:tcBorders>
            <w:shd w:fill="B7B7B7" w:val="clear"/>
            <w:vAlign w:val="bottom"/>
          </w:tcPr>
          <w:p>
            <w:pPr>
              <w:pStyle w:val="normal1"/>
              <w:widowControl w:val="false"/>
              <w:spacing w:lineRule="auto" w:line="240" w:before="0" w:after="0"/>
              <w:ind w:hanging="0" w:left="0" w:right="0"/>
              <w:rPr>
                <w:sz w:val="20"/>
                <w:szCs w:val="20"/>
              </w:rPr>
            </w:pPr>
            <w:r>
              <w:rPr>
                <w:sz w:val="20"/>
                <w:szCs w:val="20"/>
              </w:rPr>
            </w:r>
          </w:p>
        </w:tc>
      </w:tr>
      <w:tr>
        <w:trPr>
          <w:trHeight w:val="330" w:hRule="atLeast"/>
        </w:trPr>
        <w:tc>
          <w:tcPr>
            <w:tcW w:w="762" w:type="dxa"/>
            <w:tcBorders>
              <w:top w:val="single" w:sz="6" w:space="0" w:color="000000"/>
              <w:left w:val="single" w:sz="6" w:space="0" w:color="000000"/>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jc w:val="center"/>
              <w:rPr>
                <w:sz w:val="20"/>
                <w:szCs w:val="20"/>
              </w:rPr>
            </w:pPr>
            <w:r>
              <w:rPr>
                <w:b/>
                <w:bCs/>
                <w:sz w:val="20"/>
                <w:szCs w:val="20"/>
              </w:rPr>
              <w:t>2</w:t>
            </w:r>
          </w:p>
        </w:tc>
        <w:tc>
          <w:tcPr>
            <w:tcW w:w="3993"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QUOTATION_ALREADY_ ACCEPTED</w:t>
            </w:r>
          </w:p>
        </w:tc>
        <w:tc>
          <w:tcPr>
            <w:tcW w:w="540" w:type="dxa"/>
            <w:vMerge w:val="continue"/>
            <w:tcBorders>
              <w:top w:val="single" w:sz="6" w:space="0" w:color="000000"/>
              <w:left w:val="single" w:sz="6" w:space="0" w:color="000000"/>
              <w:bottom w:val="single" w:sz="6" w:space="0" w:color="000000"/>
              <w:right w:val="single" w:sz="6" w:space="0" w:color="000000"/>
            </w:tcBorders>
            <w:shd w:fill="CCCCCC"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1635" w:type="dxa"/>
            <w:tcBorders>
              <w:top w:val="single" w:sz="6" w:space="0" w:color="CCCCCC"/>
              <w:left w:val="single" w:sz="6" w:space="0" w:color="CCCCCC"/>
              <w:bottom w:val="single" w:sz="6" w:space="0" w:color="000000"/>
              <w:right w:val="single" w:sz="6" w:space="0" w:color="000000"/>
            </w:tcBorders>
            <w:shd w:fill="auto" w:val="clear"/>
            <w:vAlign w:val="bottom"/>
          </w:tcPr>
          <w:p>
            <w:pPr>
              <w:pStyle w:val="normal1"/>
              <w:widowControl w:val="false"/>
              <w:spacing w:lineRule="auto" w:line="240" w:before="0" w:after="0"/>
              <w:ind w:hanging="0" w:left="0" w:right="0"/>
              <w:jc w:val="center"/>
              <w:rPr>
                <w:sz w:val="20"/>
                <w:szCs w:val="20"/>
              </w:rPr>
            </w:pPr>
            <w:r>
              <w:rPr>
                <w:sz w:val="20"/>
                <w:szCs w:val="20"/>
              </w:rPr>
              <w:t>403</w:t>
            </w:r>
          </w:p>
        </w:tc>
        <w:tc>
          <w:tcPr>
            <w:tcW w:w="3360" w:type="dxa"/>
            <w:tcBorders>
              <w:top w:val="single" w:sz="6" w:space="0" w:color="CCCCCC"/>
              <w:left w:val="single" w:sz="6" w:space="0" w:color="CCCCCC"/>
              <w:bottom w:val="single" w:sz="6" w:space="0" w:color="000000"/>
              <w:right w:val="single" w:sz="6" w:space="0" w:color="000000"/>
            </w:tcBorders>
            <w:shd w:fill="B7B7B7" w:val="clear"/>
            <w:vAlign w:val="bottom"/>
          </w:tcPr>
          <w:p>
            <w:pPr>
              <w:pStyle w:val="normal1"/>
              <w:widowControl w:val="false"/>
              <w:spacing w:lineRule="auto" w:line="240" w:before="0" w:after="0"/>
              <w:ind w:hanging="0" w:left="0" w:right="0"/>
              <w:rPr>
                <w:sz w:val="20"/>
                <w:szCs w:val="20"/>
              </w:rPr>
            </w:pPr>
            <w:r>
              <w:rPr>
                <w:sz w:val="20"/>
                <w:szCs w:val="20"/>
              </w:rPr>
            </w:r>
          </w:p>
        </w:tc>
      </w:tr>
      <w:tr>
        <w:trPr>
          <w:trHeight w:val="315" w:hRule="atLeast"/>
        </w:trPr>
        <w:tc>
          <w:tcPr>
            <w:tcW w:w="762" w:type="dxa"/>
            <w:tcBorders>
              <w:top w:val="single" w:sz="6" w:space="0" w:color="000000"/>
              <w:left w:val="single" w:sz="6" w:space="0" w:color="000000"/>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jc w:val="center"/>
              <w:rPr>
                <w:sz w:val="20"/>
                <w:szCs w:val="20"/>
              </w:rPr>
            </w:pPr>
            <w:r>
              <w:rPr>
                <w:b/>
                <w:bCs/>
                <w:sz w:val="20"/>
                <w:szCs w:val="20"/>
              </w:rPr>
              <w:t>3</w:t>
            </w:r>
          </w:p>
        </w:tc>
        <w:tc>
          <w:tcPr>
            <w:tcW w:w="3993" w:type="dxa"/>
            <w:tcBorders>
              <w:top w:val="single" w:sz="8" w:space="0" w:color="000000"/>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QUOTATION_ALREADY_CANCELED</w:t>
            </w:r>
          </w:p>
        </w:tc>
        <w:tc>
          <w:tcPr>
            <w:tcW w:w="540" w:type="dxa"/>
            <w:vMerge w:val="continue"/>
            <w:tcBorders>
              <w:top w:val="single" w:sz="6" w:space="0" w:color="000000"/>
              <w:left w:val="single" w:sz="6" w:space="0" w:color="000000"/>
              <w:bottom w:val="single" w:sz="6" w:space="0" w:color="000000"/>
              <w:right w:val="single" w:sz="6" w:space="0" w:color="000000"/>
            </w:tcBorders>
            <w:shd w:fill="CCCCCC"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1635" w:type="dxa"/>
            <w:tcBorders>
              <w:top w:val="single" w:sz="6" w:space="0" w:color="CCCCCC"/>
              <w:left w:val="single" w:sz="6" w:space="0" w:color="CCCCCC"/>
              <w:bottom w:val="single" w:sz="6" w:space="0" w:color="000000"/>
              <w:right w:val="single" w:sz="6" w:space="0" w:color="000000"/>
            </w:tcBorders>
            <w:shd w:fill="auto" w:val="clear"/>
            <w:vAlign w:val="bottom"/>
          </w:tcPr>
          <w:p>
            <w:pPr>
              <w:pStyle w:val="normal1"/>
              <w:widowControl w:val="false"/>
              <w:spacing w:lineRule="auto" w:line="240" w:before="0" w:after="0"/>
              <w:ind w:hanging="0" w:left="0" w:right="0"/>
              <w:jc w:val="center"/>
              <w:rPr>
                <w:sz w:val="20"/>
                <w:szCs w:val="20"/>
              </w:rPr>
            </w:pPr>
            <w:r>
              <w:rPr>
                <w:sz w:val="20"/>
                <w:szCs w:val="20"/>
              </w:rPr>
              <w:t>403</w:t>
            </w:r>
          </w:p>
        </w:tc>
        <w:tc>
          <w:tcPr>
            <w:tcW w:w="3360" w:type="dxa"/>
            <w:tcBorders>
              <w:top w:val="single" w:sz="6" w:space="0" w:color="CCCCCC"/>
              <w:left w:val="single" w:sz="6" w:space="0" w:color="CCCCCC"/>
              <w:bottom w:val="single" w:sz="6" w:space="0" w:color="000000"/>
              <w:right w:val="single" w:sz="6" w:space="0" w:color="000000"/>
            </w:tcBorders>
            <w:shd w:fill="B7B7B7" w:val="clear"/>
            <w:vAlign w:val="bottom"/>
          </w:tcPr>
          <w:p>
            <w:pPr>
              <w:pStyle w:val="normal1"/>
              <w:widowControl w:val="false"/>
              <w:spacing w:lineRule="auto" w:line="240" w:before="0" w:after="0"/>
              <w:ind w:hanging="0" w:left="0" w:right="0"/>
              <w:rPr>
                <w:sz w:val="20"/>
                <w:szCs w:val="20"/>
              </w:rPr>
            </w:pPr>
            <w:r>
              <w:rPr>
                <w:sz w:val="20"/>
                <w:szCs w:val="20"/>
              </w:rPr>
            </w:r>
          </w:p>
        </w:tc>
      </w:tr>
    </w:tbl>
    <w:p>
      <w:pPr>
        <w:pStyle w:val="normal1"/>
        <w:rPr/>
      </w:pPr>
      <w:r>
        <w:rPr/>
      </w:r>
      <w:r>
        <w:br w:type="page"/>
      </w:r>
    </w:p>
    <w:p>
      <w:pPr>
        <w:pStyle w:val="Heading5"/>
        <w:numPr>
          <w:ilvl w:val="0"/>
          <w:numId w:val="53"/>
        </w:numPr>
        <w:spacing w:before="0" w:after="80"/>
        <w:ind w:hanging="360" w:left="1440" w:right="-607"/>
        <w:rPr>
          <w:i/>
          <w:i/>
          <w:iCs/>
          <w:sz w:val="20"/>
          <w:szCs w:val="20"/>
        </w:rPr>
      </w:pPr>
      <w:bookmarkStart w:id="90" w:name="_kpf72wpo3b3n"/>
      <w:bookmarkEnd w:id="90"/>
      <w:r>
        <w:rPr>
          <w:i/>
          <w:iCs/>
          <w:color w:val="000000"/>
          <w:u w:val="single"/>
        </w:rPr>
        <w:t>US- Flux Sortant : Envoi des “</w:t>
      </w:r>
      <w:r>
        <w:rPr>
          <w:b/>
          <w:bCs/>
          <w:i/>
          <w:iCs/>
          <w:color w:val="000000"/>
          <w:u w:val="single"/>
        </w:rPr>
        <w:t>Statuts de la commandes</w:t>
      </w:r>
      <w:r>
        <w:rPr>
          <w:i/>
          <w:iCs/>
          <w:color w:val="000000"/>
          <w:u w:val="single"/>
        </w:rPr>
        <w:t xml:space="preserve">” </w:t>
      </w:r>
    </w:p>
    <w:p>
      <w:pPr>
        <w:pStyle w:val="normal1"/>
        <w:rPr/>
      </w:pPr>
      <w:r>
        <w:rPr/>
        <w:t>Lors du traitement d’une commande sur le middleware XL EDS, celle-ci évolue progressivement jusqu’à être livrée au client final. À chaque changement de statut de la commande dans la Standard API, un suivi de commande est transmis au client WOOP via la requête “</w:t>
      </w:r>
      <w:hyperlink r:id="rId33">
        <w:r>
          <w:rPr>
            <w:rStyle w:val="ListLabel604"/>
            <w:color w:val="1155CC"/>
            <w:u w:val="single"/>
          </w:rPr>
          <w:t>Status update of a delivery</w:t>
        </w:r>
      </w:hyperlink>
      <w:r>
        <w:rPr/>
        <w:t>”.</w:t>
      </w:r>
    </w:p>
    <w:p>
      <w:pPr>
        <w:pStyle w:val="normal1"/>
        <w:rPr/>
      </w:pPr>
      <w:r>
        <w:rPr/>
        <w:t>Le tableau ci-dessous présente les correspondances entre les changements de statut effectués sur la commande dans la Standard API et les statuts envoyés au client WOOP via le middleware :</w:t>
      </w:r>
    </w:p>
    <w:tbl>
      <w:tblPr>
        <w:tblStyle w:val="Table36"/>
        <w:tblW w:w="10965" w:type="dxa"/>
        <w:jc w:val="left"/>
        <w:tblInd w:w="-975" w:type="dxa"/>
        <w:tblLayout w:type="fixed"/>
        <w:tblCellMar>
          <w:top w:w="40" w:type="dxa"/>
          <w:left w:w="40" w:type="dxa"/>
          <w:bottom w:w="40" w:type="dxa"/>
          <w:right w:w="40" w:type="dxa"/>
        </w:tblCellMar>
        <w:tblLook w:val="0600"/>
      </w:tblPr>
      <w:tblGrid>
        <w:gridCol w:w="688"/>
        <w:gridCol w:w="1736"/>
        <w:gridCol w:w="2765"/>
        <w:gridCol w:w="301"/>
        <w:gridCol w:w="2474"/>
        <w:gridCol w:w="3000"/>
      </w:tblGrid>
      <w:tr>
        <w:trPr>
          <w:tblHeader w:val="true"/>
          <w:trHeight w:val="400" w:hRule="atLeast"/>
        </w:trPr>
        <w:tc>
          <w:tcPr>
            <w:tcW w:w="5189" w:type="dxa"/>
            <w:gridSpan w:val="3"/>
            <w:tcBorders>
              <w:top w:val="single" w:sz="8" w:space="0" w:color="000000"/>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rPr>
              <w:t>Statut (Standard API)</w:t>
            </w:r>
          </w:p>
        </w:tc>
        <w:tc>
          <w:tcPr>
            <w:tcW w:w="301" w:type="dxa"/>
            <w:vMerge w:val="restart"/>
            <w:tcBorders>
              <w:top w:val="single" w:sz="8" w:space="0" w:color="000000"/>
              <w:left w:val="single" w:sz="8" w:space="0" w:color="CCCCCC"/>
              <w:bottom w:val="single" w:sz="8" w:space="0" w:color="000000"/>
              <w:right w:val="single" w:sz="8" w:space="0" w:color="000000"/>
            </w:tcBorders>
            <w:shd w:fill="00FF00" w:val="clear"/>
            <w:vAlign w:val="center"/>
          </w:tcPr>
          <w:p>
            <w:pPr>
              <w:pStyle w:val="normal1"/>
              <w:widowControl w:val="false"/>
              <w:spacing w:lineRule="auto" w:line="240" w:before="0" w:after="0"/>
              <w:ind w:hanging="0" w:left="0" w:right="0"/>
              <w:rPr>
                <w:sz w:val="20"/>
                <w:szCs w:val="20"/>
              </w:rPr>
            </w:pPr>
            <w:r>
              <w:rPr>
                <w:sz w:val="20"/>
                <w:szCs w:val="20"/>
              </w:rPr>
            </w:r>
          </w:p>
        </w:tc>
        <w:tc>
          <w:tcPr>
            <w:tcW w:w="5474" w:type="dxa"/>
            <w:gridSpan w:val="2"/>
            <w:tcBorders>
              <w:top w:val="single" w:sz="8" w:space="0" w:color="000000"/>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rPr>
              <w:t>Statut (WOOP)</w:t>
            </w:r>
          </w:p>
        </w:tc>
      </w:tr>
      <w:tr>
        <w:trPr>
          <w:tblHeader w:val="true"/>
          <w:trHeight w:val="315" w:hRule="atLeast"/>
        </w:trPr>
        <w:tc>
          <w:tcPr>
            <w:tcW w:w="688" w:type="dxa"/>
            <w:tcBorders>
              <w:top w:val="single" w:sz="8" w:space="0" w:color="CCCCCC"/>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rPr>
              <w:t>Id Statut</w:t>
            </w:r>
          </w:p>
        </w:tc>
        <w:tc>
          <w:tcPr>
            <w:tcW w:w="1736" w:type="dxa"/>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rPr>
              <w:t>Statut</w:t>
            </w:r>
          </w:p>
        </w:tc>
        <w:tc>
          <w:tcPr>
            <w:tcW w:w="2765" w:type="dxa"/>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b/>
                <w:bCs/>
              </w:rPr>
            </w:pPr>
            <w:r>
              <w:rPr>
                <w:b/>
                <w:bCs/>
              </w:rPr>
              <w:t>Raisons d'échec</w:t>
            </w:r>
          </w:p>
        </w:tc>
        <w:tc>
          <w:tcPr>
            <w:tcW w:w="301" w:type="dxa"/>
            <w:vMerge w:val="continue"/>
            <w:tcBorders>
              <w:top w:val="single" w:sz="8" w:space="0" w:color="000000"/>
              <w:left w:val="single" w:sz="8" w:space="0" w:color="CCCCCC"/>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2474" w:type="dxa"/>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rPr>
              <w:t>Statut</w:t>
            </w:r>
          </w:p>
        </w:tc>
        <w:tc>
          <w:tcPr>
            <w:tcW w:w="3000" w:type="dxa"/>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b/>
                <w:bCs/>
              </w:rPr>
            </w:pPr>
            <w:r>
              <w:rPr>
                <w:b/>
                <w:bCs/>
              </w:rPr>
              <w:t>Commentaire</w:t>
            </w:r>
          </w:p>
        </w:tc>
      </w:tr>
      <w:tr>
        <w:trPr>
          <w:trHeight w:val="315" w:hRule="atLeast"/>
        </w:trPr>
        <w:tc>
          <w:tcPr>
            <w:tcW w:w="688" w:type="dxa"/>
            <w:tcBorders>
              <w:top w:val="single" w:sz="8" w:space="0" w:color="CCCCCC"/>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b/>
                <w:bCs/>
                <w:sz w:val="20"/>
                <w:szCs w:val="20"/>
              </w:rPr>
              <w:t>1</w:t>
            </w:r>
          </w:p>
        </w:tc>
        <w:tc>
          <w:tcPr>
            <w:tcW w:w="1736"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Annoncée</w:t>
            </w:r>
          </w:p>
        </w:tc>
        <w:tc>
          <w:tcPr>
            <w:tcW w:w="2765" w:type="dxa"/>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c>
          <w:tcPr>
            <w:tcW w:w="301" w:type="dxa"/>
            <w:vMerge w:val="continue"/>
            <w:tcBorders>
              <w:top w:val="single" w:sz="8" w:space="0" w:color="000000"/>
              <w:left w:val="single" w:sz="8" w:space="0" w:color="CCCCCC"/>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2474"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DELIVERY_INIT</w:t>
            </w:r>
          </w:p>
        </w:tc>
        <w:tc>
          <w:tcPr>
            <w:tcW w:w="3000" w:type="dxa"/>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r>
      <w:tr>
        <w:trPr>
          <w:trHeight w:val="315" w:hRule="atLeast"/>
        </w:trPr>
        <w:tc>
          <w:tcPr>
            <w:tcW w:w="688" w:type="dxa"/>
            <w:tcBorders>
              <w:top w:val="single" w:sz="8" w:space="0" w:color="CCCCCC"/>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b/>
                <w:bCs/>
                <w:sz w:val="20"/>
                <w:szCs w:val="20"/>
              </w:rPr>
              <w:t>2</w:t>
            </w:r>
          </w:p>
        </w:tc>
        <w:tc>
          <w:tcPr>
            <w:tcW w:w="1736"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Echec de chargement</w:t>
            </w:r>
          </w:p>
        </w:tc>
        <w:tc>
          <w:tcPr>
            <w:tcW w:w="2765"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numPr>
                <w:ilvl w:val="0"/>
                <w:numId w:val="12"/>
              </w:numPr>
              <w:spacing w:lineRule="auto" w:line="240" w:before="0" w:after="0"/>
              <w:ind w:hanging="283" w:left="283" w:right="0"/>
              <w:rPr>
                <w:sz w:val="20"/>
                <w:szCs w:val="20"/>
              </w:rPr>
            </w:pPr>
            <w:r>
              <w:rPr>
                <w:sz w:val="20"/>
                <w:szCs w:val="20"/>
              </w:rPr>
              <w:t>Attente trop longue au chargement</w:t>
            </w:r>
          </w:p>
          <w:p>
            <w:pPr>
              <w:pStyle w:val="normal1"/>
              <w:widowControl w:val="false"/>
              <w:numPr>
                <w:ilvl w:val="0"/>
                <w:numId w:val="12"/>
              </w:numPr>
              <w:spacing w:lineRule="auto" w:line="240" w:before="0" w:after="0"/>
              <w:ind w:hanging="283" w:left="283" w:right="0"/>
              <w:rPr>
                <w:sz w:val="20"/>
                <w:szCs w:val="20"/>
              </w:rPr>
            </w:pPr>
            <w:r>
              <w:rPr>
                <w:sz w:val="20"/>
                <w:szCs w:val="20"/>
              </w:rPr>
              <w:t>Colis manquant/Rupture du stock</w:t>
            </w:r>
          </w:p>
          <w:p>
            <w:pPr>
              <w:pStyle w:val="normal1"/>
              <w:widowControl w:val="false"/>
              <w:numPr>
                <w:ilvl w:val="0"/>
                <w:numId w:val="12"/>
              </w:numPr>
              <w:spacing w:lineRule="auto" w:line="240" w:before="0" w:after="0"/>
              <w:ind w:hanging="283" w:left="283" w:right="0"/>
              <w:rPr>
                <w:sz w:val="20"/>
                <w:szCs w:val="20"/>
              </w:rPr>
            </w:pPr>
            <w:r>
              <w:rPr>
                <w:sz w:val="20"/>
                <w:szCs w:val="20"/>
              </w:rPr>
              <w:t>Colis endommagé</w:t>
            </w:r>
          </w:p>
          <w:p>
            <w:pPr>
              <w:pStyle w:val="normal1"/>
              <w:widowControl w:val="false"/>
              <w:numPr>
                <w:ilvl w:val="0"/>
                <w:numId w:val="12"/>
              </w:numPr>
              <w:spacing w:lineRule="auto" w:line="240" w:before="0" w:after="0"/>
              <w:ind w:hanging="283" w:left="283" w:right="0"/>
              <w:rPr>
                <w:sz w:val="20"/>
                <w:szCs w:val="20"/>
              </w:rPr>
            </w:pPr>
            <w:r>
              <w:rPr>
                <w:sz w:val="20"/>
                <w:szCs w:val="20"/>
              </w:rPr>
              <w:t>Magasin/Entrepôt fermé</w:t>
            </w:r>
          </w:p>
          <w:p>
            <w:pPr>
              <w:pStyle w:val="normal1"/>
              <w:widowControl w:val="false"/>
              <w:numPr>
                <w:ilvl w:val="0"/>
                <w:numId w:val="12"/>
              </w:numPr>
              <w:spacing w:lineRule="auto" w:line="240" w:before="0" w:after="0"/>
              <w:ind w:hanging="283" w:left="283" w:right="0"/>
              <w:rPr>
                <w:sz w:val="20"/>
                <w:szCs w:val="20"/>
              </w:rPr>
            </w:pPr>
            <w:r>
              <w:rPr>
                <w:sz w:val="20"/>
                <w:szCs w:val="20"/>
              </w:rPr>
              <w:t>Doublon/Commande annulée</w:t>
            </w:r>
          </w:p>
          <w:p>
            <w:pPr>
              <w:pStyle w:val="normal1"/>
              <w:widowControl w:val="false"/>
              <w:numPr>
                <w:ilvl w:val="0"/>
                <w:numId w:val="12"/>
              </w:numPr>
              <w:spacing w:lineRule="auto" w:line="240" w:before="0" w:after="0"/>
              <w:ind w:hanging="283" w:left="283" w:right="0"/>
              <w:rPr>
                <w:sz w:val="20"/>
                <w:szCs w:val="20"/>
              </w:rPr>
            </w:pPr>
            <w:r>
              <w:rPr>
                <w:sz w:val="20"/>
                <w:szCs w:val="20"/>
              </w:rPr>
              <w:t>Client absent</w:t>
            </w:r>
          </w:p>
          <w:p>
            <w:pPr>
              <w:pStyle w:val="normal1"/>
              <w:widowControl w:val="false"/>
              <w:numPr>
                <w:ilvl w:val="0"/>
                <w:numId w:val="12"/>
              </w:numPr>
              <w:spacing w:lineRule="auto" w:line="240" w:before="0" w:after="0"/>
              <w:ind w:hanging="283" w:left="283" w:right="0"/>
              <w:rPr>
                <w:sz w:val="20"/>
                <w:szCs w:val="20"/>
              </w:rPr>
            </w:pPr>
            <w:r>
              <w:rPr>
                <w:sz w:val="20"/>
                <w:szCs w:val="20"/>
              </w:rPr>
              <w:t>Adresse introuvable/Erreur d'adresse</w:t>
            </w:r>
          </w:p>
          <w:p>
            <w:pPr>
              <w:pStyle w:val="normal1"/>
              <w:widowControl w:val="false"/>
              <w:numPr>
                <w:ilvl w:val="0"/>
                <w:numId w:val="12"/>
              </w:numPr>
              <w:spacing w:lineRule="auto" w:line="240" w:before="0" w:after="0"/>
              <w:ind w:hanging="283" w:left="283" w:right="0"/>
              <w:rPr>
                <w:sz w:val="20"/>
                <w:szCs w:val="20"/>
              </w:rPr>
            </w:pPr>
            <w:r>
              <w:rPr>
                <w:sz w:val="20"/>
                <w:szCs w:val="20"/>
              </w:rPr>
              <w:t>Colis/Reprise refusé par le client</w:t>
            </w:r>
          </w:p>
          <w:p>
            <w:pPr>
              <w:pStyle w:val="normal1"/>
              <w:widowControl w:val="false"/>
              <w:numPr>
                <w:ilvl w:val="0"/>
                <w:numId w:val="12"/>
              </w:numPr>
              <w:spacing w:lineRule="auto" w:line="240" w:before="0" w:after="0"/>
              <w:ind w:hanging="283" w:left="283" w:right="0"/>
              <w:rPr>
                <w:sz w:val="20"/>
                <w:szCs w:val="20"/>
              </w:rPr>
            </w:pPr>
            <w:r>
              <w:rPr>
                <w:sz w:val="20"/>
                <w:szCs w:val="20"/>
              </w:rPr>
              <w:t>Livraison ou reprise impossible/inaccessible</w:t>
            </w:r>
          </w:p>
          <w:p>
            <w:pPr>
              <w:pStyle w:val="normal1"/>
              <w:widowControl w:val="false"/>
              <w:numPr>
                <w:ilvl w:val="0"/>
                <w:numId w:val="12"/>
              </w:numPr>
              <w:spacing w:lineRule="auto" w:line="240" w:before="0" w:after="0"/>
              <w:ind w:hanging="283" w:left="283" w:right="0"/>
              <w:rPr>
                <w:sz w:val="20"/>
                <w:szCs w:val="20"/>
              </w:rPr>
            </w:pPr>
            <w:r>
              <w:rPr>
                <w:sz w:val="20"/>
                <w:szCs w:val="20"/>
              </w:rPr>
              <w:t>Accident</w:t>
            </w:r>
          </w:p>
          <w:p>
            <w:pPr>
              <w:pStyle w:val="normal1"/>
              <w:widowControl w:val="false"/>
              <w:numPr>
                <w:ilvl w:val="0"/>
                <w:numId w:val="12"/>
              </w:numPr>
              <w:spacing w:lineRule="auto" w:line="240" w:before="0" w:after="0"/>
              <w:ind w:hanging="283" w:left="283" w:right="0"/>
              <w:rPr>
                <w:sz w:val="20"/>
                <w:szCs w:val="20"/>
              </w:rPr>
            </w:pPr>
            <w:r>
              <w:rPr>
                <w:sz w:val="20"/>
                <w:szCs w:val="20"/>
              </w:rPr>
              <w:t>Panne</w:t>
            </w:r>
          </w:p>
          <w:p>
            <w:pPr>
              <w:pStyle w:val="normal1"/>
              <w:widowControl w:val="false"/>
              <w:numPr>
                <w:ilvl w:val="0"/>
                <w:numId w:val="12"/>
              </w:numPr>
              <w:spacing w:lineRule="auto" w:line="240" w:before="0" w:after="0"/>
              <w:ind w:hanging="283" w:left="283" w:right="0"/>
              <w:rPr>
                <w:sz w:val="20"/>
                <w:szCs w:val="20"/>
              </w:rPr>
            </w:pPr>
            <w:r>
              <w:rPr>
                <w:sz w:val="20"/>
                <w:szCs w:val="20"/>
              </w:rPr>
              <w:t>Force majeure</w:t>
            </w:r>
          </w:p>
          <w:p>
            <w:pPr>
              <w:pStyle w:val="normal1"/>
              <w:widowControl w:val="false"/>
              <w:numPr>
                <w:ilvl w:val="0"/>
                <w:numId w:val="12"/>
              </w:numPr>
              <w:spacing w:lineRule="auto" w:line="240" w:before="0" w:after="0"/>
              <w:ind w:hanging="283" w:left="283" w:right="0"/>
              <w:rPr>
                <w:sz w:val="20"/>
                <w:szCs w:val="20"/>
              </w:rPr>
            </w:pPr>
            <w:r>
              <w:rPr>
                <w:sz w:val="20"/>
                <w:szCs w:val="20"/>
              </w:rPr>
              <w:t>Camion non adapté</w:t>
            </w:r>
          </w:p>
          <w:p>
            <w:pPr>
              <w:pStyle w:val="normal1"/>
              <w:widowControl w:val="false"/>
              <w:numPr>
                <w:ilvl w:val="0"/>
                <w:numId w:val="12"/>
              </w:numPr>
              <w:spacing w:lineRule="auto" w:line="240" w:before="0" w:after="0"/>
              <w:ind w:hanging="283" w:left="283" w:right="0"/>
              <w:rPr>
                <w:sz w:val="20"/>
                <w:szCs w:val="20"/>
              </w:rPr>
            </w:pPr>
            <w:r>
              <w:rPr>
                <w:sz w:val="20"/>
                <w:szCs w:val="20"/>
              </w:rPr>
              <w:t>Autre</w:t>
            </w:r>
          </w:p>
        </w:tc>
        <w:tc>
          <w:tcPr>
            <w:tcW w:w="301" w:type="dxa"/>
            <w:vMerge w:val="continue"/>
            <w:tcBorders>
              <w:top w:val="single" w:sz="8" w:space="0" w:color="000000"/>
              <w:left w:val="single" w:sz="8" w:space="0" w:color="CCCCCC"/>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2474"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DELIVERY_PICK_UP_KO</w:t>
            </w:r>
          </w:p>
        </w:tc>
        <w:tc>
          <w:tcPr>
            <w:tcW w:w="3000"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numPr>
                <w:ilvl w:val="0"/>
                <w:numId w:val="12"/>
              </w:numPr>
              <w:spacing w:lineRule="auto" w:line="240" w:before="0" w:after="0"/>
              <w:ind w:hanging="283" w:left="283" w:right="0"/>
              <w:rPr>
                <w:sz w:val="20"/>
                <w:szCs w:val="20"/>
              </w:rPr>
            </w:pPr>
            <w:r>
              <w:rPr>
                <w:sz w:val="20"/>
                <w:szCs w:val="20"/>
              </w:rPr>
              <w:t>Attente trop longue au chargement</w:t>
            </w:r>
          </w:p>
          <w:p>
            <w:pPr>
              <w:pStyle w:val="normal1"/>
              <w:widowControl w:val="false"/>
              <w:numPr>
                <w:ilvl w:val="0"/>
                <w:numId w:val="12"/>
              </w:numPr>
              <w:spacing w:lineRule="auto" w:line="240" w:before="0" w:after="0"/>
              <w:ind w:hanging="283" w:left="283" w:right="0"/>
              <w:rPr>
                <w:sz w:val="20"/>
                <w:szCs w:val="20"/>
              </w:rPr>
            </w:pPr>
            <w:r>
              <w:rPr>
                <w:sz w:val="20"/>
                <w:szCs w:val="20"/>
              </w:rPr>
              <w:t>Colis manquant/Rupture du stock</w:t>
            </w:r>
          </w:p>
          <w:p>
            <w:pPr>
              <w:pStyle w:val="normal1"/>
              <w:widowControl w:val="false"/>
              <w:numPr>
                <w:ilvl w:val="0"/>
                <w:numId w:val="12"/>
              </w:numPr>
              <w:spacing w:lineRule="auto" w:line="240" w:before="0" w:after="0"/>
              <w:ind w:hanging="283" w:left="283" w:right="0"/>
              <w:rPr>
                <w:sz w:val="20"/>
                <w:szCs w:val="20"/>
              </w:rPr>
            </w:pPr>
            <w:r>
              <w:rPr>
                <w:sz w:val="20"/>
                <w:szCs w:val="20"/>
              </w:rPr>
              <w:t>Colis endommagé</w:t>
            </w:r>
          </w:p>
          <w:p>
            <w:pPr>
              <w:pStyle w:val="normal1"/>
              <w:widowControl w:val="false"/>
              <w:numPr>
                <w:ilvl w:val="0"/>
                <w:numId w:val="12"/>
              </w:numPr>
              <w:spacing w:lineRule="auto" w:line="240" w:before="0" w:after="0"/>
              <w:ind w:hanging="283" w:left="283" w:right="0"/>
              <w:rPr>
                <w:sz w:val="20"/>
                <w:szCs w:val="20"/>
              </w:rPr>
            </w:pPr>
            <w:r>
              <w:rPr>
                <w:sz w:val="20"/>
                <w:szCs w:val="20"/>
              </w:rPr>
              <w:t>Magasin/Entrepôt fermé</w:t>
            </w:r>
          </w:p>
          <w:p>
            <w:pPr>
              <w:pStyle w:val="normal1"/>
              <w:widowControl w:val="false"/>
              <w:numPr>
                <w:ilvl w:val="0"/>
                <w:numId w:val="12"/>
              </w:numPr>
              <w:spacing w:lineRule="auto" w:line="240" w:before="0" w:after="0"/>
              <w:ind w:hanging="283" w:left="283" w:right="0"/>
              <w:rPr>
                <w:sz w:val="20"/>
                <w:szCs w:val="20"/>
              </w:rPr>
            </w:pPr>
            <w:r>
              <w:rPr>
                <w:sz w:val="20"/>
                <w:szCs w:val="20"/>
              </w:rPr>
              <w:t>Doublon/Commande annulée</w:t>
            </w:r>
          </w:p>
          <w:p>
            <w:pPr>
              <w:pStyle w:val="normal1"/>
              <w:widowControl w:val="false"/>
              <w:numPr>
                <w:ilvl w:val="0"/>
                <w:numId w:val="12"/>
              </w:numPr>
              <w:spacing w:lineRule="auto" w:line="240" w:before="0" w:after="0"/>
              <w:ind w:hanging="283" w:left="283" w:right="0"/>
              <w:rPr>
                <w:sz w:val="20"/>
                <w:szCs w:val="20"/>
              </w:rPr>
            </w:pPr>
            <w:r>
              <w:rPr>
                <w:sz w:val="20"/>
                <w:szCs w:val="20"/>
              </w:rPr>
              <w:t>Client absent</w:t>
            </w:r>
          </w:p>
          <w:p>
            <w:pPr>
              <w:pStyle w:val="normal1"/>
              <w:widowControl w:val="false"/>
              <w:numPr>
                <w:ilvl w:val="0"/>
                <w:numId w:val="12"/>
              </w:numPr>
              <w:spacing w:lineRule="auto" w:line="240" w:before="0" w:after="0"/>
              <w:ind w:hanging="283" w:left="283" w:right="0"/>
              <w:rPr>
                <w:sz w:val="20"/>
                <w:szCs w:val="20"/>
              </w:rPr>
            </w:pPr>
            <w:r>
              <w:rPr>
                <w:sz w:val="20"/>
                <w:szCs w:val="20"/>
              </w:rPr>
              <w:t>Adresse introuvable/Erreur d'adresse</w:t>
            </w:r>
          </w:p>
          <w:p>
            <w:pPr>
              <w:pStyle w:val="normal1"/>
              <w:widowControl w:val="false"/>
              <w:numPr>
                <w:ilvl w:val="0"/>
                <w:numId w:val="12"/>
              </w:numPr>
              <w:spacing w:lineRule="auto" w:line="240" w:before="0" w:after="0"/>
              <w:ind w:hanging="283" w:left="283" w:right="0"/>
              <w:rPr>
                <w:sz w:val="20"/>
                <w:szCs w:val="20"/>
              </w:rPr>
            </w:pPr>
            <w:r>
              <w:rPr>
                <w:sz w:val="20"/>
                <w:szCs w:val="20"/>
              </w:rPr>
              <w:t>Colis/Reprise refusé par le client</w:t>
            </w:r>
          </w:p>
          <w:p>
            <w:pPr>
              <w:pStyle w:val="normal1"/>
              <w:widowControl w:val="false"/>
              <w:numPr>
                <w:ilvl w:val="0"/>
                <w:numId w:val="12"/>
              </w:numPr>
              <w:spacing w:lineRule="auto" w:line="240" w:before="0" w:after="0"/>
              <w:ind w:hanging="283" w:left="283" w:right="0"/>
              <w:rPr>
                <w:sz w:val="20"/>
                <w:szCs w:val="20"/>
              </w:rPr>
            </w:pPr>
            <w:r>
              <w:rPr>
                <w:sz w:val="20"/>
                <w:szCs w:val="20"/>
              </w:rPr>
              <w:t>Livraison ou reprise impossible/inaccessible</w:t>
            </w:r>
          </w:p>
          <w:p>
            <w:pPr>
              <w:pStyle w:val="normal1"/>
              <w:widowControl w:val="false"/>
              <w:numPr>
                <w:ilvl w:val="0"/>
                <w:numId w:val="12"/>
              </w:numPr>
              <w:spacing w:lineRule="auto" w:line="240" w:before="0" w:after="0"/>
              <w:ind w:hanging="283" w:left="283" w:right="0"/>
              <w:rPr>
                <w:sz w:val="20"/>
                <w:szCs w:val="20"/>
              </w:rPr>
            </w:pPr>
            <w:r>
              <w:rPr>
                <w:sz w:val="20"/>
                <w:szCs w:val="20"/>
              </w:rPr>
              <w:t>Accident</w:t>
            </w:r>
          </w:p>
          <w:p>
            <w:pPr>
              <w:pStyle w:val="normal1"/>
              <w:widowControl w:val="false"/>
              <w:numPr>
                <w:ilvl w:val="0"/>
                <w:numId w:val="12"/>
              </w:numPr>
              <w:spacing w:lineRule="auto" w:line="240" w:before="0" w:after="0"/>
              <w:ind w:hanging="283" w:left="283" w:right="0"/>
              <w:rPr>
                <w:sz w:val="20"/>
                <w:szCs w:val="20"/>
              </w:rPr>
            </w:pPr>
            <w:r>
              <w:rPr>
                <w:sz w:val="20"/>
                <w:szCs w:val="20"/>
              </w:rPr>
              <w:t>Panne</w:t>
            </w:r>
          </w:p>
          <w:p>
            <w:pPr>
              <w:pStyle w:val="normal1"/>
              <w:widowControl w:val="false"/>
              <w:numPr>
                <w:ilvl w:val="0"/>
                <w:numId w:val="12"/>
              </w:numPr>
              <w:spacing w:lineRule="auto" w:line="240" w:before="0" w:after="0"/>
              <w:ind w:hanging="283" w:left="283" w:right="0"/>
              <w:rPr>
                <w:sz w:val="20"/>
                <w:szCs w:val="20"/>
              </w:rPr>
            </w:pPr>
            <w:r>
              <w:rPr>
                <w:sz w:val="20"/>
                <w:szCs w:val="20"/>
              </w:rPr>
              <w:t>Force majeure</w:t>
            </w:r>
          </w:p>
          <w:p>
            <w:pPr>
              <w:pStyle w:val="normal1"/>
              <w:widowControl w:val="false"/>
              <w:numPr>
                <w:ilvl w:val="0"/>
                <w:numId w:val="12"/>
              </w:numPr>
              <w:spacing w:lineRule="auto" w:line="240" w:before="0" w:after="0"/>
              <w:ind w:hanging="283" w:left="283" w:right="0"/>
              <w:rPr>
                <w:sz w:val="20"/>
                <w:szCs w:val="20"/>
              </w:rPr>
            </w:pPr>
            <w:r>
              <w:rPr>
                <w:sz w:val="20"/>
                <w:szCs w:val="20"/>
              </w:rPr>
              <w:t>Camion non adapté</w:t>
            </w:r>
          </w:p>
          <w:p>
            <w:pPr>
              <w:pStyle w:val="normal1"/>
              <w:widowControl w:val="false"/>
              <w:numPr>
                <w:ilvl w:val="0"/>
                <w:numId w:val="12"/>
              </w:numPr>
              <w:spacing w:lineRule="auto" w:line="240" w:before="0" w:after="0"/>
              <w:ind w:hanging="283" w:left="283" w:right="0"/>
              <w:rPr>
                <w:sz w:val="20"/>
                <w:szCs w:val="20"/>
              </w:rPr>
            </w:pPr>
            <w:r>
              <w:rPr>
                <w:sz w:val="20"/>
                <w:szCs w:val="20"/>
              </w:rPr>
              <w:t>Autre</w:t>
            </w:r>
          </w:p>
        </w:tc>
      </w:tr>
      <w:tr>
        <w:trPr>
          <w:trHeight w:val="315" w:hRule="atLeast"/>
        </w:trPr>
        <w:tc>
          <w:tcPr>
            <w:tcW w:w="688" w:type="dxa"/>
            <w:tcBorders>
              <w:top w:val="single" w:sz="8" w:space="0" w:color="CCCCCC"/>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b/>
                <w:bCs/>
                <w:sz w:val="20"/>
                <w:szCs w:val="20"/>
              </w:rPr>
            </w:pPr>
            <w:r>
              <w:rPr>
                <w:b/>
                <w:bCs/>
                <w:sz w:val="20"/>
                <w:szCs w:val="20"/>
              </w:rPr>
              <w:t>3</w:t>
            </w:r>
          </w:p>
        </w:tc>
        <w:tc>
          <w:tcPr>
            <w:tcW w:w="1736"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Chargement validé</w:t>
            </w:r>
          </w:p>
        </w:tc>
        <w:tc>
          <w:tcPr>
            <w:tcW w:w="2765" w:type="dxa"/>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c>
          <w:tcPr>
            <w:tcW w:w="301" w:type="dxa"/>
            <w:vMerge w:val="continue"/>
            <w:tcBorders>
              <w:top w:val="single" w:sz="8" w:space="0" w:color="000000"/>
              <w:left w:val="single" w:sz="8" w:space="0" w:color="CCCCCC"/>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2474"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DELIVERY_PICK_UP_OK</w:t>
            </w:r>
          </w:p>
        </w:tc>
        <w:tc>
          <w:tcPr>
            <w:tcW w:w="3000" w:type="dxa"/>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r>
      <w:tr>
        <w:trPr>
          <w:trHeight w:val="315" w:hRule="atLeast"/>
        </w:trPr>
        <w:tc>
          <w:tcPr>
            <w:tcW w:w="688" w:type="dxa"/>
            <w:tcBorders>
              <w:top w:val="single" w:sz="8" w:space="0" w:color="CCCCCC"/>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b/>
                <w:bCs/>
                <w:sz w:val="20"/>
                <w:szCs w:val="20"/>
              </w:rPr>
              <w:t>4</w:t>
            </w:r>
          </w:p>
        </w:tc>
        <w:tc>
          <w:tcPr>
            <w:tcW w:w="1736"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En cours de livraison</w:t>
            </w:r>
          </w:p>
        </w:tc>
        <w:tc>
          <w:tcPr>
            <w:tcW w:w="2765" w:type="dxa"/>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c>
          <w:tcPr>
            <w:tcW w:w="301" w:type="dxa"/>
            <w:vMerge w:val="continue"/>
            <w:tcBorders>
              <w:top w:val="single" w:sz="8" w:space="0" w:color="000000"/>
              <w:left w:val="single" w:sz="8" w:space="0" w:color="CCCCCC"/>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2474"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DELIVERY_IN_PROGRESS</w:t>
            </w:r>
          </w:p>
        </w:tc>
        <w:tc>
          <w:tcPr>
            <w:tcW w:w="3000" w:type="dxa"/>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r>
      <w:tr>
        <w:trPr>
          <w:trHeight w:val="315" w:hRule="atLeast"/>
        </w:trPr>
        <w:tc>
          <w:tcPr>
            <w:tcW w:w="688" w:type="dxa"/>
            <w:tcBorders>
              <w:top w:val="single" w:sz="8" w:space="0" w:color="CCCCCC"/>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b/>
                <w:bCs/>
                <w:sz w:val="20"/>
                <w:szCs w:val="20"/>
              </w:rPr>
              <w:t>5</w:t>
            </w:r>
          </w:p>
        </w:tc>
        <w:tc>
          <w:tcPr>
            <w:tcW w:w="1736"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Livrée</w:t>
            </w:r>
          </w:p>
        </w:tc>
        <w:tc>
          <w:tcPr>
            <w:tcW w:w="2765" w:type="dxa"/>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c>
          <w:tcPr>
            <w:tcW w:w="301" w:type="dxa"/>
            <w:vMerge w:val="continue"/>
            <w:tcBorders>
              <w:top w:val="single" w:sz="8" w:space="0" w:color="000000"/>
              <w:left w:val="single" w:sz="8" w:space="0" w:color="CCCCCC"/>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2474"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DELIVERY_OK</w:t>
            </w:r>
          </w:p>
        </w:tc>
        <w:tc>
          <w:tcPr>
            <w:tcW w:w="3000" w:type="dxa"/>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r>
      <w:tr>
        <w:trPr>
          <w:trHeight w:val="315" w:hRule="atLeast"/>
        </w:trPr>
        <w:tc>
          <w:tcPr>
            <w:tcW w:w="688" w:type="dxa"/>
            <w:tcBorders>
              <w:top w:val="single" w:sz="8" w:space="0" w:color="CCCCCC"/>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b/>
                <w:bCs/>
                <w:sz w:val="20"/>
                <w:szCs w:val="20"/>
              </w:rPr>
            </w:pPr>
            <w:r>
              <w:rPr>
                <w:b/>
                <w:bCs/>
                <w:sz w:val="20"/>
                <w:szCs w:val="20"/>
              </w:rPr>
              <w:t>6</w:t>
            </w:r>
          </w:p>
        </w:tc>
        <w:tc>
          <w:tcPr>
            <w:tcW w:w="1736"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Echec de livraison</w:t>
            </w:r>
          </w:p>
        </w:tc>
        <w:tc>
          <w:tcPr>
            <w:tcW w:w="2765"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numPr>
                <w:ilvl w:val="0"/>
                <w:numId w:val="12"/>
              </w:numPr>
              <w:spacing w:lineRule="auto" w:line="240" w:before="0" w:after="0"/>
              <w:ind w:hanging="283" w:left="283" w:right="0"/>
              <w:rPr>
                <w:sz w:val="20"/>
                <w:szCs w:val="20"/>
              </w:rPr>
            </w:pPr>
            <w:r>
              <w:rPr>
                <w:sz w:val="20"/>
                <w:szCs w:val="20"/>
              </w:rPr>
              <w:t>Colis endommagé</w:t>
            </w:r>
          </w:p>
          <w:p>
            <w:pPr>
              <w:pStyle w:val="normal1"/>
              <w:widowControl w:val="false"/>
              <w:numPr>
                <w:ilvl w:val="0"/>
                <w:numId w:val="12"/>
              </w:numPr>
              <w:spacing w:lineRule="auto" w:line="240" w:before="0" w:after="0"/>
              <w:ind w:hanging="283" w:left="283" w:right="0"/>
              <w:rPr>
                <w:sz w:val="20"/>
                <w:szCs w:val="20"/>
              </w:rPr>
            </w:pPr>
            <w:r>
              <w:rPr>
                <w:sz w:val="20"/>
                <w:szCs w:val="20"/>
              </w:rPr>
              <w:t>Doublon/Commande annulée</w:t>
            </w:r>
          </w:p>
          <w:p>
            <w:pPr>
              <w:pStyle w:val="normal1"/>
              <w:widowControl w:val="false"/>
              <w:numPr>
                <w:ilvl w:val="0"/>
                <w:numId w:val="12"/>
              </w:numPr>
              <w:spacing w:lineRule="auto" w:line="240" w:before="0" w:after="0"/>
              <w:ind w:hanging="283" w:left="283" w:right="0"/>
              <w:rPr>
                <w:sz w:val="20"/>
                <w:szCs w:val="20"/>
              </w:rPr>
            </w:pPr>
            <w:r>
              <w:rPr>
                <w:sz w:val="20"/>
                <w:szCs w:val="20"/>
              </w:rPr>
              <w:t>Client absent</w:t>
            </w:r>
          </w:p>
          <w:p>
            <w:pPr>
              <w:pStyle w:val="normal1"/>
              <w:widowControl w:val="false"/>
              <w:numPr>
                <w:ilvl w:val="0"/>
                <w:numId w:val="12"/>
              </w:numPr>
              <w:spacing w:lineRule="auto" w:line="240" w:before="0" w:after="0"/>
              <w:ind w:hanging="283" w:left="283" w:right="0"/>
              <w:rPr>
                <w:sz w:val="20"/>
                <w:szCs w:val="20"/>
              </w:rPr>
            </w:pPr>
            <w:r>
              <w:rPr>
                <w:sz w:val="20"/>
                <w:szCs w:val="20"/>
              </w:rPr>
              <w:t>Adresse introuvable/Erreur d'adresse</w:t>
            </w:r>
          </w:p>
          <w:p>
            <w:pPr>
              <w:pStyle w:val="normal1"/>
              <w:widowControl w:val="false"/>
              <w:numPr>
                <w:ilvl w:val="0"/>
                <w:numId w:val="12"/>
              </w:numPr>
              <w:spacing w:lineRule="auto" w:line="240" w:before="0" w:after="0"/>
              <w:ind w:hanging="283" w:left="283" w:right="0"/>
              <w:rPr>
                <w:sz w:val="20"/>
                <w:szCs w:val="20"/>
              </w:rPr>
            </w:pPr>
            <w:r>
              <w:rPr>
                <w:sz w:val="20"/>
                <w:szCs w:val="20"/>
              </w:rPr>
              <w:t>Colis/Reprise refusé par le client</w:t>
            </w:r>
          </w:p>
          <w:p>
            <w:pPr>
              <w:pStyle w:val="normal1"/>
              <w:widowControl w:val="false"/>
              <w:numPr>
                <w:ilvl w:val="0"/>
                <w:numId w:val="12"/>
              </w:numPr>
              <w:spacing w:lineRule="auto" w:line="240" w:before="0" w:after="0"/>
              <w:ind w:hanging="283" w:left="283" w:right="0"/>
              <w:rPr>
                <w:sz w:val="20"/>
                <w:szCs w:val="20"/>
              </w:rPr>
            </w:pPr>
            <w:r>
              <w:rPr>
                <w:sz w:val="20"/>
                <w:szCs w:val="20"/>
              </w:rPr>
              <w:t>Livraison ou reprise impossible/inaccessible</w:t>
            </w:r>
          </w:p>
          <w:p>
            <w:pPr>
              <w:pStyle w:val="normal1"/>
              <w:widowControl w:val="false"/>
              <w:numPr>
                <w:ilvl w:val="0"/>
                <w:numId w:val="12"/>
              </w:numPr>
              <w:spacing w:lineRule="auto" w:line="240" w:before="0" w:after="0"/>
              <w:ind w:hanging="283" w:left="283" w:right="0"/>
              <w:rPr>
                <w:sz w:val="20"/>
                <w:szCs w:val="20"/>
              </w:rPr>
            </w:pPr>
            <w:r>
              <w:rPr>
                <w:sz w:val="20"/>
                <w:szCs w:val="20"/>
              </w:rPr>
              <w:t>Accident</w:t>
            </w:r>
          </w:p>
          <w:p>
            <w:pPr>
              <w:pStyle w:val="normal1"/>
              <w:widowControl w:val="false"/>
              <w:numPr>
                <w:ilvl w:val="0"/>
                <w:numId w:val="12"/>
              </w:numPr>
              <w:spacing w:lineRule="auto" w:line="240" w:before="0" w:after="0"/>
              <w:ind w:hanging="283" w:left="283" w:right="0"/>
              <w:rPr>
                <w:sz w:val="20"/>
                <w:szCs w:val="20"/>
              </w:rPr>
            </w:pPr>
            <w:r>
              <w:rPr>
                <w:sz w:val="20"/>
                <w:szCs w:val="20"/>
              </w:rPr>
              <w:t>Panne</w:t>
            </w:r>
          </w:p>
          <w:p>
            <w:pPr>
              <w:pStyle w:val="normal1"/>
              <w:widowControl w:val="false"/>
              <w:numPr>
                <w:ilvl w:val="0"/>
                <w:numId w:val="12"/>
              </w:numPr>
              <w:spacing w:lineRule="auto" w:line="240" w:before="0" w:after="0"/>
              <w:ind w:hanging="283" w:left="283" w:right="0"/>
              <w:rPr>
                <w:sz w:val="20"/>
                <w:szCs w:val="20"/>
              </w:rPr>
            </w:pPr>
            <w:r>
              <w:rPr>
                <w:sz w:val="20"/>
                <w:szCs w:val="20"/>
              </w:rPr>
              <w:t>Force majeure</w:t>
            </w:r>
          </w:p>
          <w:p>
            <w:pPr>
              <w:pStyle w:val="normal1"/>
              <w:widowControl w:val="false"/>
              <w:numPr>
                <w:ilvl w:val="0"/>
                <w:numId w:val="12"/>
              </w:numPr>
              <w:spacing w:lineRule="auto" w:line="240" w:before="0" w:after="0"/>
              <w:ind w:hanging="283" w:left="283" w:right="0"/>
              <w:rPr>
                <w:sz w:val="20"/>
                <w:szCs w:val="20"/>
              </w:rPr>
            </w:pPr>
            <w:r>
              <w:rPr>
                <w:sz w:val="20"/>
                <w:szCs w:val="20"/>
              </w:rPr>
              <w:t>Autre</w:t>
            </w:r>
          </w:p>
        </w:tc>
        <w:tc>
          <w:tcPr>
            <w:tcW w:w="301" w:type="dxa"/>
            <w:vMerge w:val="continue"/>
            <w:tcBorders>
              <w:top w:val="single" w:sz="8" w:space="0" w:color="000000"/>
              <w:left w:val="single" w:sz="8" w:space="0" w:color="CCCCCC"/>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2474"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DELIVERY_KO</w:t>
            </w:r>
          </w:p>
        </w:tc>
        <w:tc>
          <w:tcPr>
            <w:tcW w:w="300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numPr>
                <w:ilvl w:val="0"/>
                <w:numId w:val="12"/>
              </w:numPr>
              <w:spacing w:lineRule="auto" w:line="240" w:before="0" w:after="0"/>
              <w:ind w:hanging="283" w:left="283" w:right="0"/>
              <w:rPr>
                <w:sz w:val="20"/>
                <w:szCs w:val="20"/>
              </w:rPr>
            </w:pPr>
            <w:r>
              <w:rPr>
                <w:sz w:val="20"/>
                <w:szCs w:val="20"/>
              </w:rPr>
              <w:t>Colis endommagé</w:t>
            </w:r>
          </w:p>
          <w:p>
            <w:pPr>
              <w:pStyle w:val="normal1"/>
              <w:widowControl w:val="false"/>
              <w:numPr>
                <w:ilvl w:val="0"/>
                <w:numId w:val="12"/>
              </w:numPr>
              <w:spacing w:lineRule="auto" w:line="240" w:before="0" w:after="0"/>
              <w:ind w:hanging="283" w:left="283" w:right="0"/>
              <w:rPr>
                <w:sz w:val="20"/>
                <w:szCs w:val="20"/>
              </w:rPr>
            </w:pPr>
            <w:r>
              <w:rPr>
                <w:sz w:val="20"/>
                <w:szCs w:val="20"/>
              </w:rPr>
              <w:t>Doublon/Commande annulée</w:t>
            </w:r>
          </w:p>
          <w:p>
            <w:pPr>
              <w:pStyle w:val="normal1"/>
              <w:widowControl w:val="false"/>
              <w:numPr>
                <w:ilvl w:val="0"/>
                <w:numId w:val="12"/>
              </w:numPr>
              <w:spacing w:lineRule="auto" w:line="240" w:before="0" w:after="0"/>
              <w:ind w:hanging="283" w:left="283" w:right="0"/>
              <w:rPr>
                <w:sz w:val="20"/>
                <w:szCs w:val="20"/>
              </w:rPr>
            </w:pPr>
            <w:r>
              <w:rPr>
                <w:sz w:val="20"/>
                <w:szCs w:val="20"/>
              </w:rPr>
              <w:t>Client absent</w:t>
            </w:r>
          </w:p>
          <w:p>
            <w:pPr>
              <w:pStyle w:val="normal1"/>
              <w:widowControl w:val="false"/>
              <w:numPr>
                <w:ilvl w:val="0"/>
                <w:numId w:val="12"/>
              </w:numPr>
              <w:spacing w:lineRule="auto" w:line="240" w:before="0" w:after="0"/>
              <w:ind w:hanging="283" w:left="283" w:right="0"/>
              <w:rPr>
                <w:sz w:val="20"/>
                <w:szCs w:val="20"/>
              </w:rPr>
            </w:pPr>
            <w:r>
              <w:rPr>
                <w:sz w:val="20"/>
                <w:szCs w:val="20"/>
              </w:rPr>
              <w:t>Adresse introuvable/Erreur d'adresse</w:t>
            </w:r>
          </w:p>
          <w:p>
            <w:pPr>
              <w:pStyle w:val="normal1"/>
              <w:widowControl w:val="false"/>
              <w:numPr>
                <w:ilvl w:val="0"/>
                <w:numId w:val="12"/>
              </w:numPr>
              <w:spacing w:lineRule="auto" w:line="240" w:before="0" w:after="0"/>
              <w:ind w:hanging="283" w:left="283" w:right="0"/>
              <w:rPr>
                <w:sz w:val="20"/>
                <w:szCs w:val="20"/>
              </w:rPr>
            </w:pPr>
            <w:r>
              <w:rPr>
                <w:sz w:val="20"/>
                <w:szCs w:val="20"/>
              </w:rPr>
              <w:t>Colis/Reprise refusé par le client</w:t>
            </w:r>
          </w:p>
          <w:p>
            <w:pPr>
              <w:pStyle w:val="normal1"/>
              <w:widowControl w:val="false"/>
              <w:numPr>
                <w:ilvl w:val="0"/>
                <w:numId w:val="12"/>
              </w:numPr>
              <w:spacing w:lineRule="auto" w:line="240" w:before="0" w:after="0"/>
              <w:ind w:hanging="283" w:left="283" w:right="0"/>
              <w:rPr>
                <w:sz w:val="20"/>
                <w:szCs w:val="20"/>
              </w:rPr>
            </w:pPr>
            <w:r>
              <w:rPr>
                <w:sz w:val="20"/>
                <w:szCs w:val="20"/>
              </w:rPr>
              <w:t>Livraison ou reprise impossible/inaccessible</w:t>
            </w:r>
          </w:p>
          <w:p>
            <w:pPr>
              <w:pStyle w:val="normal1"/>
              <w:widowControl w:val="false"/>
              <w:numPr>
                <w:ilvl w:val="0"/>
                <w:numId w:val="12"/>
              </w:numPr>
              <w:spacing w:lineRule="auto" w:line="240" w:before="0" w:after="0"/>
              <w:ind w:hanging="283" w:left="283" w:right="0"/>
              <w:rPr>
                <w:sz w:val="20"/>
                <w:szCs w:val="20"/>
              </w:rPr>
            </w:pPr>
            <w:r>
              <w:rPr>
                <w:sz w:val="20"/>
                <w:szCs w:val="20"/>
              </w:rPr>
              <w:t>Accident</w:t>
            </w:r>
          </w:p>
          <w:p>
            <w:pPr>
              <w:pStyle w:val="normal1"/>
              <w:widowControl w:val="false"/>
              <w:numPr>
                <w:ilvl w:val="0"/>
                <w:numId w:val="12"/>
              </w:numPr>
              <w:spacing w:lineRule="auto" w:line="240" w:before="0" w:after="0"/>
              <w:ind w:hanging="283" w:left="283" w:right="0"/>
              <w:rPr>
                <w:sz w:val="20"/>
                <w:szCs w:val="20"/>
              </w:rPr>
            </w:pPr>
            <w:r>
              <w:rPr>
                <w:sz w:val="20"/>
                <w:szCs w:val="20"/>
              </w:rPr>
              <w:t>Panne</w:t>
            </w:r>
          </w:p>
          <w:p>
            <w:pPr>
              <w:pStyle w:val="normal1"/>
              <w:widowControl w:val="false"/>
              <w:numPr>
                <w:ilvl w:val="0"/>
                <w:numId w:val="12"/>
              </w:numPr>
              <w:spacing w:lineRule="auto" w:line="240" w:before="0" w:after="0"/>
              <w:ind w:hanging="283" w:left="283" w:right="0"/>
              <w:rPr>
                <w:sz w:val="20"/>
                <w:szCs w:val="20"/>
              </w:rPr>
            </w:pPr>
            <w:r>
              <w:rPr>
                <w:sz w:val="20"/>
                <w:szCs w:val="20"/>
              </w:rPr>
              <w:t>Force majeure</w:t>
            </w:r>
          </w:p>
          <w:p>
            <w:pPr>
              <w:pStyle w:val="normal1"/>
              <w:widowControl w:val="false"/>
              <w:numPr>
                <w:ilvl w:val="0"/>
                <w:numId w:val="12"/>
              </w:numPr>
              <w:spacing w:lineRule="auto" w:line="240" w:before="0" w:after="0"/>
              <w:ind w:hanging="283" w:left="283" w:right="0"/>
              <w:rPr>
                <w:sz w:val="20"/>
                <w:szCs w:val="20"/>
              </w:rPr>
            </w:pPr>
            <w:r>
              <w:rPr>
                <w:sz w:val="20"/>
                <w:szCs w:val="20"/>
              </w:rPr>
              <w:t>Autre</w:t>
            </w:r>
          </w:p>
        </w:tc>
      </w:tr>
      <w:tr>
        <w:trPr>
          <w:trHeight w:val="315" w:hRule="atLeast"/>
        </w:trPr>
        <w:tc>
          <w:tcPr>
            <w:tcW w:w="688" w:type="dxa"/>
            <w:tcBorders>
              <w:top w:val="single" w:sz="8" w:space="0" w:color="CCCCCC"/>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b/>
                <w:bCs/>
                <w:sz w:val="20"/>
                <w:szCs w:val="20"/>
              </w:rPr>
              <w:t>6</w:t>
            </w:r>
          </w:p>
        </w:tc>
        <w:tc>
          <w:tcPr>
            <w:tcW w:w="1736"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Annulation XL EDS</w:t>
            </w:r>
          </w:p>
        </w:tc>
        <w:tc>
          <w:tcPr>
            <w:tcW w:w="2765" w:type="dxa"/>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c>
          <w:tcPr>
            <w:tcW w:w="301" w:type="dxa"/>
            <w:vMerge w:val="continue"/>
            <w:tcBorders>
              <w:top w:val="single" w:sz="8" w:space="0" w:color="000000"/>
              <w:left w:val="single" w:sz="8" w:space="0" w:color="CCCCCC"/>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2474" w:type="dxa"/>
            <w:vMerge w:val="restart"/>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DELIVERY_CANCELLED</w:t>
            </w:r>
          </w:p>
        </w:tc>
        <w:tc>
          <w:tcPr>
            <w:tcW w:w="3000" w:type="dxa"/>
            <w:vMerge w:val="restart"/>
            <w:tcBorders>
              <w:top w:val="single" w:sz="8" w:space="0" w:color="CCCCCC"/>
              <w:left w:val="single" w:sz="8" w:space="0" w:color="CCCCCC"/>
              <w:bottom w:val="single" w:sz="8" w:space="0" w:color="000000"/>
              <w:right w:val="single" w:sz="8" w:space="0" w:color="000000"/>
            </w:tcBorders>
            <w:vAlign w:val="center"/>
          </w:tcPr>
          <w:p>
            <w:pPr>
              <w:pStyle w:val="normal1"/>
              <w:widowControl w:val="false"/>
              <w:numPr>
                <w:ilvl w:val="0"/>
                <w:numId w:val="12"/>
              </w:numPr>
              <w:spacing w:lineRule="auto" w:line="240" w:before="0" w:after="0"/>
              <w:ind w:hanging="283" w:left="283" w:right="0"/>
              <w:rPr>
                <w:sz w:val="20"/>
                <w:szCs w:val="20"/>
              </w:rPr>
            </w:pPr>
            <w:r>
              <w:rPr>
                <w:sz w:val="20"/>
                <w:szCs w:val="20"/>
              </w:rPr>
              <w:t>Annulation XL EDS</w:t>
            </w:r>
          </w:p>
          <w:p>
            <w:pPr>
              <w:pStyle w:val="normal1"/>
              <w:widowControl w:val="false"/>
              <w:numPr>
                <w:ilvl w:val="0"/>
                <w:numId w:val="12"/>
              </w:numPr>
              <w:spacing w:lineRule="auto" w:line="240" w:before="0" w:after="0"/>
              <w:ind w:hanging="283" w:left="283" w:right="0"/>
              <w:rPr>
                <w:sz w:val="20"/>
                <w:szCs w:val="20"/>
              </w:rPr>
            </w:pPr>
            <w:r>
              <w:rPr>
                <w:sz w:val="20"/>
                <w:szCs w:val="20"/>
              </w:rPr>
              <w:t>Annulation Client</w:t>
            </w:r>
          </w:p>
          <w:p>
            <w:pPr>
              <w:pStyle w:val="normal1"/>
              <w:widowControl w:val="false"/>
              <w:numPr>
                <w:ilvl w:val="0"/>
                <w:numId w:val="12"/>
              </w:numPr>
              <w:spacing w:lineRule="auto" w:line="240" w:before="0" w:after="0"/>
              <w:ind w:hanging="283" w:left="283" w:right="0"/>
              <w:rPr>
                <w:sz w:val="20"/>
                <w:szCs w:val="20"/>
              </w:rPr>
            </w:pPr>
            <w:r>
              <w:rPr>
                <w:sz w:val="20"/>
                <w:szCs w:val="20"/>
              </w:rPr>
              <w:t>Annulation Client tardive</w:t>
            </w:r>
          </w:p>
          <w:p>
            <w:pPr>
              <w:pStyle w:val="normal1"/>
              <w:widowControl w:val="false"/>
              <w:numPr>
                <w:ilvl w:val="0"/>
                <w:numId w:val="12"/>
              </w:numPr>
              <w:spacing w:lineRule="auto" w:line="240" w:before="0" w:after="0"/>
              <w:ind w:hanging="283" w:left="283" w:right="0"/>
              <w:rPr>
                <w:sz w:val="20"/>
                <w:szCs w:val="20"/>
              </w:rPr>
            </w:pPr>
            <w:r>
              <w:rPr>
                <w:sz w:val="20"/>
                <w:szCs w:val="20"/>
              </w:rPr>
              <w:t>Annulation Client après chargement</w:t>
            </w:r>
          </w:p>
        </w:tc>
      </w:tr>
      <w:tr>
        <w:trPr>
          <w:trHeight w:val="400" w:hRule="atLeast"/>
        </w:trPr>
        <w:tc>
          <w:tcPr>
            <w:tcW w:w="688" w:type="dxa"/>
            <w:tcBorders>
              <w:top w:val="single" w:sz="8" w:space="0" w:color="CCCCCC"/>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b/>
                <w:bCs/>
                <w:sz w:val="20"/>
                <w:szCs w:val="20"/>
              </w:rPr>
              <w:t>7</w:t>
            </w:r>
          </w:p>
        </w:tc>
        <w:tc>
          <w:tcPr>
            <w:tcW w:w="1736"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Annulation Client</w:t>
            </w:r>
          </w:p>
        </w:tc>
        <w:tc>
          <w:tcPr>
            <w:tcW w:w="2765" w:type="dxa"/>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c>
          <w:tcPr>
            <w:tcW w:w="301" w:type="dxa"/>
            <w:vMerge w:val="continue"/>
            <w:tcBorders>
              <w:top w:val="single" w:sz="8" w:space="0" w:color="000000"/>
              <w:left w:val="single" w:sz="8" w:space="0" w:color="CCCCCC"/>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2474" w:type="dxa"/>
            <w:vMerge w:val="continue"/>
            <w:tcBorders>
              <w:top w:val="single" w:sz="8" w:space="0" w:color="CCCCCC"/>
              <w:left w:val="single" w:sz="8" w:space="0" w:color="CCCCCC"/>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3000" w:type="dxa"/>
            <w:vMerge w:val="continue"/>
            <w:tcBorders>
              <w:top w:val="single" w:sz="8" w:space="0" w:color="CCCCCC"/>
              <w:left w:val="single" w:sz="8" w:space="0" w:color="CCCCCC"/>
              <w:bottom w:val="single" w:sz="8" w:space="0" w:color="000000"/>
              <w:right w:val="single" w:sz="8" w:space="0" w:color="000000"/>
            </w:tcBorders>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r>
      <w:tr>
        <w:trPr>
          <w:trHeight w:val="400" w:hRule="atLeast"/>
        </w:trPr>
        <w:tc>
          <w:tcPr>
            <w:tcW w:w="688" w:type="dxa"/>
            <w:tcBorders>
              <w:top w:val="single" w:sz="8" w:space="0" w:color="CCCCCC"/>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b/>
                <w:bCs/>
                <w:sz w:val="20"/>
                <w:szCs w:val="20"/>
              </w:rPr>
              <w:t>8</w:t>
            </w:r>
          </w:p>
        </w:tc>
        <w:tc>
          <w:tcPr>
            <w:tcW w:w="1736"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Annulation Client tardive</w:t>
            </w:r>
          </w:p>
        </w:tc>
        <w:tc>
          <w:tcPr>
            <w:tcW w:w="2765" w:type="dxa"/>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c>
          <w:tcPr>
            <w:tcW w:w="301" w:type="dxa"/>
            <w:vMerge w:val="continue"/>
            <w:tcBorders>
              <w:top w:val="single" w:sz="8" w:space="0" w:color="000000"/>
              <w:left w:val="single" w:sz="8" w:space="0" w:color="CCCCCC"/>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2474" w:type="dxa"/>
            <w:vMerge w:val="continue"/>
            <w:tcBorders>
              <w:top w:val="single" w:sz="8" w:space="0" w:color="CCCCCC"/>
              <w:left w:val="single" w:sz="8" w:space="0" w:color="CCCCCC"/>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3000" w:type="dxa"/>
            <w:vMerge w:val="continue"/>
            <w:tcBorders>
              <w:top w:val="single" w:sz="8" w:space="0" w:color="CCCCCC"/>
              <w:left w:val="single" w:sz="8" w:space="0" w:color="CCCCCC"/>
              <w:bottom w:val="single" w:sz="8" w:space="0" w:color="000000"/>
              <w:right w:val="single" w:sz="8" w:space="0" w:color="000000"/>
            </w:tcBorders>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r>
      <w:tr>
        <w:trPr>
          <w:trHeight w:val="400" w:hRule="atLeast"/>
        </w:trPr>
        <w:tc>
          <w:tcPr>
            <w:tcW w:w="688" w:type="dxa"/>
            <w:tcBorders>
              <w:top w:val="single" w:sz="8" w:space="0" w:color="CCCCCC"/>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b/>
                <w:bCs/>
                <w:sz w:val="20"/>
                <w:szCs w:val="20"/>
              </w:rPr>
              <w:t>9</w:t>
            </w:r>
          </w:p>
        </w:tc>
        <w:tc>
          <w:tcPr>
            <w:tcW w:w="1736" w:type="dxa"/>
            <w:tcBorders>
              <w:top w:val="single" w:sz="8" w:space="0" w:color="CCCCCC"/>
              <w:left w:val="single" w:sz="8" w:space="0" w:color="CCCCCC"/>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Annulation Client après chargement</w:t>
            </w:r>
          </w:p>
        </w:tc>
        <w:tc>
          <w:tcPr>
            <w:tcW w:w="2765" w:type="dxa"/>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c>
          <w:tcPr>
            <w:tcW w:w="301" w:type="dxa"/>
            <w:vMerge w:val="continue"/>
            <w:tcBorders>
              <w:top w:val="single" w:sz="8" w:space="0" w:color="000000"/>
              <w:left w:val="single" w:sz="8" w:space="0" w:color="CCCCCC"/>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2474" w:type="dxa"/>
            <w:vMerge w:val="continue"/>
            <w:tcBorders>
              <w:top w:val="single" w:sz="8" w:space="0" w:color="CCCCCC"/>
              <w:left w:val="single" w:sz="8" w:space="0" w:color="CCCCCC"/>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3000" w:type="dxa"/>
            <w:vMerge w:val="continue"/>
            <w:tcBorders>
              <w:top w:val="single" w:sz="8" w:space="0" w:color="CCCCCC"/>
              <w:left w:val="single" w:sz="8" w:space="0" w:color="CCCCCC"/>
              <w:bottom w:val="single" w:sz="8" w:space="0" w:color="000000"/>
              <w:right w:val="single" w:sz="8" w:space="0" w:color="000000"/>
            </w:tcBorders>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r>
      <w:tr>
        <w:trPr>
          <w:trHeight w:val="315" w:hRule="atLeast"/>
        </w:trPr>
        <w:tc>
          <w:tcPr>
            <w:tcW w:w="688" w:type="dxa"/>
            <w:tcBorders>
              <w:top w:val="single" w:sz="8" w:space="0" w:color="CCCCCC"/>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jc w:val="center"/>
              <w:rPr>
                <w:sz w:val="20"/>
                <w:szCs w:val="20"/>
              </w:rPr>
            </w:pPr>
            <w:r>
              <w:rPr>
                <w:b/>
                <w:bCs/>
                <w:sz w:val="20"/>
                <w:szCs w:val="20"/>
              </w:rPr>
              <w:t>10</w:t>
            </w:r>
          </w:p>
        </w:tc>
        <w:tc>
          <w:tcPr>
            <w:tcW w:w="1736" w:type="dxa"/>
            <w:tcBorders>
              <w:top w:val="single" w:sz="8" w:space="0" w:color="CCCCCC"/>
              <w:left w:val="single" w:sz="8" w:space="0" w:color="CCCCCC"/>
              <w:bottom w:val="single" w:sz="8" w:space="0" w:color="000000"/>
              <w:right w:val="single" w:sz="8" w:space="0" w:color="000000"/>
            </w:tcBorders>
            <w:shd w:fill="auto" w:val="clear"/>
            <w:vAlign w:val="bottom"/>
          </w:tcPr>
          <w:p>
            <w:pPr>
              <w:pStyle w:val="normal1"/>
              <w:widowControl w:val="false"/>
              <w:spacing w:lineRule="auto" w:line="240" w:before="0" w:after="0"/>
              <w:ind w:hanging="0" w:left="0" w:right="0"/>
              <w:rPr>
                <w:sz w:val="20"/>
                <w:szCs w:val="20"/>
              </w:rPr>
            </w:pPr>
            <w:r>
              <w:rPr>
                <w:sz w:val="20"/>
                <w:szCs w:val="20"/>
              </w:rPr>
            </w:r>
          </w:p>
        </w:tc>
        <w:tc>
          <w:tcPr>
            <w:tcW w:w="2765" w:type="dxa"/>
            <w:tcBorders>
              <w:top w:val="single" w:sz="8" w:space="0" w:color="CCCCCC"/>
              <w:left w:val="single" w:sz="8" w:space="0" w:color="CCCCCC"/>
              <w:bottom w:val="single" w:sz="8" w:space="0" w:color="000000"/>
              <w:right w:val="single" w:sz="8" w:space="0" w:color="000000"/>
            </w:tcBorders>
            <w:shd w:fill="auto" w:val="clear"/>
            <w:vAlign w:val="bottom"/>
          </w:tcPr>
          <w:p>
            <w:pPr>
              <w:pStyle w:val="normal1"/>
              <w:widowControl w:val="false"/>
              <w:spacing w:lineRule="auto" w:line="240" w:before="0" w:after="0"/>
              <w:ind w:hanging="0" w:left="0" w:right="0"/>
              <w:rPr>
                <w:sz w:val="20"/>
                <w:szCs w:val="20"/>
              </w:rPr>
            </w:pPr>
            <w:r>
              <w:rPr>
                <w:sz w:val="20"/>
                <w:szCs w:val="20"/>
              </w:rPr>
            </w:r>
          </w:p>
        </w:tc>
        <w:tc>
          <w:tcPr>
            <w:tcW w:w="301" w:type="dxa"/>
            <w:vMerge w:val="continue"/>
            <w:tcBorders>
              <w:top w:val="single" w:sz="8" w:space="0" w:color="000000"/>
              <w:left w:val="single" w:sz="8" w:space="0" w:color="CCCCCC"/>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2474" w:type="dxa"/>
            <w:tcBorders>
              <w:top w:val="single" w:sz="8" w:space="0" w:color="CCCCCC"/>
              <w:left w:val="single" w:sz="8" w:space="0" w:color="CCCCCC"/>
              <w:bottom w:val="single" w:sz="8" w:space="0" w:color="000000"/>
              <w:right w:val="single" w:sz="8" w:space="0" w:color="000000"/>
            </w:tcBorders>
            <w:shd w:fill="auto" w:val="clear"/>
            <w:vAlign w:val="bottom"/>
          </w:tcPr>
          <w:p>
            <w:pPr>
              <w:pStyle w:val="normal1"/>
              <w:widowControl w:val="false"/>
              <w:spacing w:lineRule="auto" w:line="240" w:before="0" w:after="0"/>
              <w:ind w:hanging="0" w:left="0" w:right="0"/>
              <w:rPr>
                <w:sz w:val="20"/>
                <w:szCs w:val="20"/>
              </w:rPr>
            </w:pPr>
            <w:r>
              <w:rPr>
                <w:sz w:val="20"/>
                <w:szCs w:val="20"/>
              </w:rPr>
              <w:t>DELIVERY_RETURNED_TO_SENDER</w:t>
            </w:r>
          </w:p>
        </w:tc>
        <w:tc>
          <w:tcPr>
            <w:tcW w:w="3000" w:type="dxa"/>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r>
    </w:tbl>
    <w:p>
      <w:pPr>
        <w:pStyle w:val="normal1"/>
        <w:rPr/>
      </w:pPr>
      <w:r>
        <w:rPr/>
      </w:r>
    </w:p>
    <w:p>
      <w:pPr>
        <w:pStyle w:val="normal1"/>
        <w:rPr/>
      </w:pPr>
      <w:r>
        <w:rPr/>
        <w:t>Pour les statuts “Échec de livraison” et “Échec de chargement”, il est impératif de transmettre la raison de l’échec dans le champ Commentaire destiné aux clients WOOP.</w:t>
      </w:r>
    </w:p>
    <w:p>
      <w:pPr>
        <w:pStyle w:val="normal1"/>
        <w:rPr/>
      </w:pPr>
      <w:r>
        <w:rPr/>
        <w:t>Ce statut est transmis au moment de la réception du webhook notifiant la clôture de la tournée par le livreur.</w:t>
      </w:r>
    </w:p>
    <w:p>
      <w:pPr>
        <w:pStyle w:val="normal1"/>
        <w:rPr/>
      </w:pPr>
      <w:r>
        <w:rPr/>
        <w:t>Le statut WOOP "DELIVERY_RETURNED_TO_SENDER" n’est pas directement mappé à un statut spécifique de la Standard API. Il est uniquement transmis lors de la réception du webhook signalant la clôture de la tournée par le livreur, à condition que les critères suivants soient respectés :</w:t>
      </w:r>
    </w:p>
    <w:p>
      <w:pPr>
        <w:pStyle w:val="normal1"/>
        <w:numPr>
          <w:ilvl w:val="0"/>
          <w:numId w:val="32"/>
        </w:numPr>
        <w:ind w:hanging="270" w:left="-141" w:right="-607"/>
        <w:rPr/>
      </w:pPr>
      <w:r>
        <w:rPr/>
        <w:t>Le statut de la commande est l’un des statuts suivants :</w:t>
      </w:r>
    </w:p>
    <w:p>
      <w:pPr>
        <w:pStyle w:val="normal1"/>
        <w:numPr>
          <w:ilvl w:val="1"/>
          <w:numId w:val="32"/>
        </w:numPr>
        <w:ind w:hanging="360" w:left="708" w:right="-607"/>
        <w:rPr/>
      </w:pPr>
      <w:r>
        <w:rPr/>
        <w:t>“</w:t>
      </w:r>
      <w:r>
        <w:rPr/>
        <w:t>Échec de livraison”.</w:t>
      </w:r>
    </w:p>
    <w:p>
      <w:pPr>
        <w:pStyle w:val="normal1"/>
        <w:numPr>
          <w:ilvl w:val="1"/>
          <w:numId w:val="32"/>
        </w:numPr>
        <w:ind w:hanging="360" w:left="708" w:right="-607"/>
        <w:rPr/>
      </w:pPr>
      <w:r>
        <w:rPr/>
        <w:t>“</w:t>
      </w:r>
      <w:r>
        <w:rPr/>
        <w:t>Annulation client après chargement”.</w:t>
      </w:r>
    </w:p>
    <w:p>
      <w:pPr>
        <w:pStyle w:val="normal1"/>
        <w:numPr>
          <w:ilvl w:val="0"/>
          <w:numId w:val="32"/>
        </w:numPr>
        <w:ind w:hanging="270" w:left="-141" w:right="-607"/>
        <w:rPr/>
      </w:pPr>
      <w:r>
        <w:rPr/>
        <w:t>Le livreur a répondu "</w:t>
      </w:r>
      <w:r>
        <w:rPr>
          <w:b/>
          <w:bCs/>
        </w:rPr>
        <w:t>OUI</w:t>
      </w:r>
      <w:r>
        <w:rPr/>
        <w:t xml:space="preserve">" à la question </w:t>
      </w:r>
      <w:r>
        <w:rPr>
          <w:b/>
          <w:bCs/>
        </w:rPr>
        <w:t xml:space="preserve">“Est-ce que tu as retourné la marchandise au magasin ?” </w:t>
      </w:r>
      <w:r>
        <w:rPr/>
        <w:t>sur son PDA avant de clôturer la tournée.</w:t>
      </w:r>
    </w:p>
    <w:p>
      <w:pPr>
        <w:pStyle w:val="normal1"/>
        <w:ind w:hanging="0" w:left="-141" w:right="-607"/>
        <w:rPr/>
      </w:pPr>
      <w:r>
        <w:rPr/>
      </w:r>
    </w:p>
    <w:p>
      <w:pPr>
        <w:pStyle w:val="normal1"/>
        <w:ind w:hanging="0" w:left="-141" w:right="-607"/>
        <w:rPr/>
      </w:pPr>
      <w:r>
        <w:rPr/>
      </w:r>
    </w:p>
    <w:p>
      <w:pPr>
        <w:pStyle w:val="Heading5"/>
        <w:numPr>
          <w:ilvl w:val="0"/>
          <w:numId w:val="53"/>
        </w:numPr>
        <w:ind w:hanging="360" w:left="1440" w:right="-607"/>
        <w:rPr>
          <w:i/>
          <w:i/>
          <w:iCs/>
          <w:sz w:val="20"/>
          <w:szCs w:val="20"/>
        </w:rPr>
      </w:pPr>
      <w:bookmarkStart w:id="91" w:name="_n7kd83j3gqrq"/>
      <w:bookmarkEnd w:id="91"/>
      <w:r>
        <w:rPr>
          <w:i/>
          <w:iCs/>
          <w:u w:val="single"/>
        </w:rPr>
        <w:t>US- Flux Sortant : Envoi du “Créneau de livraison”</w:t>
      </w:r>
    </w:p>
    <w:p>
      <w:pPr>
        <w:pStyle w:val="normal1"/>
        <w:rPr/>
      </w:pPr>
      <w:r>
        <w:rPr/>
        <w:t xml:space="preserve">Lors du traitement d’une commande sur Urbantz, l’équipe opérationnelle peut, dans certains cas, replanifier la commande ou ajuster son créneau de livraison. Cette mise à jour du créneau est tout d’abord remontée vers le middleware XL EDS, ensuite transmise à WOOP via la requête </w:t>
      </w:r>
      <w:hyperlink r:id="rId34">
        <w:r>
          <w:rPr>
            <w:rStyle w:val="ListLabel604"/>
            <w:color w:val="1155CC"/>
            <w:u w:val="single"/>
          </w:rPr>
          <w:t>Appointment date update</w:t>
        </w:r>
      </w:hyperlink>
      <w:r>
        <w:rPr/>
        <w:t>.</w:t>
      </w:r>
    </w:p>
    <w:p>
      <w:pPr>
        <w:pStyle w:val="normal1"/>
        <w:rPr>
          <w:i/>
          <w:i/>
          <w:iCs/>
          <w:u w:val="single"/>
        </w:rPr>
      </w:pPr>
      <w:r>
        <w:rPr>
          <w:i/>
          <w:iCs/>
          <w:u w:val="single"/>
        </w:rPr>
      </w:r>
    </w:p>
    <w:p>
      <w:pPr>
        <w:pStyle w:val="normal1"/>
        <w:rPr/>
      </w:pPr>
      <w:r>
        <w:rPr/>
      </w:r>
    </w:p>
    <w:p>
      <w:pPr>
        <w:pStyle w:val="Heading5"/>
        <w:numPr>
          <w:ilvl w:val="0"/>
          <w:numId w:val="53"/>
        </w:numPr>
        <w:ind w:hanging="360" w:left="1440" w:right="-607"/>
        <w:rPr>
          <w:i/>
          <w:i/>
          <w:iCs/>
          <w:sz w:val="20"/>
          <w:szCs w:val="20"/>
        </w:rPr>
      </w:pPr>
      <w:bookmarkStart w:id="92" w:name="_81iimlpppe9m"/>
      <w:bookmarkEnd w:id="92"/>
      <w:r>
        <w:rPr>
          <w:i/>
          <w:iCs/>
          <w:u w:val="single"/>
        </w:rPr>
        <w:t>US- Flux Sortant : Envoi du “Créneau affiné”</w:t>
      </w:r>
    </w:p>
    <w:p>
      <w:pPr>
        <w:pStyle w:val="normal1"/>
        <w:rPr/>
      </w:pPr>
      <w:r>
        <w:rPr/>
        <w:t>Lors du traitement d’une commande sur Urbantz, celle-ci suit un acheminement structuré : elle est d’abord planifiée, puis affectée à une tournée en vue de sa livraison. Cette affectation se matérialise par l’attribution d’un numéro de séquence, définissant l’ordre de livraison de la commande au sein de la tournée en question.</w:t>
      </w:r>
    </w:p>
    <w:p>
      <w:pPr>
        <w:pStyle w:val="normal1"/>
        <w:rPr/>
      </w:pPr>
      <w:r>
        <w:rPr/>
        <w:t xml:space="preserve">En fonction du numéro de séquence de la commande, que le middleware reçoit depuis Urbantz, celui-ci peut, dans certains cas, générer un créneau horaire affiné. Ce créneau est ensuite transmis à WOOP via la requête </w:t>
      </w:r>
      <w:hyperlink r:id="rId35">
        <w:r>
          <w:rPr>
            <w:rStyle w:val="ListLabel604"/>
            <w:color w:val="1155CC"/>
            <w:u w:val="single"/>
          </w:rPr>
          <w:t>Appointment date update</w:t>
        </w:r>
      </w:hyperlink>
      <w:r>
        <w:rPr/>
        <w:t>.</w:t>
      </w:r>
    </w:p>
    <w:p>
      <w:pPr>
        <w:pStyle w:val="normal1"/>
        <w:rPr>
          <w:b/>
          <w:bCs/>
          <w:u w:val="single"/>
        </w:rPr>
      </w:pPr>
      <w:r>
        <w:rPr>
          <w:b/>
          <w:bCs/>
          <w:u w:val="single"/>
        </w:rPr>
      </w:r>
    </w:p>
    <w:p>
      <w:pPr>
        <w:pStyle w:val="normal1"/>
        <w:rPr>
          <w:b/>
          <w:bCs/>
          <w:u w:val="single"/>
        </w:rPr>
      </w:pPr>
      <w:r>
        <w:rPr>
          <w:b/>
          <w:bCs/>
          <w:u w:val="single"/>
        </w:rPr>
        <w:t>Règles de l’envoi du créneau affiné</w:t>
      </w:r>
    </w:p>
    <w:p>
      <w:pPr>
        <w:pStyle w:val="normal1"/>
        <w:rPr/>
      </w:pPr>
      <w:r>
        <w:rPr/>
        <w:t>L’envoi d’un créneau affiné à WOOP est soumis aux conditions suivantes :</w:t>
      </w:r>
    </w:p>
    <w:p>
      <w:pPr>
        <w:pStyle w:val="normal1"/>
        <w:keepNext w:val="false"/>
        <w:keepLines w:val="false"/>
        <w:pageBreakBefore w:val="false"/>
        <w:widowControl/>
        <w:numPr>
          <w:ilvl w:val="0"/>
          <w:numId w:val="32"/>
        </w:numPr>
        <w:shd w:val="clear" w:fill="auto"/>
        <w:spacing w:lineRule="auto" w:line="276" w:before="0" w:after="200"/>
        <w:ind w:hanging="270" w:left="-141" w:right="-607"/>
        <w:jc w:val="left"/>
        <w:rPr/>
      </w:pPr>
      <w:r>
        <w:rPr/>
        <w:t>L’expéditeur auquel appartient le magasin donneur d’ordre de la commande doit avoir le paramètre "Autoriser le raffinement des créneaux horaires" activé dans sa fiche expéditeur (Backoffice).</w:t>
      </w:r>
    </w:p>
    <w:p>
      <w:pPr>
        <w:pStyle w:val="normal1"/>
        <w:keepNext w:val="false"/>
        <w:keepLines w:val="false"/>
        <w:pageBreakBefore w:val="false"/>
        <w:widowControl/>
        <w:numPr>
          <w:ilvl w:val="0"/>
          <w:numId w:val="32"/>
        </w:numPr>
        <w:shd w:val="clear" w:fill="auto"/>
        <w:spacing w:lineRule="auto" w:line="276" w:before="0" w:after="200"/>
        <w:ind w:hanging="270" w:left="-141" w:right="-607"/>
        <w:jc w:val="left"/>
        <w:rPr/>
      </w:pPr>
      <w:r>
        <w:rPr/>
        <w:t>Le créneau initial de la commande (celui défini à sa création) doit appartenir à l’une des plages suivantes :</w:t>
      </w:r>
    </w:p>
    <w:p>
      <w:pPr>
        <w:pStyle w:val="normal1"/>
        <w:keepNext w:val="false"/>
        <w:keepLines w:val="false"/>
        <w:pageBreakBefore w:val="false"/>
        <w:widowControl/>
        <w:numPr>
          <w:ilvl w:val="1"/>
          <w:numId w:val="32"/>
        </w:numPr>
        <w:shd w:val="clear" w:fill="auto"/>
        <w:spacing w:lineRule="auto" w:line="276" w:before="0" w:after="200"/>
        <w:ind w:hanging="360" w:left="708" w:right="-607"/>
        <w:jc w:val="left"/>
        <w:rPr/>
      </w:pPr>
      <w:r>
        <w:rPr/>
        <w:t>De 8h à 20h</w:t>
      </w:r>
    </w:p>
    <w:p>
      <w:pPr>
        <w:pStyle w:val="normal1"/>
        <w:keepNext w:val="false"/>
        <w:keepLines w:val="false"/>
        <w:pageBreakBefore w:val="false"/>
        <w:widowControl/>
        <w:numPr>
          <w:ilvl w:val="1"/>
          <w:numId w:val="32"/>
        </w:numPr>
        <w:shd w:val="clear" w:fill="auto"/>
        <w:spacing w:lineRule="auto" w:line="276" w:before="0" w:after="200"/>
        <w:ind w:hanging="360" w:left="708" w:right="-607"/>
        <w:jc w:val="left"/>
        <w:rPr/>
      </w:pPr>
      <w:r>
        <w:rPr/>
        <w:t>De 8h à 13h</w:t>
      </w:r>
    </w:p>
    <w:p>
      <w:pPr>
        <w:pStyle w:val="normal1"/>
        <w:keepNext w:val="false"/>
        <w:keepLines w:val="false"/>
        <w:pageBreakBefore w:val="false"/>
        <w:widowControl/>
        <w:numPr>
          <w:ilvl w:val="1"/>
          <w:numId w:val="32"/>
        </w:numPr>
        <w:shd w:val="clear" w:fill="auto"/>
        <w:spacing w:lineRule="auto" w:line="276" w:before="0" w:after="200"/>
        <w:ind w:hanging="360" w:left="708" w:right="-607"/>
        <w:jc w:val="left"/>
        <w:rPr/>
      </w:pPr>
      <w:r>
        <w:rPr/>
        <w:t>De 13h à 20h</w:t>
      </w:r>
    </w:p>
    <w:p>
      <w:pPr>
        <w:pStyle w:val="normal1"/>
        <w:keepNext w:val="false"/>
        <w:keepLines w:val="false"/>
        <w:pageBreakBefore w:val="false"/>
        <w:widowControl/>
        <w:numPr>
          <w:ilvl w:val="0"/>
          <w:numId w:val="32"/>
        </w:numPr>
        <w:shd w:val="clear" w:fill="auto"/>
        <w:spacing w:lineRule="auto" w:line="276" w:before="0" w:after="200"/>
        <w:ind w:hanging="270" w:left="-141" w:right="-607"/>
        <w:jc w:val="left"/>
        <w:rPr>
          <w:u w:val="none"/>
        </w:rPr>
      </w:pPr>
      <w:r>
        <w:rPr/>
        <w:t>Si ces deux conditions ne sont pas remplies, aucun créneau affiné ne sera transmis à WOOP.</w:t>
      </w:r>
    </w:p>
    <w:p>
      <w:pPr>
        <w:pStyle w:val="normal1"/>
        <w:rPr/>
      </w:pPr>
      <w:r>
        <w:rPr/>
      </w:r>
    </w:p>
    <w:p>
      <w:pPr>
        <w:pStyle w:val="normal1"/>
        <w:rPr>
          <w:b/>
          <w:bCs/>
          <w:u w:val="single"/>
        </w:rPr>
      </w:pPr>
      <w:r>
        <w:rPr>
          <w:b/>
          <w:bCs/>
          <w:u w:val="single"/>
        </w:rPr>
        <w:t>Mécanisme de l’envoi du créneau affiné :</w:t>
      </w:r>
    </w:p>
    <w:p>
      <w:pPr>
        <w:pStyle w:val="normal1"/>
        <w:rPr/>
      </w:pPr>
      <w:r>
        <w:rPr/>
        <w:t>L’envoi du créneau affiné se déclenche selon les règles suivantes :</w:t>
      </w:r>
    </w:p>
    <w:p>
      <w:pPr>
        <w:pStyle w:val="normal1"/>
        <w:keepNext w:val="false"/>
        <w:keepLines w:val="false"/>
        <w:pageBreakBefore w:val="false"/>
        <w:widowControl/>
        <w:numPr>
          <w:ilvl w:val="0"/>
          <w:numId w:val="32"/>
        </w:numPr>
        <w:shd w:val="clear" w:fill="auto"/>
        <w:spacing w:lineRule="auto" w:line="276" w:before="0" w:after="200"/>
        <w:ind w:hanging="270" w:left="-141" w:right="-607"/>
        <w:jc w:val="left"/>
        <w:rPr/>
      </w:pPr>
      <w:r>
        <w:rPr/>
        <w:t>Si le créneau initial de la commande ne correspond pas à l’un des trois créneaux mentionnés ci-dessus, alors le créneau affiné n’est ni généré, ni transmis à URBANTZ.</w:t>
      </w:r>
    </w:p>
    <w:p>
      <w:pPr>
        <w:pStyle w:val="normal1"/>
        <w:keepNext w:val="false"/>
        <w:keepLines w:val="false"/>
        <w:pageBreakBefore w:val="false"/>
        <w:widowControl/>
        <w:numPr>
          <w:ilvl w:val="0"/>
          <w:numId w:val="32"/>
        </w:numPr>
        <w:shd w:val="clear" w:fill="auto"/>
        <w:spacing w:lineRule="auto" w:line="276" w:before="0" w:after="200"/>
        <w:ind w:hanging="270" w:left="-141" w:right="-607"/>
        <w:jc w:val="left"/>
        <w:rPr/>
      </w:pPr>
      <w:r>
        <w:rPr/>
        <w:t>En cas de modification de la séquence de livraison de la commande (changement de son ordre dans la tournée sur Urbantz), un nouvel envoi du créneau affiné est automatiquement déclenché par le middleware.</w:t>
      </w:r>
    </w:p>
    <w:p>
      <w:pPr>
        <w:pStyle w:val="normal1"/>
        <w:keepNext w:val="false"/>
        <w:keepLines w:val="false"/>
        <w:pageBreakBefore w:val="false"/>
        <w:widowControl/>
        <w:numPr>
          <w:ilvl w:val="0"/>
          <w:numId w:val="32"/>
        </w:numPr>
        <w:shd w:val="clear" w:fill="auto"/>
        <w:spacing w:lineRule="auto" w:line="276" w:before="0" w:after="200"/>
        <w:ind w:hanging="270" w:left="-141" w:right="-607"/>
        <w:jc w:val="left"/>
        <w:rPr>
          <w:u w:val="none"/>
        </w:rPr>
      </w:pPr>
      <w:r>
        <w:rPr/>
        <w:t>Le créneau affiné est calculé selon :</w:t>
      </w:r>
    </w:p>
    <w:p>
      <w:pPr>
        <w:pStyle w:val="normal1"/>
        <w:keepNext w:val="false"/>
        <w:keepLines w:val="false"/>
        <w:pageBreakBefore w:val="false"/>
        <w:widowControl/>
        <w:numPr>
          <w:ilvl w:val="1"/>
          <w:numId w:val="32"/>
        </w:numPr>
        <w:shd w:val="clear" w:fill="auto"/>
        <w:spacing w:lineRule="auto" w:line="276" w:before="0" w:after="200"/>
        <w:ind w:hanging="360" w:left="708" w:right="-607"/>
        <w:jc w:val="left"/>
        <w:rPr/>
      </w:pPr>
      <w:r>
        <w:rPr/>
        <w:t>Le créneau de base initial de la commande,</w:t>
      </w:r>
    </w:p>
    <w:p>
      <w:pPr>
        <w:pStyle w:val="normal1"/>
        <w:keepNext w:val="false"/>
        <w:keepLines w:val="false"/>
        <w:pageBreakBefore w:val="false"/>
        <w:widowControl/>
        <w:numPr>
          <w:ilvl w:val="1"/>
          <w:numId w:val="32"/>
        </w:numPr>
        <w:shd w:val="clear" w:fill="auto"/>
        <w:spacing w:lineRule="auto" w:line="276" w:before="0" w:after="200"/>
        <w:ind w:hanging="360" w:left="708" w:right="-607"/>
        <w:jc w:val="left"/>
        <w:rPr/>
      </w:pPr>
      <w:r>
        <w:rPr/>
        <w:t>Le numéro de séquence de livraison,</w:t>
      </w:r>
    </w:p>
    <w:p>
      <w:pPr>
        <w:pStyle w:val="normal1"/>
        <w:keepNext w:val="false"/>
        <w:keepLines w:val="false"/>
        <w:pageBreakBefore w:val="false"/>
        <w:widowControl/>
        <w:numPr>
          <w:ilvl w:val="1"/>
          <w:numId w:val="32"/>
        </w:numPr>
        <w:shd w:val="clear" w:fill="auto"/>
        <w:spacing w:lineRule="auto" w:line="276" w:before="0" w:after="200"/>
        <w:ind w:hanging="360" w:left="708" w:right="-607"/>
        <w:jc w:val="left"/>
        <w:rPr/>
      </w:pPr>
      <w:r>
        <w:rPr/>
        <w:t>Les abats définis pour le découpage des créneaux horaires.</w:t>
      </w:r>
    </w:p>
    <w:p>
      <w:pPr>
        <w:pStyle w:val="normal1"/>
        <w:ind w:hanging="0" w:left="0" w:right="-607"/>
        <w:rPr>
          <w:b/>
          <w:bCs/>
          <w:u w:val="single"/>
        </w:rPr>
      </w:pPr>
      <w:r>
        <w:rPr>
          <w:b/>
          <w:bCs/>
          <w:u w:val="single"/>
        </w:rPr>
      </w:r>
    </w:p>
    <w:p>
      <w:pPr>
        <w:pStyle w:val="normal1"/>
        <w:rPr>
          <w:b/>
          <w:bCs/>
          <w:u w:val="single"/>
        </w:rPr>
      </w:pPr>
      <w:r>
        <w:rPr>
          <w:b/>
          <w:bCs/>
          <w:u w:val="single"/>
        </w:rPr>
        <w:t xml:space="preserve">Les abats des créneaux affiné : </w:t>
      </w:r>
    </w:p>
    <w:p>
      <w:pPr>
        <w:pStyle w:val="Heading5"/>
        <w:rPr/>
      </w:pPr>
      <w:r>
        <w:rPr/>
      </w:r>
      <w:bookmarkStart w:id="93" w:name="_hrgp0hnz76on"/>
      <w:bookmarkStart w:id="94" w:name="_hrgp0hnz76on"/>
      <w:bookmarkEnd w:id="94"/>
    </w:p>
    <w:tbl>
      <w:tblPr>
        <w:tblStyle w:val="Table37"/>
        <w:tblW w:w="9000" w:type="dxa"/>
        <w:jc w:val="left"/>
        <w:tblInd w:w="0" w:type="dxa"/>
        <w:tblLayout w:type="fixed"/>
        <w:tblCellMar>
          <w:top w:w="40" w:type="dxa"/>
          <w:left w:w="40" w:type="dxa"/>
          <w:bottom w:w="40" w:type="dxa"/>
          <w:right w:w="40" w:type="dxa"/>
        </w:tblCellMar>
        <w:tblLook w:val="0600"/>
      </w:tblPr>
      <w:tblGrid>
        <w:gridCol w:w="1950"/>
        <w:gridCol w:w="4050"/>
        <w:gridCol w:w="3000"/>
      </w:tblGrid>
      <w:tr>
        <w:trPr>
          <w:tblHeader w:val="true"/>
        </w:trPr>
        <w:tc>
          <w:tcPr>
            <w:tcW w:w="1950" w:type="dxa"/>
            <w:tcBorders>
              <w:top w:val="single" w:sz="8" w:space="0" w:color="000000"/>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rPr>
              <w:t>Séquence de la commande</w:t>
            </w:r>
          </w:p>
        </w:tc>
        <w:tc>
          <w:tcPr>
            <w:tcW w:w="4050" w:type="dxa"/>
            <w:tcBorders>
              <w:top w:val="single" w:sz="8" w:space="0" w:color="000000"/>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rPr>
              <w:t>Créneau de base</w:t>
            </w:r>
          </w:p>
        </w:tc>
        <w:tc>
          <w:tcPr>
            <w:tcW w:w="3000" w:type="dxa"/>
            <w:tcBorders>
              <w:top w:val="single" w:sz="8" w:space="0" w:color="000000"/>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b/>
                <w:bCs/>
              </w:rPr>
            </w:pPr>
            <w:r>
              <w:rPr>
                <w:b/>
                <w:bCs/>
              </w:rPr>
              <w:t>Créneau affiné</w:t>
            </w:r>
          </w:p>
        </w:tc>
      </w:tr>
      <w:tr>
        <w:trPr/>
        <w:tc>
          <w:tcPr>
            <w:tcW w:w="1950" w:type="dxa"/>
            <w:tcBorders>
              <w:top w:val="single" w:sz="8" w:space="0" w:color="000000"/>
              <w:left w:val="single" w:sz="6" w:space="0" w:color="000000"/>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1</w:t>
            </w:r>
          </w:p>
        </w:tc>
        <w:tc>
          <w:tcPr>
            <w:tcW w:w="405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sz w:val="20"/>
                <w:szCs w:val="20"/>
              </w:rPr>
              <w:t>8h-13h</w:t>
            </w:r>
          </w:p>
        </w:tc>
        <w:tc>
          <w:tcPr>
            <w:tcW w:w="300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b/>
                <w:bCs/>
                <w:sz w:val="20"/>
                <w:szCs w:val="20"/>
              </w:rPr>
              <w:t>8h30-10h30</w:t>
            </w:r>
          </w:p>
        </w:tc>
      </w:tr>
      <w:tr>
        <w:trPr/>
        <w:tc>
          <w:tcPr>
            <w:tcW w:w="1950" w:type="dxa"/>
            <w:tcBorders>
              <w:top w:val="single" w:sz="6" w:space="0" w:color="000000"/>
              <w:left w:val="single" w:sz="6" w:space="0" w:color="000000"/>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2</w:t>
            </w:r>
          </w:p>
        </w:tc>
        <w:tc>
          <w:tcPr>
            <w:tcW w:w="405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sz w:val="20"/>
                <w:szCs w:val="20"/>
              </w:rPr>
              <w:t>8h-13h</w:t>
            </w:r>
          </w:p>
        </w:tc>
        <w:tc>
          <w:tcPr>
            <w:tcW w:w="300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b/>
                <w:bCs/>
                <w:sz w:val="20"/>
                <w:szCs w:val="20"/>
              </w:rPr>
              <w:t>9h-11h</w:t>
            </w:r>
          </w:p>
        </w:tc>
      </w:tr>
      <w:tr>
        <w:trPr/>
        <w:tc>
          <w:tcPr>
            <w:tcW w:w="1950" w:type="dxa"/>
            <w:tcBorders>
              <w:top w:val="single" w:sz="6" w:space="0" w:color="000000"/>
              <w:left w:val="single" w:sz="6" w:space="0" w:color="000000"/>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3</w:t>
            </w:r>
          </w:p>
        </w:tc>
        <w:tc>
          <w:tcPr>
            <w:tcW w:w="405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sz w:val="20"/>
                <w:szCs w:val="20"/>
              </w:rPr>
              <w:t>8h-13h</w:t>
            </w:r>
          </w:p>
        </w:tc>
        <w:tc>
          <w:tcPr>
            <w:tcW w:w="300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b/>
                <w:bCs/>
                <w:sz w:val="20"/>
                <w:szCs w:val="20"/>
              </w:rPr>
              <w:t>9h-11h</w:t>
            </w:r>
          </w:p>
        </w:tc>
      </w:tr>
      <w:tr>
        <w:trPr/>
        <w:tc>
          <w:tcPr>
            <w:tcW w:w="1950" w:type="dxa"/>
            <w:tcBorders>
              <w:top w:val="single" w:sz="6" w:space="0" w:color="000000"/>
              <w:left w:val="single" w:sz="6" w:space="0" w:color="000000"/>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4</w:t>
            </w:r>
          </w:p>
        </w:tc>
        <w:tc>
          <w:tcPr>
            <w:tcW w:w="405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sz w:val="20"/>
                <w:szCs w:val="20"/>
              </w:rPr>
              <w:t>8h-13h</w:t>
            </w:r>
          </w:p>
        </w:tc>
        <w:tc>
          <w:tcPr>
            <w:tcW w:w="300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b/>
                <w:bCs/>
                <w:sz w:val="20"/>
                <w:szCs w:val="20"/>
              </w:rPr>
              <w:t>9h30-11h30</w:t>
            </w:r>
          </w:p>
        </w:tc>
      </w:tr>
      <w:tr>
        <w:trPr/>
        <w:tc>
          <w:tcPr>
            <w:tcW w:w="1950" w:type="dxa"/>
            <w:tcBorders>
              <w:top w:val="single" w:sz="6" w:space="0" w:color="000000"/>
              <w:left w:val="single" w:sz="6" w:space="0" w:color="000000"/>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5</w:t>
            </w:r>
          </w:p>
        </w:tc>
        <w:tc>
          <w:tcPr>
            <w:tcW w:w="405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sz w:val="20"/>
                <w:szCs w:val="20"/>
              </w:rPr>
              <w:t>8h-13h</w:t>
            </w:r>
          </w:p>
        </w:tc>
        <w:tc>
          <w:tcPr>
            <w:tcW w:w="300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b/>
                <w:bCs/>
                <w:sz w:val="20"/>
                <w:szCs w:val="20"/>
              </w:rPr>
              <w:t>9h30-11h30</w:t>
            </w:r>
          </w:p>
        </w:tc>
      </w:tr>
      <w:tr>
        <w:trPr/>
        <w:tc>
          <w:tcPr>
            <w:tcW w:w="1950" w:type="dxa"/>
            <w:tcBorders>
              <w:top w:val="single" w:sz="6" w:space="0" w:color="000000"/>
              <w:left w:val="single" w:sz="6" w:space="0" w:color="000000"/>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6</w:t>
            </w:r>
          </w:p>
        </w:tc>
        <w:tc>
          <w:tcPr>
            <w:tcW w:w="405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sz w:val="20"/>
                <w:szCs w:val="20"/>
              </w:rPr>
              <w:t>8h-13h</w:t>
            </w:r>
          </w:p>
        </w:tc>
        <w:tc>
          <w:tcPr>
            <w:tcW w:w="300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b/>
                <w:bCs/>
                <w:sz w:val="20"/>
                <w:szCs w:val="20"/>
              </w:rPr>
              <w:t>9h30-11h30</w:t>
            </w:r>
          </w:p>
        </w:tc>
      </w:tr>
      <w:tr>
        <w:trPr/>
        <w:tc>
          <w:tcPr>
            <w:tcW w:w="1950" w:type="dxa"/>
            <w:tcBorders>
              <w:top w:val="single" w:sz="6" w:space="0" w:color="000000"/>
              <w:left w:val="single" w:sz="6" w:space="0" w:color="000000"/>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7</w:t>
            </w:r>
          </w:p>
        </w:tc>
        <w:tc>
          <w:tcPr>
            <w:tcW w:w="405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sz w:val="20"/>
                <w:szCs w:val="20"/>
              </w:rPr>
              <w:t>8h-13h</w:t>
            </w:r>
          </w:p>
        </w:tc>
        <w:tc>
          <w:tcPr>
            <w:tcW w:w="300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b/>
                <w:bCs/>
                <w:sz w:val="20"/>
                <w:szCs w:val="20"/>
              </w:rPr>
              <w:t>10h-12h</w:t>
            </w:r>
          </w:p>
        </w:tc>
      </w:tr>
      <w:tr>
        <w:trPr/>
        <w:tc>
          <w:tcPr>
            <w:tcW w:w="1950" w:type="dxa"/>
            <w:tcBorders>
              <w:top w:val="single" w:sz="6" w:space="0" w:color="000000"/>
              <w:left w:val="single" w:sz="6" w:space="0" w:color="000000"/>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8</w:t>
            </w:r>
          </w:p>
        </w:tc>
        <w:tc>
          <w:tcPr>
            <w:tcW w:w="405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sz w:val="20"/>
                <w:szCs w:val="20"/>
              </w:rPr>
              <w:t>8h-13h</w:t>
            </w:r>
          </w:p>
        </w:tc>
        <w:tc>
          <w:tcPr>
            <w:tcW w:w="300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b/>
                <w:bCs/>
                <w:sz w:val="20"/>
                <w:szCs w:val="20"/>
              </w:rPr>
              <w:t>10h-12h</w:t>
            </w:r>
          </w:p>
        </w:tc>
      </w:tr>
      <w:tr>
        <w:trPr/>
        <w:tc>
          <w:tcPr>
            <w:tcW w:w="1950" w:type="dxa"/>
            <w:tcBorders>
              <w:top w:val="single" w:sz="6" w:space="0" w:color="000000"/>
              <w:left w:val="single" w:sz="6" w:space="0" w:color="000000"/>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9</w:t>
            </w:r>
          </w:p>
        </w:tc>
        <w:tc>
          <w:tcPr>
            <w:tcW w:w="405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sz w:val="20"/>
                <w:szCs w:val="20"/>
              </w:rPr>
              <w:t>8h-13h</w:t>
            </w:r>
          </w:p>
        </w:tc>
        <w:tc>
          <w:tcPr>
            <w:tcW w:w="300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b/>
                <w:bCs/>
                <w:sz w:val="20"/>
                <w:szCs w:val="20"/>
              </w:rPr>
              <w:t>10h-12h</w:t>
            </w:r>
          </w:p>
        </w:tc>
      </w:tr>
      <w:tr>
        <w:trPr/>
        <w:tc>
          <w:tcPr>
            <w:tcW w:w="195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sz w:val="20"/>
                <w:szCs w:val="20"/>
              </w:rPr>
              <w:t>10</w:t>
            </w:r>
          </w:p>
        </w:tc>
        <w:tc>
          <w:tcPr>
            <w:tcW w:w="405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sz w:val="20"/>
                <w:szCs w:val="20"/>
              </w:rPr>
              <w:t>8h-13h</w:t>
            </w:r>
          </w:p>
        </w:tc>
        <w:tc>
          <w:tcPr>
            <w:tcW w:w="300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b/>
                <w:bCs/>
                <w:sz w:val="20"/>
                <w:szCs w:val="20"/>
              </w:rPr>
              <w:t>10h30-12h30</w:t>
            </w:r>
          </w:p>
        </w:tc>
      </w:tr>
      <w:tr>
        <w:trPr/>
        <w:tc>
          <w:tcPr>
            <w:tcW w:w="195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sz w:val="20"/>
                <w:szCs w:val="20"/>
              </w:rPr>
              <w:t>11</w:t>
            </w:r>
          </w:p>
        </w:tc>
        <w:tc>
          <w:tcPr>
            <w:tcW w:w="405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sz w:val="20"/>
                <w:szCs w:val="20"/>
              </w:rPr>
              <w:t>8h-13h</w:t>
            </w:r>
          </w:p>
        </w:tc>
        <w:tc>
          <w:tcPr>
            <w:tcW w:w="300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b/>
                <w:bCs/>
                <w:sz w:val="20"/>
                <w:szCs w:val="20"/>
              </w:rPr>
              <w:t>10h30-12h30</w:t>
            </w:r>
          </w:p>
        </w:tc>
      </w:tr>
      <w:tr>
        <w:trPr/>
        <w:tc>
          <w:tcPr>
            <w:tcW w:w="195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sz w:val="20"/>
                <w:szCs w:val="20"/>
              </w:rPr>
              <w:t>12</w:t>
            </w:r>
          </w:p>
        </w:tc>
        <w:tc>
          <w:tcPr>
            <w:tcW w:w="405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sz w:val="20"/>
                <w:szCs w:val="20"/>
              </w:rPr>
              <w:t>8h-13h</w:t>
            </w:r>
          </w:p>
        </w:tc>
        <w:tc>
          <w:tcPr>
            <w:tcW w:w="300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b/>
                <w:bCs/>
                <w:sz w:val="20"/>
                <w:szCs w:val="20"/>
              </w:rPr>
              <w:t>10h30-12h30</w:t>
            </w:r>
          </w:p>
        </w:tc>
      </w:tr>
      <w:tr>
        <w:trPr/>
        <w:tc>
          <w:tcPr>
            <w:tcW w:w="195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sz w:val="20"/>
                <w:szCs w:val="20"/>
              </w:rPr>
              <w:t>13</w:t>
            </w:r>
          </w:p>
        </w:tc>
        <w:tc>
          <w:tcPr>
            <w:tcW w:w="405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sz w:val="20"/>
                <w:szCs w:val="20"/>
              </w:rPr>
              <w:t>8h-13h</w:t>
            </w:r>
          </w:p>
        </w:tc>
        <w:tc>
          <w:tcPr>
            <w:tcW w:w="300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b/>
                <w:bCs/>
                <w:sz w:val="20"/>
                <w:szCs w:val="20"/>
              </w:rPr>
              <w:t>11h-13h</w:t>
            </w:r>
          </w:p>
        </w:tc>
      </w:tr>
      <w:tr>
        <w:trPr/>
        <w:tc>
          <w:tcPr>
            <w:tcW w:w="195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sz w:val="20"/>
                <w:szCs w:val="20"/>
              </w:rPr>
              <w:t>14</w:t>
            </w:r>
          </w:p>
        </w:tc>
        <w:tc>
          <w:tcPr>
            <w:tcW w:w="405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sz w:val="20"/>
                <w:szCs w:val="20"/>
              </w:rPr>
              <w:t>8h-13h</w:t>
            </w:r>
          </w:p>
        </w:tc>
        <w:tc>
          <w:tcPr>
            <w:tcW w:w="300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b/>
                <w:bCs/>
                <w:sz w:val="20"/>
                <w:szCs w:val="20"/>
              </w:rPr>
              <w:t>11h-13h</w:t>
            </w:r>
          </w:p>
        </w:tc>
      </w:tr>
      <w:tr>
        <w:trPr/>
        <w:tc>
          <w:tcPr>
            <w:tcW w:w="195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sz w:val="20"/>
                <w:szCs w:val="20"/>
              </w:rPr>
              <w:t>+15</w:t>
            </w:r>
          </w:p>
        </w:tc>
        <w:tc>
          <w:tcPr>
            <w:tcW w:w="405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sz w:val="20"/>
                <w:szCs w:val="20"/>
              </w:rPr>
              <w:t>8h-13h</w:t>
            </w:r>
          </w:p>
        </w:tc>
        <w:tc>
          <w:tcPr>
            <w:tcW w:w="300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b/>
                <w:bCs/>
                <w:sz w:val="20"/>
                <w:szCs w:val="20"/>
              </w:rPr>
              <w:t>11h-13h</w:t>
            </w:r>
          </w:p>
        </w:tc>
      </w:tr>
    </w:tbl>
    <w:p>
      <w:pPr>
        <w:pStyle w:val="normal1"/>
        <w:spacing w:lineRule="auto" w:line="240" w:before="0" w:after="200"/>
        <w:ind w:hanging="0" w:left="0" w:right="-607"/>
        <w:rPr/>
      </w:pPr>
      <w:r>
        <w:rPr/>
      </w:r>
    </w:p>
    <w:p>
      <w:pPr>
        <w:pStyle w:val="Heading5"/>
        <w:rPr/>
      </w:pPr>
      <w:r>
        <w:rPr/>
      </w:r>
      <w:bookmarkStart w:id="95" w:name="_jp34gt3c122x"/>
      <w:bookmarkStart w:id="96" w:name="_jp34gt3c122x"/>
      <w:bookmarkEnd w:id="96"/>
    </w:p>
    <w:tbl>
      <w:tblPr>
        <w:tblStyle w:val="Table38"/>
        <w:tblW w:w="9000" w:type="dxa"/>
        <w:jc w:val="left"/>
        <w:tblInd w:w="0" w:type="dxa"/>
        <w:tblLayout w:type="fixed"/>
        <w:tblCellMar>
          <w:top w:w="40" w:type="dxa"/>
          <w:left w:w="40" w:type="dxa"/>
          <w:bottom w:w="40" w:type="dxa"/>
          <w:right w:w="40" w:type="dxa"/>
        </w:tblCellMar>
        <w:tblLook w:val="0600"/>
      </w:tblPr>
      <w:tblGrid>
        <w:gridCol w:w="1950"/>
        <w:gridCol w:w="4050"/>
        <w:gridCol w:w="3000"/>
      </w:tblGrid>
      <w:tr>
        <w:trPr>
          <w:tblHeader w:val="true"/>
        </w:trPr>
        <w:tc>
          <w:tcPr>
            <w:tcW w:w="1950" w:type="dxa"/>
            <w:tcBorders>
              <w:top w:val="single" w:sz="8" w:space="0" w:color="000000"/>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rPr>
              <w:t>Séquence de la commande</w:t>
            </w:r>
          </w:p>
        </w:tc>
        <w:tc>
          <w:tcPr>
            <w:tcW w:w="4050" w:type="dxa"/>
            <w:tcBorders>
              <w:top w:val="single" w:sz="8" w:space="0" w:color="000000"/>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rPr>
              <w:t>Créneau de base</w:t>
            </w:r>
          </w:p>
        </w:tc>
        <w:tc>
          <w:tcPr>
            <w:tcW w:w="3000" w:type="dxa"/>
            <w:tcBorders>
              <w:top w:val="single" w:sz="8" w:space="0" w:color="000000"/>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b/>
                <w:bCs/>
              </w:rPr>
            </w:pPr>
            <w:r>
              <w:rPr>
                <w:b/>
                <w:bCs/>
              </w:rPr>
              <w:t>Créneau affiné</w:t>
            </w:r>
          </w:p>
        </w:tc>
      </w:tr>
      <w:tr>
        <w:trPr/>
        <w:tc>
          <w:tcPr>
            <w:tcW w:w="1950" w:type="dxa"/>
            <w:tcBorders>
              <w:top w:val="single" w:sz="8" w:space="0" w:color="000000"/>
              <w:left w:val="single" w:sz="6" w:space="0" w:color="000000"/>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1</w:t>
            </w:r>
          </w:p>
        </w:tc>
        <w:tc>
          <w:tcPr>
            <w:tcW w:w="405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sz w:val="20"/>
                <w:szCs w:val="20"/>
              </w:rPr>
              <w:t>8h-20h</w:t>
            </w:r>
          </w:p>
        </w:tc>
        <w:tc>
          <w:tcPr>
            <w:tcW w:w="300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b/>
                <w:bCs/>
                <w:sz w:val="20"/>
                <w:szCs w:val="20"/>
              </w:rPr>
              <w:t>8h30-11h30</w:t>
            </w:r>
          </w:p>
        </w:tc>
      </w:tr>
      <w:tr>
        <w:trPr/>
        <w:tc>
          <w:tcPr>
            <w:tcW w:w="1950" w:type="dxa"/>
            <w:tcBorders>
              <w:top w:val="single" w:sz="6" w:space="0" w:color="000000"/>
              <w:left w:val="single" w:sz="6" w:space="0" w:color="000000"/>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2</w:t>
            </w:r>
          </w:p>
        </w:tc>
        <w:tc>
          <w:tcPr>
            <w:tcW w:w="405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sz w:val="20"/>
                <w:szCs w:val="20"/>
              </w:rPr>
              <w:t>8h-20h</w:t>
            </w:r>
          </w:p>
        </w:tc>
        <w:tc>
          <w:tcPr>
            <w:tcW w:w="300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b/>
                <w:bCs/>
                <w:sz w:val="20"/>
                <w:szCs w:val="20"/>
              </w:rPr>
              <w:t>9h-11h</w:t>
            </w:r>
          </w:p>
        </w:tc>
      </w:tr>
      <w:tr>
        <w:trPr/>
        <w:tc>
          <w:tcPr>
            <w:tcW w:w="1950" w:type="dxa"/>
            <w:tcBorders>
              <w:top w:val="single" w:sz="6" w:space="0" w:color="000000"/>
              <w:left w:val="single" w:sz="6" w:space="0" w:color="000000"/>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3</w:t>
            </w:r>
          </w:p>
        </w:tc>
        <w:tc>
          <w:tcPr>
            <w:tcW w:w="405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sz w:val="20"/>
                <w:szCs w:val="20"/>
              </w:rPr>
              <w:t>8h-20h</w:t>
            </w:r>
          </w:p>
        </w:tc>
        <w:tc>
          <w:tcPr>
            <w:tcW w:w="300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b/>
                <w:bCs/>
                <w:sz w:val="20"/>
                <w:szCs w:val="20"/>
              </w:rPr>
              <w:t>9h30-11h30</w:t>
            </w:r>
          </w:p>
        </w:tc>
      </w:tr>
      <w:tr>
        <w:trPr/>
        <w:tc>
          <w:tcPr>
            <w:tcW w:w="1950" w:type="dxa"/>
            <w:tcBorders>
              <w:top w:val="single" w:sz="6" w:space="0" w:color="000000"/>
              <w:left w:val="single" w:sz="6" w:space="0" w:color="000000"/>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4</w:t>
            </w:r>
          </w:p>
        </w:tc>
        <w:tc>
          <w:tcPr>
            <w:tcW w:w="405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sz w:val="20"/>
                <w:szCs w:val="20"/>
              </w:rPr>
              <w:t>8h-20h</w:t>
            </w:r>
          </w:p>
        </w:tc>
        <w:tc>
          <w:tcPr>
            <w:tcW w:w="300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b/>
                <w:bCs/>
                <w:sz w:val="20"/>
                <w:szCs w:val="20"/>
              </w:rPr>
              <w:t>9h30-11h30</w:t>
            </w:r>
          </w:p>
        </w:tc>
      </w:tr>
      <w:tr>
        <w:trPr/>
        <w:tc>
          <w:tcPr>
            <w:tcW w:w="1950" w:type="dxa"/>
            <w:tcBorders>
              <w:top w:val="single" w:sz="6" w:space="0" w:color="000000"/>
              <w:left w:val="single" w:sz="6" w:space="0" w:color="000000"/>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5</w:t>
            </w:r>
          </w:p>
        </w:tc>
        <w:tc>
          <w:tcPr>
            <w:tcW w:w="405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sz w:val="20"/>
                <w:szCs w:val="20"/>
              </w:rPr>
              <w:t>8h-20h</w:t>
            </w:r>
          </w:p>
        </w:tc>
        <w:tc>
          <w:tcPr>
            <w:tcW w:w="300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b/>
                <w:bCs/>
                <w:sz w:val="20"/>
                <w:szCs w:val="20"/>
              </w:rPr>
              <w:t>10h-12h</w:t>
            </w:r>
          </w:p>
        </w:tc>
      </w:tr>
      <w:tr>
        <w:trPr/>
        <w:tc>
          <w:tcPr>
            <w:tcW w:w="1950" w:type="dxa"/>
            <w:tcBorders>
              <w:top w:val="single" w:sz="6" w:space="0" w:color="000000"/>
              <w:left w:val="single" w:sz="6" w:space="0" w:color="000000"/>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6</w:t>
            </w:r>
          </w:p>
        </w:tc>
        <w:tc>
          <w:tcPr>
            <w:tcW w:w="405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sz w:val="20"/>
                <w:szCs w:val="20"/>
              </w:rPr>
              <w:t>8h-20h</w:t>
            </w:r>
          </w:p>
        </w:tc>
        <w:tc>
          <w:tcPr>
            <w:tcW w:w="300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b/>
                <w:bCs/>
                <w:sz w:val="20"/>
                <w:szCs w:val="20"/>
              </w:rPr>
              <w:t>10h-12h</w:t>
            </w:r>
          </w:p>
        </w:tc>
      </w:tr>
      <w:tr>
        <w:trPr/>
        <w:tc>
          <w:tcPr>
            <w:tcW w:w="1950" w:type="dxa"/>
            <w:tcBorders>
              <w:top w:val="single" w:sz="6" w:space="0" w:color="000000"/>
              <w:left w:val="single" w:sz="6" w:space="0" w:color="000000"/>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7</w:t>
            </w:r>
          </w:p>
        </w:tc>
        <w:tc>
          <w:tcPr>
            <w:tcW w:w="405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sz w:val="20"/>
                <w:szCs w:val="20"/>
              </w:rPr>
              <w:t>8h-20h</w:t>
            </w:r>
          </w:p>
        </w:tc>
        <w:tc>
          <w:tcPr>
            <w:tcW w:w="300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b/>
                <w:bCs/>
                <w:sz w:val="20"/>
                <w:szCs w:val="20"/>
              </w:rPr>
              <w:t>10h30-12h30</w:t>
            </w:r>
          </w:p>
        </w:tc>
      </w:tr>
      <w:tr>
        <w:trPr/>
        <w:tc>
          <w:tcPr>
            <w:tcW w:w="1950" w:type="dxa"/>
            <w:tcBorders>
              <w:top w:val="single" w:sz="6" w:space="0" w:color="000000"/>
              <w:left w:val="single" w:sz="6" w:space="0" w:color="000000"/>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8</w:t>
            </w:r>
          </w:p>
        </w:tc>
        <w:tc>
          <w:tcPr>
            <w:tcW w:w="405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sz w:val="20"/>
                <w:szCs w:val="20"/>
              </w:rPr>
              <w:t>8h-20h</w:t>
            </w:r>
          </w:p>
        </w:tc>
        <w:tc>
          <w:tcPr>
            <w:tcW w:w="300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b/>
                <w:bCs/>
                <w:sz w:val="20"/>
                <w:szCs w:val="20"/>
              </w:rPr>
              <w:t>10h30-12h30</w:t>
            </w:r>
          </w:p>
        </w:tc>
      </w:tr>
      <w:tr>
        <w:trPr/>
        <w:tc>
          <w:tcPr>
            <w:tcW w:w="1950" w:type="dxa"/>
            <w:tcBorders>
              <w:top w:val="single" w:sz="6" w:space="0" w:color="000000"/>
              <w:left w:val="single" w:sz="6" w:space="0" w:color="000000"/>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9</w:t>
            </w:r>
          </w:p>
        </w:tc>
        <w:tc>
          <w:tcPr>
            <w:tcW w:w="405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sz w:val="20"/>
                <w:szCs w:val="20"/>
              </w:rPr>
              <w:t>8h-20h</w:t>
            </w:r>
          </w:p>
        </w:tc>
        <w:tc>
          <w:tcPr>
            <w:tcW w:w="300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b/>
                <w:bCs/>
                <w:sz w:val="20"/>
                <w:szCs w:val="20"/>
              </w:rPr>
              <w:t>11h-13h</w:t>
            </w:r>
          </w:p>
        </w:tc>
      </w:tr>
      <w:tr>
        <w:trPr/>
        <w:tc>
          <w:tcPr>
            <w:tcW w:w="195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sz w:val="20"/>
                <w:szCs w:val="20"/>
              </w:rPr>
              <w:t>10</w:t>
            </w:r>
          </w:p>
        </w:tc>
        <w:tc>
          <w:tcPr>
            <w:tcW w:w="405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sz w:val="20"/>
                <w:szCs w:val="20"/>
              </w:rPr>
              <w:t>8h-20h</w:t>
            </w:r>
          </w:p>
        </w:tc>
        <w:tc>
          <w:tcPr>
            <w:tcW w:w="300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b/>
                <w:bCs/>
                <w:sz w:val="20"/>
                <w:szCs w:val="20"/>
              </w:rPr>
              <w:t>11h-13h</w:t>
            </w:r>
          </w:p>
        </w:tc>
      </w:tr>
      <w:tr>
        <w:trPr/>
        <w:tc>
          <w:tcPr>
            <w:tcW w:w="195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sz w:val="20"/>
                <w:szCs w:val="20"/>
              </w:rPr>
              <w:t>11</w:t>
            </w:r>
          </w:p>
        </w:tc>
        <w:tc>
          <w:tcPr>
            <w:tcW w:w="405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sz w:val="20"/>
                <w:szCs w:val="20"/>
              </w:rPr>
              <w:t>8h-20h</w:t>
            </w:r>
          </w:p>
        </w:tc>
        <w:tc>
          <w:tcPr>
            <w:tcW w:w="300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b/>
                <w:bCs/>
                <w:sz w:val="20"/>
                <w:szCs w:val="20"/>
              </w:rPr>
              <w:t>13h-15h</w:t>
            </w:r>
          </w:p>
        </w:tc>
      </w:tr>
      <w:tr>
        <w:trPr/>
        <w:tc>
          <w:tcPr>
            <w:tcW w:w="195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sz w:val="20"/>
                <w:szCs w:val="20"/>
              </w:rPr>
              <w:t>12</w:t>
            </w:r>
          </w:p>
        </w:tc>
        <w:tc>
          <w:tcPr>
            <w:tcW w:w="405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sz w:val="20"/>
                <w:szCs w:val="20"/>
              </w:rPr>
              <w:t>8h-20h</w:t>
            </w:r>
          </w:p>
        </w:tc>
        <w:tc>
          <w:tcPr>
            <w:tcW w:w="300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b/>
                <w:bCs/>
                <w:sz w:val="20"/>
                <w:szCs w:val="20"/>
              </w:rPr>
              <w:t>13h-15h</w:t>
            </w:r>
          </w:p>
        </w:tc>
      </w:tr>
      <w:tr>
        <w:trPr/>
        <w:tc>
          <w:tcPr>
            <w:tcW w:w="195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sz w:val="20"/>
                <w:szCs w:val="20"/>
              </w:rPr>
              <w:t>13</w:t>
            </w:r>
          </w:p>
        </w:tc>
        <w:tc>
          <w:tcPr>
            <w:tcW w:w="405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sz w:val="20"/>
                <w:szCs w:val="20"/>
              </w:rPr>
              <w:t>8h-20h</w:t>
            </w:r>
          </w:p>
        </w:tc>
        <w:tc>
          <w:tcPr>
            <w:tcW w:w="300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b/>
                <w:bCs/>
                <w:sz w:val="20"/>
                <w:szCs w:val="20"/>
              </w:rPr>
              <w:t>13h30-15h30</w:t>
            </w:r>
          </w:p>
        </w:tc>
      </w:tr>
      <w:tr>
        <w:trPr/>
        <w:tc>
          <w:tcPr>
            <w:tcW w:w="195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sz w:val="20"/>
                <w:szCs w:val="20"/>
              </w:rPr>
              <w:t>14</w:t>
            </w:r>
          </w:p>
        </w:tc>
        <w:tc>
          <w:tcPr>
            <w:tcW w:w="405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sz w:val="20"/>
                <w:szCs w:val="20"/>
              </w:rPr>
              <w:t>8h-20h</w:t>
            </w:r>
          </w:p>
        </w:tc>
        <w:tc>
          <w:tcPr>
            <w:tcW w:w="300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b/>
                <w:bCs/>
                <w:sz w:val="20"/>
                <w:szCs w:val="20"/>
              </w:rPr>
              <w:t>13h30-15h30</w:t>
            </w:r>
          </w:p>
        </w:tc>
      </w:tr>
      <w:tr>
        <w:trPr/>
        <w:tc>
          <w:tcPr>
            <w:tcW w:w="195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sz w:val="20"/>
                <w:szCs w:val="20"/>
              </w:rPr>
              <w:t>15</w:t>
            </w:r>
          </w:p>
        </w:tc>
        <w:tc>
          <w:tcPr>
            <w:tcW w:w="405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sz w:val="20"/>
                <w:szCs w:val="20"/>
              </w:rPr>
              <w:t>8h-20h</w:t>
            </w:r>
          </w:p>
        </w:tc>
        <w:tc>
          <w:tcPr>
            <w:tcW w:w="300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b/>
                <w:bCs/>
                <w:sz w:val="20"/>
                <w:szCs w:val="20"/>
              </w:rPr>
              <w:t>14h-16h</w:t>
            </w:r>
          </w:p>
        </w:tc>
      </w:tr>
      <w:tr>
        <w:trPr/>
        <w:tc>
          <w:tcPr>
            <w:tcW w:w="195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sz w:val="20"/>
                <w:szCs w:val="20"/>
              </w:rPr>
              <w:t>16</w:t>
            </w:r>
          </w:p>
        </w:tc>
        <w:tc>
          <w:tcPr>
            <w:tcW w:w="405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sz w:val="20"/>
                <w:szCs w:val="20"/>
              </w:rPr>
              <w:t>8h-20h</w:t>
            </w:r>
          </w:p>
        </w:tc>
        <w:tc>
          <w:tcPr>
            <w:tcW w:w="300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b/>
                <w:bCs/>
                <w:sz w:val="20"/>
                <w:szCs w:val="20"/>
              </w:rPr>
              <w:t>14h-16h</w:t>
            </w:r>
          </w:p>
        </w:tc>
      </w:tr>
      <w:tr>
        <w:trPr/>
        <w:tc>
          <w:tcPr>
            <w:tcW w:w="195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sz w:val="20"/>
                <w:szCs w:val="20"/>
              </w:rPr>
              <w:t>17</w:t>
            </w:r>
          </w:p>
        </w:tc>
        <w:tc>
          <w:tcPr>
            <w:tcW w:w="405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sz w:val="20"/>
                <w:szCs w:val="20"/>
              </w:rPr>
              <w:t>8h-20h</w:t>
            </w:r>
          </w:p>
        </w:tc>
        <w:tc>
          <w:tcPr>
            <w:tcW w:w="300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b/>
                <w:bCs/>
                <w:sz w:val="20"/>
                <w:szCs w:val="20"/>
              </w:rPr>
            </w:pPr>
            <w:r>
              <w:rPr>
                <w:b/>
                <w:bCs/>
                <w:sz w:val="20"/>
                <w:szCs w:val="20"/>
              </w:rPr>
              <w:t>14h30-16h30</w:t>
            </w:r>
          </w:p>
        </w:tc>
      </w:tr>
      <w:tr>
        <w:trPr/>
        <w:tc>
          <w:tcPr>
            <w:tcW w:w="195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sz w:val="20"/>
                <w:szCs w:val="20"/>
              </w:rPr>
              <w:t>18</w:t>
            </w:r>
          </w:p>
        </w:tc>
        <w:tc>
          <w:tcPr>
            <w:tcW w:w="405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sz w:val="20"/>
                <w:szCs w:val="20"/>
              </w:rPr>
              <w:t>8h-20h</w:t>
            </w:r>
          </w:p>
        </w:tc>
        <w:tc>
          <w:tcPr>
            <w:tcW w:w="300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b/>
                <w:bCs/>
                <w:sz w:val="20"/>
                <w:szCs w:val="20"/>
              </w:rPr>
            </w:pPr>
            <w:r>
              <w:rPr>
                <w:b/>
                <w:bCs/>
                <w:sz w:val="20"/>
                <w:szCs w:val="20"/>
              </w:rPr>
              <w:t>14h30-16h30</w:t>
            </w:r>
          </w:p>
        </w:tc>
      </w:tr>
      <w:tr>
        <w:trPr/>
        <w:tc>
          <w:tcPr>
            <w:tcW w:w="195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sz w:val="20"/>
                <w:szCs w:val="20"/>
              </w:rPr>
              <w:t>19</w:t>
            </w:r>
          </w:p>
        </w:tc>
        <w:tc>
          <w:tcPr>
            <w:tcW w:w="405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sz w:val="20"/>
                <w:szCs w:val="20"/>
              </w:rPr>
              <w:t>8h-20h</w:t>
            </w:r>
          </w:p>
        </w:tc>
        <w:tc>
          <w:tcPr>
            <w:tcW w:w="300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b/>
                <w:bCs/>
                <w:sz w:val="20"/>
                <w:szCs w:val="20"/>
              </w:rPr>
            </w:pPr>
            <w:r>
              <w:rPr>
                <w:b/>
                <w:bCs/>
                <w:sz w:val="20"/>
                <w:szCs w:val="20"/>
              </w:rPr>
              <w:t>15h-17h</w:t>
            </w:r>
          </w:p>
        </w:tc>
      </w:tr>
      <w:tr>
        <w:trPr/>
        <w:tc>
          <w:tcPr>
            <w:tcW w:w="195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sz w:val="20"/>
                <w:szCs w:val="20"/>
              </w:rPr>
              <w:t>20</w:t>
            </w:r>
          </w:p>
        </w:tc>
        <w:tc>
          <w:tcPr>
            <w:tcW w:w="405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sz w:val="20"/>
                <w:szCs w:val="20"/>
              </w:rPr>
              <w:t>8h-20h</w:t>
            </w:r>
          </w:p>
        </w:tc>
        <w:tc>
          <w:tcPr>
            <w:tcW w:w="300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b/>
                <w:bCs/>
                <w:sz w:val="20"/>
                <w:szCs w:val="20"/>
              </w:rPr>
            </w:pPr>
            <w:r>
              <w:rPr>
                <w:b/>
                <w:bCs/>
                <w:sz w:val="20"/>
                <w:szCs w:val="20"/>
              </w:rPr>
              <w:t>15h-17h</w:t>
            </w:r>
          </w:p>
        </w:tc>
      </w:tr>
      <w:tr>
        <w:trPr/>
        <w:tc>
          <w:tcPr>
            <w:tcW w:w="195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sz w:val="20"/>
                <w:szCs w:val="20"/>
              </w:rPr>
              <w:t>21</w:t>
            </w:r>
          </w:p>
        </w:tc>
        <w:tc>
          <w:tcPr>
            <w:tcW w:w="405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sz w:val="20"/>
                <w:szCs w:val="20"/>
              </w:rPr>
              <w:t>8h-20h</w:t>
            </w:r>
          </w:p>
        </w:tc>
        <w:tc>
          <w:tcPr>
            <w:tcW w:w="300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b/>
                <w:bCs/>
                <w:sz w:val="20"/>
                <w:szCs w:val="20"/>
              </w:rPr>
            </w:pPr>
            <w:r>
              <w:rPr>
                <w:b/>
                <w:bCs/>
                <w:sz w:val="20"/>
                <w:szCs w:val="20"/>
              </w:rPr>
              <w:t>15h30-17h30</w:t>
            </w:r>
          </w:p>
        </w:tc>
      </w:tr>
      <w:tr>
        <w:trPr/>
        <w:tc>
          <w:tcPr>
            <w:tcW w:w="195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sz w:val="20"/>
                <w:szCs w:val="20"/>
              </w:rPr>
              <w:t>22</w:t>
            </w:r>
          </w:p>
        </w:tc>
        <w:tc>
          <w:tcPr>
            <w:tcW w:w="405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sz w:val="20"/>
                <w:szCs w:val="20"/>
              </w:rPr>
              <w:t>8h-20h</w:t>
            </w:r>
          </w:p>
        </w:tc>
        <w:tc>
          <w:tcPr>
            <w:tcW w:w="300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b/>
                <w:bCs/>
                <w:sz w:val="20"/>
                <w:szCs w:val="20"/>
              </w:rPr>
            </w:pPr>
            <w:r>
              <w:rPr>
                <w:b/>
                <w:bCs/>
                <w:sz w:val="20"/>
                <w:szCs w:val="20"/>
              </w:rPr>
              <w:t>15h30-17h30</w:t>
            </w:r>
          </w:p>
        </w:tc>
      </w:tr>
      <w:tr>
        <w:trPr/>
        <w:tc>
          <w:tcPr>
            <w:tcW w:w="195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sz w:val="20"/>
                <w:szCs w:val="20"/>
              </w:rPr>
              <w:t>23</w:t>
            </w:r>
          </w:p>
        </w:tc>
        <w:tc>
          <w:tcPr>
            <w:tcW w:w="405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sz w:val="20"/>
                <w:szCs w:val="20"/>
              </w:rPr>
              <w:t>8h-20h</w:t>
            </w:r>
          </w:p>
        </w:tc>
        <w:tc>
          <w:tcPr>
            <w:tcW w:w="300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b/>
                <w:bCs/>
                <w:sz w:val="20"/>
                <w:szCs w:val="20"/>
              </w:rPr>
            </w:pPr>
            <w:r>
              <w:rPr>
                <w:b/>
                <w:bCs/>
                <w:sz w:val="20"/>
                <w:szCs w:val="20"/>
              </w:rPr>
              <w:t>16h-18h</w:t>
            </w:r>
          </w:p>
        </w:tc>
      </w:tr>
      <w:tr>
        <w:trPr/>
        <w:tc>
          <w:tcPr>
            <w:tcW w:w="195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sz w:val="20"/>
                <w:szCs w:val="20"/>
              </w:rPr>
              <w:t>24</w:t>
            </w:r>
          </w:p>
        </w:tc>
        <w:tc>
          <w:tcPr>
            <w:tcW w:w="405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sz w:val="20"/>
                <w:szCs w:val="20"/>
              </w:rPr>
              <w:t>8h-20h</w:t>
            </w:r>
          </w:p>
        </w:tc>
        <w:tc>
          <w:tcPr>
            <w:tcW w:w="300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b/>
                <w:bCs/>
                <w:sz w:val="20"/>
                <w:szCs w:val="20"/>
              </w:rPr>
            </w:pPr>
            <w:r>
              <w:rPr>
                <w:b/>
                <w:bCs/>
                <w:sz w:val="20"/>
                <w:szCs w:val="20"/>
              </w:rPr>
              <w:t>16h-18h</w:t>
            </w:r>
          </w:p>
        </w:tc>
      </w:tr>
      <w:tr>
        <w:trPr/>
        <w:tc>
          <w:tcPr>
            <w:tcW w:w="195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sz w:val="20"/>
                <w:szCs w:val="20"/>
              </w:rPr>
              <w:t>25</w:t>
            </w:r>
          </w:p>
        </w:tc>
        <w:tc>
          <w:tcPr>
            <w:tcW w:w="405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sz w:val="20"/>
                <w:szCs w:val="20"/>
              </w:rPr>
              <w:t>8h-20h</w:t>
            </w:r>
          </w:p>
        </w:tc>
        <w:tc>
          <w:tcPr>
            <w:tcW w:w="300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b/>
                <w:bCs/>
                <w:sz w:val="20"/>
                <w:szCs w:val="20"/>
              </w:rPr>
            </w:pPr>
            <w:r>
              <w:rPr>
                <w:b/>
                <w:bCs/>
                <w:sz w:val="20"/>
                <w:szCs w:val="20"/>
              </w:rPr>
              <w:t>16h30-18h30</w:t>
            </w:r>
          </w:p>
        </w:tc>
      </w:tr>
      <w:tr>
        <w:trPr/>
        <w:tc>
          <w:tcPr>
            <w:tcW w:w="195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sz w:val="20"/>
                <w:szCs w:val="20"/>
              </w:rPr>
              <w:t>26</w:t>
            </w:r>
          </w:p>
        </w:tc>
        <w:tc>
          <w:tcPr>
            <w:tcW w:w="405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sz w:val="20"/>
                <w:szCs w:val="20"/>
              </w:rPr>
              <w:t>8h-20h</w:t>
            </w:r>
          </w:p>
        </w:tc>
        <w:tc>
          <w:tcPr>
            <w:tcW w:w="300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b/>
                <w:bCs/>
                <w:sz w:val="20"/>
                <w:szCs w:val="20"/>
              </w:rPr>
            </w:pPr>
            <w:r>
              <w:rPr>
                <w:b/>
                <w:bCs/>
                <w:sz w:val="20"/>
                <w:szCs w:val="20"/>
              </w:rPr>
              <w:t>16h30-18h30</w:t>
            </w:r>
          </w:p>
        </w:tc>
      </w:tr>
      <w:tr>
        <w:trPr/>
        <w:tc>
          <w:tcPr>
            <w:tcW w:w="195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sz w:val="20"/>
                <w:szCs w:val="20"/>
              </w:rPr>
              <w:t>27</w:t>
            </w:r>
          </w:p>
        </w:tc>
        <w:tc>
          <w:tcPr>
            <w:tcW w:w="405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sz w:val="20"/>
                <w:szCs w:val="20"/>
              </w:rPr>
              <w:t>8h-20h</w:t>
            </w:r>
          </w:p>
        </w:tc>
        <w:tc>
          <w:tcPr>
            <w:tcW w:w="300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b/>
                <w:bCs/>
                <w:sz w:val="20"/>
                <w:szCs w:val="20"/>
              </w:rPr>
            </w:pPr>
            <w:r>
              <w:rPr>
                <w:b/>
                <w:bCs/>
                <w:sz w:val="20"/>
                <w:szCs w:val="20"/>
              </w:rPr>
              <w:t>17h-19h</w:t>
            </w:r>
          </w:p>
        </w:tc>
      </w:tr>
      <w:tr>
        <w:trPr/>
        <w:tc>
          <w:tcPr>
            <w:tcW w:w="195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sz w:val="20"/>
                <w:szCs w:val="20"/>
              </w:rPr>
              <w:t>28</w:t>
            </w:r>
          </w:p>
        </w:tc>
        <w:tc>
          <w:tcPr>
            <w:tcW w:w="405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sz w:val="20"/>
                <w:szCs w:val="20"/>
              </w:rPr>
              <w:t>8h-20h</w:t>
            </w:r>
          </w:p>
        </w:tc>
        <w:tc>
          <w:tcPr>
            <w:tcW w:w="300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b/>
                <w:bCs/>
                <w:sz w:val="20"/>
                <w:szCs w:val="20"/>
              </w:rPr>
            </w:pPr>
            <w:r>
              <w:rPr>
                <w:b/>
                <w:bCs/>
                <w:sz w:val="20"/>
                <w:szCs w:val="20"/>
              </w:rPr>
              <w:t>17h-19h</w:t>
            </w:r>
          </w:p>
        </w:tc>
      </w:tr>
      <w:tr>
        <w:trPr/>
        <w:tc>
          <w:tcPr>
            <w:tcW w:w="195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sz w:val="20"/>
                <w:szCs w:val="20"/>
              </w:rPr>
              <w:t>29</w:t>
            </w:r>
          </w:p>
        </w:tc>
        <w:tc>
          <w:tcPr>
            <w:tcW w:w="405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sz w:val="20"/>
                <w:szCs w:val="20"/>
              </w:rPr>
              <w:t>8h-20h</w:t>
            </w:r>
          </w:p>
        </w:tc>
        <w:tc>
          <w:tcPr>
            <w:tcW w:w="300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b/>
                <w:bCs/>
                <w:sz w:val="20"/>
                <w:szCs w:val="20"/>
              </w:rPr>
            </w:pPr>
            <w:r>
              <w:rPr>
                <w:b/>
                <w:bCs/>
                <w:sz w:val="20"/>
                <w:szCs w:val="20"/>
              </w:rPr>
              <w:t>17h30-19h30</w:t>
            </w:r>
          </w:p>
        </w:tc>
      </w:tr>
      <w:tr>
        <w:trPr/>
        <w:tc>
          <w:tcPr>
            <w:tcW w:w="195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sz w:val="20"/>
                <w:szCs w:val="20"/>
              </w:rPr>
              <w:t>30</w:t>
            </w:r>
          </w:p>
        </w:tc>
        <w:tc>
          <w:tcPr>
            <w:tcW w:w="405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sz w:val="20"/>
                <w:szCs w:val="20"/>
              </w:rPr>
              <w:t>8h-20h</w:t>
            </w:r>
          </w:p>
        </w:tc>
        <w:tc>
          <w:tcPr>
            <w:tcW w:w="300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b/>
                <w:bCs/>
                <w:sz w:val="20"/>
                <w:szCs w:val="20"/>
              </w:rPr>
            </w:pPr>
            <w:r>
              <w:rPr>
                <w:b/>
                <w:bCs/>
                <w:sz w:val="20"/>
                <w:szCs w:val="20"/>
              </w:rPr>
              <w:t>17h30-19h30</w:t>
            </w:r>
          </w:p>
        </w:tc>
      </w:tr>
      <w:tr>
        <w:trPr/>
        <w:tc>
          <w:tcPr>
            <w:tcW w:w="195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sz w:val="20"/>
                <w:szCs w:val="20"/>
              </w:rPr>
              <w:t>31</w:t>
            </w:r>
          </w:p>
        </w:tc>
        <w:tc>
          <w:tcPr>
            <w:tcW w:w="405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sz w:val="20"/>
                <w:szCs w:val="20"/>
              </w:rPr>
              <w:t>8h-20h</w:t>
            </w:r>
          </w:p>
        </w:tc>
        <w:tc>
          <w:tcPr>
            <w:tcW w:w="300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b/>
                <w:bCs/>
                <w:sz w:val="20"/>
                <w:szCs w:val="20"/>
              </w:rPr>
            </w:pPr>
            <w:r>
              <w:rPr>
                <w:b/>
                <w:bCs/>
                <w:sz w:val="20"/>
                <w:szCs w:val="20"/>
              </w:rPr>
              <w:t>18h-20h</w:t>
            </w:r>
          </w:p>
        </w:tc>
      </w:tr>
      <w:tr>
        <w:trPr/>
        <w:tc>
          <w:tcPr>
            <w:tcW w:w="195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sz w:val="20"/>
                <w:szCs w:val="20"/>
              </w:rPr>
              <w:t>+32</w:t>
            </w:r>
          </w:p>
        </w:tc>
        <w:tc>
          <w:tcPr>
            <w:tcW w:w="405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sz w:val="20"/>
                <w:szCs w:val="20"/>
              </w:rPr>
              <w:t>8h-20h</w:t>
            </w:r>
          </w:p>
        </w:tc>
        <w:tc>
          <w:tcPr>
            <w:tcW w:w="300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b/>
                <w:bCs/>
                <w:sz w:val="20"/>
                <w:szCs w:val="20"/>
              </w:rPr>
            </w:pPr>
            <w:r>
              <w:rPr>
                <w:b/>
                <w:bCs/>
                <w:sz w:val="20"/>
                <w:szCs w:val="20"/>
              </w:rPr>
              <w:t>18h-20h</w:t>
            </w:r>
          </w:p>
        </w:tc>
      </w:tr>
    </w:tbl>
    <w:p>
      <w:pPr>
        <w:pStyle w:val="normal1"/>
        <w:spacing w:lineRule="auto" w:line="240" w:before="0" w:after="200"/>
        <w:ind w:hanging="0" w:left="0" w:right="-607"/>
        <w:rPr/>
      </w:pPr>
      <w:r>
        <w:rPr/>
      </w:r>
    </w:p>
    <w:p>
      <w:pPr>
        <w:pStyle w:val="Heading5"/>
        <w:rPr/>
      </w:pPr>
      <w:r>
        <w:rPr/>
      </w:r>
      <w:bookmarkStart w:id="97" w:name="_ebprzz32vi4c"/>
      <w:bookmarkStart w:id="98" w:name="_ebprzz32vi4c"/>
      <w:bookmarkEnd w:id="98"/>
    </w:p>
    <w:tbl>
      <w:tblPr>
        <w:tblStyle w:val="Table39"/>
        <w:tblW w:w="9000" w:type="dxa"/>
        <w:jc w:val="left"/>
        <w:tblInd w:w="0" w:type="dxa"/>
        <w:tblLayout w:type="fixed"/>
        <w:tblCellMar>
          <w:top w:w="40" w:type="dxa"/>
          <w:left w:w="40" w:type="dxa"/>
          <w:bottom w:w="40" w:type="dxa"/>
          <w:right w:w="40" w:type="dxa"/>
        </w:tblCellMar>
        <w:tblLook w:val="0600"/>
      </w:tblPr>
      <w:tblGrid>
        <w:gridCol w:w="1950"/>
        <w:gridCol w:w="4050"/>
        <w:gridCol w:w="3000"/>
      </w:tblGrid>
      <w:tr>
        <w:trPr>
          <w:tblHeader w:val="true"/>
        </w:trPr>
        <w:tc>
          <w:tcPr>
            <w:tcW w:w="1950" w:type="dxa"/>
            <w:tcBorders>
              <w:top w:val="single" w:sz="8" w:space="0" w:color="000000"/>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rPr>
              <w:t>Séquence de la commande</w:t>
            </w:r>
          </w:p>
        </w:tc>
        <w:tc>
          <w:tcPr>
            <w:tcW w:w="4050" w:type="dxa"/>
            <w:tcBorders>
              <w:top w:val="single" w:sz="8" w:space="0" w:color="000000"/>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rPr>
              <w:t>Créneau de base</w:t>
            </w:r>
          </w:p>
        </w:tc>
        <w:tc>
          <w:tcPr>
            <w:tcW w:w="3000" w:type="dxa"/>
            <w:tcBorders>
              <w:top w:val="single" w:sz="8" w:space="0" w:color="000000"/>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b/>
                <w:bCs/>
              </w:rPr>
            </w:pPr>
            <w:r>
              <w:rPr>
                <w:b/>
                <w:bCs/>
              </w:rPr>
              <w:t>Créneau affiné</w:t>
            </w:r>
          </w:p>
        </w:tc>
      </w:tr>
      <w:tr>
        <w:trPr/>
        <w:tc>
          <w:tcPr>
            <w:tcW w:w="1950" w:type="dxa"/>
            <w:tcBorders>
              <w:top w:val="single" w:sz="8" w:space="0" w:color="000000"/>
              <w:left w:val="single" w:sz="6" w:space="0" w:color="000000"/>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1</w:t>
            </w:r>
          </w:p>
        </w:tc>
        <w:tc>
          <w:tcPr>
            <w:tcW w:w="405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sz w:val="20"/>
                <w:szCs w:val="20"/>
              </w:rPr>
              <w:t>13h-20h</w:t>
            </w:r>
          </w:p>
        </w:tc>
        <w:tc>
          <w:tcPr>
            <w:tcW w:w="300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b/>
                <w:bCs/>
                <w:sz w:val="20"/>
                <w:szCs w:val="20"/>
              </w:rPr>
              <w:t>13h-15h</w:t>
            </w:r>
          </w:p>
        </w:tc>
      </w:tr>
      <w:tr>
        <w:trPr/>
        <w:tc>
          <w:tcPr>
            <w:tcW w:w="1950" w:type="dxa"/>
            <w:tcBorders>
              <w:top w:val="single" w:sz="6" w:space="0" w:color="000000"/>
              <w:left w:val="single" w:sz="6" w:space="0" w:color="000000"/>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2</w:t>
            </w:r>
          </w:p>
        </w:tc>
        <w:tc>
          <w:tcPr>
            <w:tcW w:w="405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sz w:val="20"/>
                <w:szCs w:val="20"/>
              </w:rPr>
              <w:t>13h-20h</w:t>
            </w:r>
          </w:p>
        </w:tc>
        <w:tc>
          <w:tcPr>
            <w:tcW w:w="300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b/>
                <w:bCs/>
                <w:sz w:val="20"/>
                <w:szCs w:val="20"/>
              </w:rPr>
              <w:t>13h-15h</w:t>
            </w:r>
          </w:p>
        </w:tc>
      </w:tr>
      <w:tr>
        <w:trPr/>
        <w:tc>
          <w:tcPr>
            <w:tcW w:w="1950" w:type="dxa"/>
            <w:tcBorders>
              <w:top w:val="single" w:sz="6" w:space="0" w:color="000000"/>
              <w:left w:val="single" w:sz="6" w:space="0" w:color="000000"/>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3</w:t>
            </w:r>
          </w:p>
        </w:tc>
        <w:tc>
          <w:tcPr>
            <w:tcW w:w="405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sz w:val="20"/>
                <w:szCs w:val="20"/>
              </w:rPr>
              <w:t>13h-20h</w:t>
            </w:r>
          </w:p>
        </w:tc>
        <w:tc>
          <w:tcPr>
            <w:tcW w:w="300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b/>
                <w:bCs/>
                <w:sz w:val="20"/>
                <w:szCs w:val="20"/>
              </w:rPr>
              <w:t>13h30-15h30</w:t>
            </w:r>
          </w:p>
        </w:tc>
      </w:tr>
      <w:tr>
        <w:trPr/>
        <w:tc>
          <w:tcPr>
            <w:tcW w:w="1950" w:type="dxa"/>
            <w:tcBorders>
              <w:top w:val="single" w:sz="6" w:space="0" w:color="000000"/>
              <w:left w:val="single" w:sz="6" w:space="0" w:color="000000"/>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4</w:t>
            </w:r>
          </w:p>
        </w:tc>
        <w:tc>
          <w:tcPr>
            <w:tcW w:w="405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sz w:val="20"/>
                <w:szCs w:val="20"/>
              </w:rPr>
              <w:t>13h-20h</w:t>
            </w:r>
          </w:p>
        </w:tc>
        <w:tc>
          <w:tcPr>
            <w:tcW w:w="300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b/>
                <w:bCs/>
                <w:sz w:val="20"/>
                <w:szCs w:val="20"/>
              </w:rPr>
              <w:t>13h30-15h30</w:t>
            </w:r>
          </w:p>
        </w:tc>
      </w:tr>
      <w:tr>
        <w:trPr/>
        <w:tc>
          <w:tcPr>
            <w:tcW w:w="1950" w:type="dxa"/>
            <w:tcBorders>
              <w:top w:val="single" w:sz="6" w:space="0" w:color="000000"/>
              <w:left w:val="single" w:sz="6" w:space="0" w:color="000000"/>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5</w:t>
            </w:r>
          </w:p>
        </w:tc>
        <w:tc>
          <w:tcPr>
            <w:tcW w:w="405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sz w:val="20"/>
                <w:szCs w:val="20"/>
              </w:rPr>
              <w:t>13h-20h</w:t>
            </w:r>
          </w:p>
        </w:tc>
        <w:tc>
          <w:tcPr>
            <w:tcW w:w="300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b/>
                <w:bCs/>
                <w:sz w:val="20"/>
                <w:szCs w:val="20"/>
              </w:rPr>
              <w:t>14h-16h</w:t>
            </w:r>
          </w:p>
        </w:tc>
      </w:tr>
      <w:tr>
        <w:trPr/>
        <w:tc>
          <w:tcPr>
            <w:tcW w:w="1950" w:type="dxa"/>
            <w:tcBorders>
              <w:top w:val="single" w:sz="6" w:space="0" w:color="000000"/>
              <w:left w:val="single" w:sz="6" w:space="0" w:color="000000"/>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6</w:t>
            </w:r>
          </w:p>
        </w:tc>
        <w:tc>
          <w:tcPr>
            <w:tcW w:w="405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sz w:val="20"/>
                <w:szCs w:val="20"/>
              </w:rPr>
              <w:t>13h-20h</w:t>
            </w:r>
          </w:p>
        </w:tc>
        <w:tc>
          <w:tcPr>
            <w:tcW w:w="300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b/>
                <w:bCs/>
                <w:sz w:val="20"/>
                <w:szCs w:val="20"/>
              </w:rPr>
              <w:t>14h-16h</w:t>
            </w:r>
          </w:p>
        </w:tc>
      </w:tr>
      <w:tr>
        <w:trPr/>
        <w:tc>
          <w:tcPr>
            <w:tcW w:w="1950" w:type="dxa"/>
            <w:tcBorders>
              <w:top w:val="single" w:sz="6" w:space="0" w:color="000000"/>
              <w:left w:val="single" w:sz="6" w:space="0" w:color="000000"/>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7</w:t>
            </w:r>
          </w:p>
        </w:tc>
        <w:tc>
          <w:tcPr>
            <w:tcW w:w="405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sz w:val="20"/>
                <w:szCs w:val="20"/>
              </w:rPr>
              <w:t>13h-20h</w:t>
            </w:r>
          </w:p>
        </w:tc>
        <w:tc>
          <w:tcPr>
            <w:tcW w:w="300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b/>
                <w:bCs/>
                <w:sz w:val="20"/>
                <w:szCs w:val="20"/>
              </w:rPr>
            </w:pPr>
            <w:r>
              <w:rPr>
                <w:b/>
                <w:bCs/>
                <w:sz w:val="20"/>
                <w:szCs w:val="20"/>
              </w:rPr>
              <w:t>14h30-16h30</w:t>
            </w:r>
          </w:p>
        </w:tc>
      </w:tr>
      <w:tr>
        <w:trPr/>
        <w:tc>
          <w:tcPr>
            <w:tcW w:w="1950" w:type="dxa"/>
            <w:tcBorders>
              <w:top w:val="single" w:sz="6" w:space="0" w:color="000000"/>
              <w:left w:val="single" w:sz="6" w:space="0" w:color="000000"/>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8</w:t>
            </w:r>
          </w:p>
        </w:tc>
        <w:tc>
          <w:tcPr>
            <w:tcW w:w="405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sz w:val="20"/>
                <w:szCs w:val="20"/>
              </w:rPr>
              <w:t>13h-20h</w:t>
            </w:r>
          </w:p>
        </w:tc>
        <w:tc>
          <w:tcPr>
            <w:tcW w:w="300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b/>
                <w:bCs/>
                <w:sz w:val="20"/>
                <w:szCs w:val="20"/>
              </w:rPr>
            </w:pPr>
            <w:r>
              <w:rPr>
                <w:b/>
                <w:bCs/>
                <w:sz w:val="20"/>
                <w:szCs w:val="20"/>
              </w:rPr>
              <w:t>14h30-16h30</w:t>
            </w:r>
          </w:p>
        </w:tc>
      </w:tr>
      <w:tr>
        <w:trPr/>
        <w:tc>
          <w:tcPr>
            <w:tcW w:w="1950" w:type="dxa"/>
            <w:tcBorders>
              <w:top w:val="single" w:sz="6" w:space="0" w:color="000000"/>
              <w:left w:val="single" w:sz="6" w:space="0" w:color="000000"/>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9</w:t>
            </w:r>
          </w:p>
        </w:tc>
        <w:tc>
          <w:tcPr>
            <w:tcW w:w="405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sz w:val="20"/>
                <w:szCs w:val="20"/>
              </w:rPr>
              <w:t>13h-20h</w:t>
            </w:r>
          </w:p>
        </w:tc>
        <w:tc>
          <w:tcPr>
            <w:tcW w:w="300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b/>
                <w:bCs/>
                <w:sz w:val="20"/>
                <w:szCs w:val="20"/>
              </w:rPr>
            </w:pPr>
            <w:r>
              <w:rPr>
                <w:b/>
                <w:bCs/>
                <w:sz w:val="20"/>
                <w:szCs w:val="20"/>
              </w:rPr>
              <w:t>15h-17h</w:t>
            </w:r>
          </w:p>
        </w:tc>
      </w:tr>
      <w:tr>
        <w:trPr/>
        <w:tc>
          <w:tcPr>
            <w:tcW w:w="195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sz w:val="20"/>
                <w:szCs w:val="20"/>
              </w:rPr>
              <w:t>10</w:t>
            </w:r>
          </w:p>
        </w:tc>
        <w:tc>
          <w:tcPr>
            <w:tcW w:w="405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sz w:val="20"/>
                <w:szCs w:val="20"/>
              </w:rPr>
              <w:t>13h-20h</w:t>
            </w:r>
          </w:p>
        </w:tc>
        <w:tc>
          <w:tcPr>
            <w:tcW w:w="300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b/>
                <w:bCs/>
                <w:sz w:val="20"/>
                <w:szCs w:val="20"/>
              </w:rPr>
            </w:pPr>
            <w:r>
              <w:rPr>
                <w:b/>
                <w:bCs/>
                <w:sz w:val="20"/>
                <w:szCs w:val="20"/>
              </w:rPr>
              <w:t>15h-17h</w:t>
            </w:r>
          </w:p>
        </w:tc>
      </w:tr>
      <w:tr>
        <w:trPr/>
        <w:tc>
          <w:tcPr>
            <w:tcW w:w="195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sz w:val="20"/>
                <w:szCs w:val="20"/>
              </w:rPr>
              <w:t>11</w:t>
            </w:r>
          </w:p>
        </w:tc>
        <w:tc>
          <w:tcPr>
            <w:tcW w:w="405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sz w:val="20"/>
                <w:szCs w:val="20"/>
              </w:rPr>
              <w:t>13h-20h</w:t>
            </w:r>
          </w:p>
        </w:tc>
        <w:tc>
          <w:tcPr>
            <w:tcW w:w="300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b/>
                <w:bCs/>
                <w:sz w:val="20"/>
                <w:szCs w:val="20"/>
              </w:rPr>
            </w:pPr>
            <w:r>
              <w:rPr>
                <w:b/>
                <w:bCs/>
                <w:sz w:val="20"/>
                <w:szCs w:val="20"/>
              </w:rPr>
              <w:t>15h30-17h30</w:t>
            </w:r>
          </w:p>
        </w:tc>
      </w:tr>
      <w:tr>
        <w:trPr/>
        <w:tc>
          <w:tcPr>
            <w:tcW w:w="195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sz w:val="20"/>
                <w:szCs w:val="20"/>
              </w:rPr>
              <w:t>12</w:t>
            </w:r>
          </w:p>
        </w:tc>
        <w:tc>
          <w:tcPr>
            <w:tcW w:w="405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sz w:val="20"/>
                <w:szCs w:val="20"/>
              </w:rPr>
              <w:t>13h-20h</w:t>
            </w:r>
          </w:p>
        </w:tc>
        <w:tc>
          <w:tcPr>
            <w:tcW w:w="300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b/>
                <w:bCs/>
                <w:sz w:val="20"/>
                <w:szCs w:val="20"/>
              </w:rPr>
            </w:pPr>
            <w:r>
              <w:rPr>
                <w:b/>
                <w:bCs/>
                <w:sz w:val="20"/>
                <w:szCs w:val="20"/>
              </w:rPr>
              <w:t>15h30-17h30</w:t>
            </w:r>
          </w:p>
        </w:tc>
      </w:tr>
      <w:tr>
        <w:trPr/>
        <w:tc>
          <w:tcPr>
            <w:tcW w:w="195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sz w:val="20"/>
                <w:szCs w:val="20"/>
              </w:rPr>
              <w:t>13</w:t>
            </w:r>
          </w:p>
        </w:tc>
        <w:tc>
          <w:tcPr>
            <w:tcW w:w="405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sz w:val="20"/>
                <w:szCs w:val="20"/>
              </w:rPr>
              <w:t>13h-20h</w:t>
            </w:r>
          </w:p>
        </w:tc>
        <w:tc>
          <w:tcPr>
            <w:tcW w:w="300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b/>
                <w:bCs/>
                <w:sz w:val="20"/>
                <w:szCs w:val="20"/>
              </w:rPr>
            </w:pPr>
            <w:r>
              <w:rPr>
                <w:b/>
                <w:bCs/>
                <w:sz w:val="20"/>
                <w:szCs w:val="20"/>
              </w:rPr>
              <w:t>16h-18h</w:t>
            </w:r>
          </w:p>
        </w:tc>
      </w:tr>
      <w:tr>
        <w:trPr/>
        <w:tc>
          <w:tcPr>
            <w:tcW w:w="195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sz w:val="20"/>
                <w:szCs w:val="20"/>
              </w:rPr>
              <w:t>14</w:t>
            </w:r>
          </w:p>
        </w:tc>
        <w:tc>
          <w:tcPr>
            <w:tcW w:w="405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sz w:val="20"/>
                <w:szCs w:val="20"/>
              </w:rPr>
              <w:t>13h-20h</w:t>
            </w:r>
          </w:p>
        </w:tc>
        <w:tc>
          <w:tcPr>
            <w:tcW w:w="300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b/>
                <w:bCs/>
                <w:sz w:val="20"/>
                <w:szCs w:val="20"/>
              </w:rPr>
            </w:pPr>
            <w:r>
              <w:rPr>
                <w:b/>
                <w:bCs/>
                <w:sz w:val="20"/>
                <w:szCs w:val="20"/>
              </w:rPr>
              <w:t>16h-18h</w:t>
            </w:r>
          </w:p>
        </w:tc>
      </w:tr>
      <w:tr>
        <w:trPr/>
        <w:tc>
          <w:tcPr>
            <w:tcW w:w="195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sz w:val="20"/>
                <w:szCs w:val="20"/>
              </w:rPr>
              <w:t>15</w:t>
            </w:r>
          </w:p>
        </w:tc>
        <w:tc>
          <w:tcPr>
            <w:tcW w:w="405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sz w:val="20"/>
                <w:szCs w:val="20"/>
              </w:rPr>
              <w:t>13h-20h</w:t>
            </w:r>
          </w:p>
        </w:tc>
        <w:tc>
          <w:tcPr>
            <w:tcW w:w="300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b/>
                <w:bCs/>
                <w:sz w:val="20"/>
                <w:szCs w:val="20"/>
              </w:rPr>
            </w:pPr>
            <w:r>
              <w:rPr>
                <w:b/>
                <w:bCs/>
                <w:sz w:val="20"/>
                <w:szCs w:val="20"/>
              </w:rPr>
              <w:t>16h30-18h30</w:t>
            </w:r>
          </w:p>
        </w:tc>
      </w:tr>
      <w:tr>
        <w:trPr/>
        <w:tc>
          <w:tcPr>
            <w:tcW w:w="195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sz w:val="20"/>
                <w:szCs w:val="20"/>
              </w:rPr>
              <w:t>16</w:t>
            </w:r>
          </w:p>
        </w:tc>
        <w:tc>
          <w:tcPr>
            <w:tcW w:w="405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sz w:val="20"/>
                <w:szCs w:val="20"/>
              </w:rPr>
              <w:t>13h-20h</w:t>
            </w:r>
          </w:p>
        </w:tc>
        <w:tc>
          <w:tcPr>
            <w:tcW w:w="300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b/>
                <w:bCs/>
                <w:sz w:val="20"/>
                <w:szCs w:val="20"/>
              </w:rPr>
            </w:pPr>
            <w:r>
              <w:rPr>
                <w:b/>
                <w:bCs/>
                <w:sz w:val="20"/>
                <w:szCs w:val="20"/>
              </w:rPr>
              <w:t>16h30-18h30</w:t>
            </w:r>
          </w:p>
        </w:tc>
      </w:tr>
      <w:tr>
        <w:trPr/>
        <w:tc>
          <w:tcPr>
            <w:tcW w:w="195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sz w:val="20"/>
                <w:szCs w:val="20"/>
              </w:rPr>
              <w:t>17</w:t>
            </w:r>
          </w:p>
        </w:tc>
        <w:tc>
          <w:tcPr>
            <w:tcW w:w="405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sz w:val="20"/>
                <w:szCs w:val="20"/>
              </w:rPr>
              <w:t>13h-20h</w:t>
            </w:r>
          </w:p>
        </w:tc>
        <w:tc>
          <w:tcPr>
            <w:tcW w:w="300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b/>
                <w:bCs/>
                <w:sz w:val="20"/>
                <w:szCs w:val="20"/>
              </w:rPr>
            </w:pPr>
            <w:r>
              <w:rPr>
                <w:b/>
                <w:bCs/>
                <w:sz w:val="20"/>
                <w:szCs w:val="20"/>
              </w:rPr>
              <w:t>17h-19h</w:t>
            </w:r>
          </w:p>
        </w:tc>
      </w:tr>
      <w:tr>
        <w:trPr/>
        <w:tc>
          <w:tcPr>
            <w:tcW w:w="195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sz w:val="20"/>
                <w:szCs w:val="20"/>
              </w:rPr>
              <w:t>18</w:t>
            </w:r>
          </w:p>
        </w:tc>
        <w:tc>
          <w:tcPr>
            <w:tcW w:w="405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sz w:val="20"/>
                <w:szCs w:val="20"/>
              </w:rPr>
              <w:t>13h-20h</w:t>
            </w:r>
          </w:p>
        </w:tc>
        <w:tc>
          <w:tcPr>
            <w:tcW w:w="300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b/>
                <w:bCs/>
                <w:sz w:val="20"/>
                <w:szCs w:val="20"/>
              </w:rPr>
            </w:pPr>
            <w:r>
              <w:rPr>
                <w:b/>
                <w:bCs/>
                <w:sz w:val="20"/>
                <w:szCs w:val="20"/>
              </w:rPr>
              <w:t>17h-19h</w:t>
            </w:r>
          </w:p>
        </w:tc>
      </w:tr>
      <w:tr>
        <w:trPr/>
        <w:tc>
          <w:tcPr>
            <w:tcW w:w="195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sz w:val="20"/>
                <w:szCs w:val="20"/>
              </w:rPr>
              <w:t>19</w:t>
            </w:r>
          </w:p>
        </w:tc>
        <w:tc>
          <w:tcPr>
            <w:tcW w:w="405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sz w:val="20"/>
                <w:szCs w:val="20"/>
              </w:rPr>
              <w:t>13h-20h</w:t>
            </w:r>
          </w:p>
        </w:tc>
        <w:tc>
          <w:tcPr>
            <w:tcW w:w="300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b/>
                <w:bCs/>
                <w:sz w:val="20"/>
                <w:szCs w:val="20"/>
              </w:rPr>
            </w:pPr>
            <w:r>
              <w:rPr>
                <w:b/>
                <w:bCs/>
                <w:sz w:val="20"/>
                <w:szCs w:val="20"/>
              </w:rPr>
              <w:t>17h30-19h30</w:t>
            </w:r>
          </w:p>
        </w:tc>
      </w:tr>
      <w:tr>
        <w:trPr/>
        <w:tc>
          <w:tcPr>
            <w:tcW w:w="195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sz w:val="20"/>
                <w:szCs w:val="20"/>
              </w:rPr>
              <w:t>20</w:t>
            </w:r>
          </w:p>
        </w:tc>
        <w:tc>
          <w:tcPr>
            <w:tcW w:w="405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sz w:val="20"/>
                <w:szCs w:val="20"/>
              </w:rPr>
              <w:t>13h-20h</w:t>
            </w:r>
          </w:p>
        </w:tc>
        <w:tc>
          <w:tcPr>
            <w:tcW w:w="300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b/>
                <w:bCs/>
                <w:sz w:val="20"/>
                <w:szCs w:val="20"/>
              </w:rPr>
            </w:pPr>
            <w:r>
              <w:rPr>
                <w:b/>
                <w:bCs/>
                <w:sz w:val="20"/>
                <w:szCs w:val="20"/>
              </w:rPr>
              <w:t>17h30-19h30</w:t>
            </w:r>
          </w:p>
        </w:tc>
      </w:tr>
      <w:tr>
        <w:trPr/>
        <w:tc>
          <w:tcPr>
            <w:tcW w:w="195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sz w:val="20"/>
                <w:szCs w:val="20"/>
              </w:rPr>
              <w:t>21</w:t>
            </w:r>
          </w:p>
        </w:tc>
        <w:tc>
          <w:tcPr>
            <w:tcW w:w="405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sz w:val="20"/>
                <w:szCs w:val="20"/>
              </w:rPr>
              <w:t>13h-20h</w:t>
            </w:r>
          </w:p>
        </w:tc>
        <w:tc>
          <w:tcPr>
            <w:tcW w:w="300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b/>
                <w:bCs/>
                <w:sz w:val="20"/>
                <w:szCs w:val="20"/>
              </w:rPr>
            </w:pPr>
            <w:r>
              <w:rPr>
                <w:b/>
                <w:bCs/>
                <w:sz w:val="20"/>
                <w:szCs w:val="20"/>
              </w:rPr>
              <w:t>18h-20h</w:t>
            </w:r>
          </w:p>
        </w:tc>
      </w:tr>
      <w:tr>
        <w:trPr/>
        <w:tc>
          <w:tcPr>
            <w:tcW w:w="195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sz w:val="20"/>
                <w:szCs w:val="20"/>
              </w:rPr>
              <w:t>+22</w:t>
            </w:r>
          </w:p>
        </w:tc>
        <w:tc>
          <w:tcPr>
            <w:tcW w:w="405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sz w:val="20"/>
                <w:szCs w:val="20"/>
              </w:rPr>
            </w:pPr>
            <w:r>
              <w:rPr>
                <w:sz w:val="20"/>
                <w:szCs w:val="20"/>
              </w:rPr>
              <w:t>13h-20h</w:t>
            </w:r>
          </w:p>
        </w:tc>
        <w:tc>
          <w:tcPr>
            <w:tcW w:w="300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b/>
                <w:bCs/>
                <w:sz w:val="20"/>
                <w:szCs w:val="20"/>
              </w:rPr>
            </w:pPr>
            <w:r>
              <w:rPr>
                <w:b/>
                <w:bCs/>
                <w:sz w:val="20"/>
                <w:szCs w:val="20"/>
              </w:rPr>
              <w:t>18h-20h</w:t>
            </w:r>
          </w:p>
        </w:tc>
      </w:tr>
    </w:tbl>
    <w:p>
      <w:pPr>
        <w:pStyle w:val="normal1"/>
        <w:spacing w:lineRule="auto" w:line="240" w:before="0" w:after="200"/>
        <w:ind w:hanging="0" w:left="0" w:right="-607"/>
        <w:rPr/>
      </w:pPr>
      <w:r>
        <w:rPr/>
      </w:r>
      <w:r>
        <w:br w:type="page"/>
      </w:r>
    </w:p>
    <w:p>
      <w:pPr>
        <w:pStyle w:val="Heading5"/>
        <w:numPr>
          <w:ilvl w:val="0"/>
          <w:numId w:val="53"/>
        </w:numPr>
        <w:spacing w:before="0" w:after="80"/>
        <w:ind w:hanging="360" w:left="1440" w:right="-607"/>
        <w:rPr>
          <w:i/>
          <w:i/>
          <w:iCs/>
          <w:sz w:val="20"/>
          <w:szCs w:val="20"/>
        </w:rPr>
      </w:pPr>
      <w:bookmarkStart w:id="99" w:name="_7ulecvev5yv7"/>
      <w:bookmarkEnd w:id="99"/>
      <w:r>
        <w:rPr>
          <w:i/>
          <w:iCs/>
          <w:u w:val="single"/>
        </w:rPr>
        <w:t>US- Flux Sortant : Envoi des “Preuves de livraisons et de la signature du client”</w:t>
      </w:r>
    </w:p>
    <w:p>
      <w:pPr>
        <w:pStyle w:val="normal1"/>
        <w:rPr/>
      </w:pPr>
      <w:r>
        <w:rPr/>
        <w:t>À la fin de la livraison, lorsque le client récupère ses colis, il est invité à signer une preuve de livraison sur le PDA du chauffeur. En complément de cette signature, des preuves de livraison supplémentaires sont également collectées via le formulaire du PDA.</w:t>
      </w:r>
    </w:p>
    <w:p>
      <w:pPr>
        <w:pStyle w:val="normal1"/>
        <w:rPr/>
      </w:pPr>
      <w:r>
        <w:rPr/>
        <w:t xml:space="preserve">Une fois ces données reçues par le middleware, elles sont automatiquement transmises à WOOP via la requête </w:t>
      </w:r>
      <w:hyperlink r:id="rId36">
        <w:r>
          <w:rPr>
            <w:rStyle w:val="ListLabel604"/>
            <w:color w:val="1155CC"/>
            <w:u w:val="single"/>
          </w:rPr>
          <w:t>Adding a delivery document</w:t>
        </w:r>
      </w:hyperlink>
      <w:r>
        <w:rPr/>
        <w:t>.</w:t>
      </w:r>
      <w:r>
        <w:br w:type="page"/>
      </w:r>
    </w:p>
    <w:p>
      <w:pPr>
        <w:pStyle w:val="Heading3"/>
        <w:numPr>
          <w:ilvl w:val="2"/>
          <w:numId w:val="41"/>
        </w:numPr>
        <w:spacing w:before="0" w:after="200"/>
        <w:ind w:hanging="135" w:left="708" w:right="-607"/>
        <w:rPr/>
      </w:pPr>
      <w:bookmarkStart w:id="100" w:name="_ay128tr252mb"/>
      <w:bookmarkEnd w:id="100"/>
      <w:r>
        <w:rPr>
          <w:b/>
          <w:bCs/>
          <w:color w:val="434343"/>
        </w:rPr>
        <w:t>EPIC :  “Flux de commande CENTIRO”</w:t>
      </w:r>
    </w:p>
    <w:p>
      <w:pPr>
        <w:pStyle w:val="Heading4"/>
        <w:numPr>
          <w:ilvl w:val="3"/>
          <w:numId w:val="41"/>
        </w:numPr>
        <w:ind w:hanging="284" w:left="1133" w:right="-607"/>
        <w:rPr>
          <w:sz w:val="24"/>
          <w:szCs w:val="24"/>
        </w:rPr>
      </w:pPr>
      <w:bookmarkStart w:id="101" w:name="_fnryt6a6aqbj"/>
      <w:bookmarkEnd w:id="101"/>
      <w:r>
        <w:rPr/>
        <w:t>Description générale</w:t>
      </w:r>
    </w:p>
    <w:p>
      <w:pPr>
        <w:pStyle w:val="normal1"/>
        <w:rPr/>
      </w:pPr>
      <w:r>
        <w:rPr/>
        <w:t>Cette EPIC concerne le branchement et l'intégration du client CENTIRO au middleware XL EDS. Tous les flux de commandes gérés par ce client devront être traduits, uniformisés et consommés via la Standard API. Cette EPIC détaille :</w:t>
      </w:r>
    </w:p>
    <w:p>
      <w:pPr>
        <w:pStyle w:val="normal1"/>
        <w:numPr>
          <w:ilvl w:val="0"/>
          <w:numId w:val="5"/>
        </w:numPr>
        <w:ind w:hanging="270" w:left="-141" w:right="-607"/>
        <w:rPr/>
      </w:pPr>
      <w:r>
        <w:rPr/>
        <w:t>Les règles métier et critères de gestion applicables aux flux de commandes entrants et sortants vers CENTIRO.</w:t>
      </w:r>
    </w:p>
    <w:p>
      <w:pPr>
        <w:pStyle w:val="normal1"/>
        <w:numPr>
          <w:ilvl w:val="0"/>
          <w:numId w:val="5"/>
        </w:numPr>
        <w:ind w:hanging="270" w:left="-141" w:right="-607"/>
        <w:rPr/>
      </w:pPr>
      <w:r>
        <w:rPr/>
        <w:t>Le mapping des données entre CENTIRO et la Standard API.</w:t>
      </w:r>
    </w:p>
    <w:p>
      <w:pPr>
        <w:pStyle w:val="normal1"/>
        <w:rPr/>
      </w:pPr>
      <w:r>
        <w:rPr/>
      </w:r>
    </w:p>
    <w:p>
      <w:pPr>
        <w:pStyle w:val="normal1"/>
        <w:rPr/>
      </w:pPr>
      <w:r>
        <w:rPr/>
        <w:t xml:space="preserve">À date la version de l’XML CENTIRO à utiliser est la </w:t>
      </w:r>
      <w:r>
        <w:rPr>
          <w:b/>
          <w:bCs/>
        </w:rPr>
        <w:t>V3.9</w:t>
      </w:r>
    </w:p>
    <w:p>
      <w:pPr>
        <w:pStyle w:val="normal1"/>
        <w:rPr/>
      </w:pPr>
      <w:r>
        <w:rPr/>
      </w:r>
    </w:p>
    <w:p>
      <w:pPr>
        <w:pStyle w:val="Heading4"/>
        <w:numPr>
          <w:ilvl w:val="3"/>
          <w:numId w:val="41"/>
        </w:numPr>
        <w:ind w:hanging="284" w:left="1133" w:right="-607"/>
        <w:rPr>
          <w:sz w:val="24"/>
          <w:szCs w:val="24"/>
        </w:rPr>
      </w:pPr>
      <w:bookmarkStart w:id="102" w:name="_eaf5i78anqxe"/>
      <w:bookmarkEnd w:id="102"/>
      <w:r>
        <w:rPr/>
        <w:t>Les flux de données “CENTIRO”</w:t>
      </w:r>
    </w:p>
    <w:p>
      <w:pPr>
        <w:pStyle w:val="normal1"/>
        <w:rPr/>
      </w:pPr>
      <w:r>
        <w:rPr/>
        <w:t>Les échanges de données entre CENTIRO et le middleware reposent sur des flux en EDI. Ces fichiers sont déposés sur un serveur SFTP, entièrement géré par</w:t>
      </w:r>
      <w:r>
        <w:rPr>
          <w:highlight w:val="green"/>
        </w:rPr>
        <w:t xml:space="preserve"> XL EDS</w:t>
      </w:r>
      <w:r>
        <w:rPr/>
        <w:t>.</w:t>
      </w:r>
    </w:p>
    <w:p>
      <w:pPr>
        <w:pStyle w:val="normal1"/>
        <w:keepNext w:val="false"/>
        <w:keepLines w:val="false"/>
        <w:pageBreakBefore w:val="false"/>
        <w:widowControl/>
        <w:numPr>
          <w:ilvl w:val="0"/>
          <w:numId w:val="64"/>
        </w:numPr>
        <w:shd w:val="clear" w:fill="auto"/>
        <w:spacing w:lineRule="auto" w:line="276" w:before="0" w:afterAutospacing="0" w:after="0"/>
        <w:ind w:hanging="360" w:left="720" w:right="-607"/>
        <w:jc w:val="left"/>
        <w:rPr/>
      </w:pPr>
      <w:r>
        <w:rPr/>
        <w:t>Flux entrants : Transmission des demandes de commandes depuis CENTIRO vers le middleware.</w:t>
      </w:r>
    </w:p>
    <w:p>
      <w:pPr>
        <w:pStyle w:val="normal1"/>
        <w:keepNext w:val="false"/>
        <w:keepLines w:val="false"/>
        <w:pageBreakBefore w:val="false"/>
        <w:widowControl/>
        <w:numPr>
          <w:ilvl w:val="0"/>
          <w:numId w:val="64"/>
        </w:numPr>
        <w:shd w:val="clear" w:fill="auto"/>
        <w:spacing w:lineRule="auto" w:line="276" w:before="0" w:after="200"/>
        <w:ind w:hanging="360" w:left="720" w:right="-607"/>
        <w:jc w:val="left"/>
        <w:rPr/>
      </w:pPr>
      <w:r>
        <w:rPr/>
        <w:t>Flux sortants : Envoi des suivis de livraison et des mises à jour de statuts du middleware vers CENTIRO.</w:t>
      </w:r>
    </w:p>
    <w:p>
      <w:pPr>
        <w:pStyle w:val="normal1"/>
        <w:rPr/>
      </w:pPr>
      <w:r>
        <w:rPr/>
      </w:r>
    </w:p>
    <w:p>
      <w:pPr>
        <w:pStyle w:val="Heading4"/>
        <w:numPr>
          <w:ilvl w:val="3"/>
          <w:numId w:val="41"/>
        </w:numPr>
        <w:ind w:hanging="284" w:left="1133" w:right="-607"/>
        <w:rPr>
          <w:sz w:val="24"/>
          <w:szCs w:val="24"/>
        </w:rPr>
      </w:pPr>
      <w:bookmarkStart w:id="103" w:name="_bp0llo8o787w"/>
      <w:bookmarkEnd w:id="103"/>
      <w:r>
        <w:rPr/>
        <w:t>Liste des Users stories</w:t>
      </w:r>
    </w:p>
    <w:p>
      <w:pPr>
        <w:pStyle w:val="normal1"/>
        <w:rPr/>
      </w:pPr>
      <w:r>
        <w:rPr/>
        <w:t>Voici la liste des tâches constituant cette epic :</w:t>
      </w:r>
    </w:p>
    <w:p>
      <w:pPr>
        <w:pStyle w:val="normal1"/>
        <w:numPr>
          <w:ilvl w:val="0"/>
          <w:numId w:val="64"/>
        </w:numPr>
        <w:spacing w:before="0" w:afterAutospacing="0" w:after="0"/>
        <w:ind w:hanging="360" w:left="720" w:right="-607"/>
        <w:rPr/>
      </w:pPr>
      <w:r>
        <w:rPr/>
        <w:t>US- Flux entrant : Mapping des “Données de la commande”</w:t>
      </w:r>
    </w:p>
    <w:p>
      <w:pPr>
        <w:pStyle w:val="normal1"/>
        <w:numPr>
          <w:ilvl w:val="0"/>
          <w:numId w:val="64"/>
        </w:numPr>
        <w:spacing w:before="0" w:afterAutospacing="0" w:after="0"/>
        <w:ind w:hanging="360" w:left="720" w:right="-607"/>
        <w:rPr/>
      </w:pPr>
      <w:r>
        <w:rPr/>
        <w:t>US- Flux entrant : Mapping du “Service de la commande”</w:t>
      </w:r>
    </w:p>
    <w:p>
      <w:pPr>
        <w:pStyle w:val="normal1"/>
        <w:numPr>
          <w:ilvl w:val="0"/>
          <w:numId w:val="64"/>
        </w:numPr>
        <w:spacing w:before="0" w:afterAutospacing="0" w:after="0"/>
        <w:ind w:hanging="360" w:left="720" w:right="-607"/>
        <w:rPr>
          <w:u w:val="none"/>
        </w:rPr>
      </w:pPr>
      <w:r>
        <w:rPr/>
        <w:t>US- Flux entrant : Mapping des “Adresses de la commande”</w:t>
      </w:r>
    </w:p>
    <w:p>
      <w:pPr>
        <w:pStyle w:val="normal1"/>
        <w:numPr>
          <w:ilvl w:val="0"/>
          <w:numId w:val="64"/>
        </w:numPr>
        <w:spacing w:before="0" w:afterAutospacing="0" w:after="0"/>
        <w:ind w:hanging="360" w:left="720" w:right="-607"/>
        <w:rPr/>
      </w:pPr>
      <w:r>
        <w:rPr/>
        <w:t>US- Flux entrant : Mapping des “Services additionnels de la commande”</w:t>
      </w:r>
    </w:p>
    <w:p>
      <w:pPr>
        <w:pStyle w:val="normal1"/>
        <w:numPr>
          <w:ilvl w:val="0"/>
          <w:numId w:val="64"/>
        </w:numPr>
        <w:spacing w:before="0" w:afterAutospacing="0" w:after="0"/>
        <w:ind w:hanging="360" w:left="720" w:right="-607"/>
        <w:rPr/>
      </w:pPr>
      <w:r>
        <w:rPr/>
        <w:t>US- Flux entrant/sortant : “Règles de rejets des EDI CENTIRO”</w:t>
      </w:r>
    </w:p>
    <w:p>
      <w:pPr>
        <w:pStyle w:val="normal1"/>
        <w:numPr>
          <w:ilvl w:val="0"/>
          <w:numId w:val="64"/>
        </w:numPr>
        <w:spacing w:before="0" w:afterAutospacing="0" w:after="0"/>
        <w:ind w:hanging="360" w:left="720" w:right="-607"/>
        <w:rPr/>
      </w:pPr>
      <w:r>
        <w:rPr/>
        <w:t>US- Flux Sortant : Envoi du “Suivi de commande”</w:t>
      </w:r>
    </w:p>
    <w:p>
      <w:pPr>
        <w:pStyle w:val="normal1"/>
        <w:numPr>
          <w:ilvl w:val="0"/>
          <w:numId w:val="64"/>
        </w:numPr>
        <w:ind w:hanging="360" w:left="720" w:right="-607"/>
        <w:rPr/>
      </w:pPr>
      <w:r>
        <w:rPr/>
        <w:t>US- Flux Sortant : Envoi des “Informations du véhicules”</w:t>
      </w:r>
    </w:p>
    <w:p>
      <w:pPr>
        <w:pStyle w:val="normal1"/>
        <w:ind w:hanging="0" w:left="0" w:right="-607"/>
        <w:rPr/>
      </w:pPr>
      <w:r>
        <w:rPr/>
      </w:r>
      <w:r>
        <w:br w:type="page"/>
      </w:r>
    </w:p>
    <w:p>
      <w:pPr>
        <w:pStyle w:val="Heading4"/>
        <w:numPr>
          <w:ilvl w:val="3"/>
          <w:numId w:val="41"/>
        </w:numPr>
        <w:spacing w:before="0" w:after="200"/>
        <w:ind w:hanging="284" w:left="1133" w:right="-607"/>
        <w:rPr>
          <w:sz w:val="24"/>
          <w:szCs w:val="24"/>
        </w:rPr>
      </w:pPr>
      <w:bookmarkStart w:id="104" w:name="_lbtrsvqq41e6"/>
      <w:bookmarkEnd w:id="104"/>
      <w:r>
        <w:rPr/>
        <w:t>Détails des Users stories</w:t>
      </w:r>
    </w:p>
    <w:p>
      <w:pPr>
        <w:pStyle w:val="Heading5"/>
        <w:numPr>
          <w:ilvl w:val="0"/>
          <w:numId w:val="22"/>
        </w:numPr>
        <w:ind w:hanging="360" w:left="720" w:right="-607"/>
        <w:rPr/>
      </w:pPr>
      <w:bookmarkStart w:id="105" w:name="_mdhoob4dpzmy"/>
      <w:bookmarkEnd w:id="105"/>
      <w:r>
        <w:rPr>
          <w:i/>
          <w:iCs/>
          <w:color w:val="000000"/>
          <w:u w:val="single"/>
        </w:rPr>
        <w:t>US- Flux entrant : Mapping des “Données de la commande”</w:t>
      </w:r>
    </w:p>
    <w:p>
      <w:pPr>
        <w:pStyle w:val="normal1"/>
        <w:rPr/>
      </w:pPr>
      <w:r>
        <w:rPr/>
        <w:t>Lors de la réception d’une demande de création, de modification, de replanification ou d’annulation de commande, les données transmises par CENTIRO sont structurées selon son propre modèle de données sous le format XML. Le middleware effectue alors un mapping pour transformer ces données au format attendu par le modèle de données de la Standard API.</w:t>
      </w:r>
    </w:p>
    <w:p>
      <w:pPr>
        <w:pStyle w:val="normal1"/>
        <w:rPr/>
      </w:pPr>
      <w:r>
        <w:rPr/>
        <w:t>Le modèle de données de la Standard API, décrit en détail dans la section 3.2.1.3 - Modèle de données de la commande “Standard API”, est mappé avec les champs provenant des requêtes CENTIRO. Cette transformation garantit la conformité des commandes sur le Middleware XL EDS.</w:t>
      </w:r>
    </w:p>
    <w:p>
      <w:pPr>
        <w:pStyle w:val="normal1"/>
        <w:rPr/>
      </w:pPr>
      <w:r>
        <w:rPr/>
        <w:t>Le tableau ci-dessous présente en détail le mapping des différents champs entre le modèle CENTIRO et celui de la Standard API :</w:t>
      </w:r>
    </w:p>
    <w:p>
      <w:pPr>
        <w:pStyle w:val="normal1"/>
        <w:rPr/>
      </w:pPr>
      <w:r>
        <w:rPr/>
      </w:r>
    </w:p>
    <w:tbl>
      <w:tblPr>
        <w:tblStyle w:val="Table40"/>
        <w:tblW w:w="10845" w:type="dxa"/>
        <w:jc w:val="left"/>
        <w:tblInd w:w="-901" w:type="dxa"/>
        <w:tblLayout w:type="fixed"/>
        <w:tblCellMar>
          <w:top w:w="0" w:type="dxa"/>
          <w:left w:w="40" w:type="dxa"/>
          <w:bottom w:w="0" w:type="dxa"/>
          <w:right w:w="40" w:type="dxa"/>
        </w:tblCellMar>
        <w:tblLook w:val="0600"/>
      </w:tblPr>
      <w:tblGrid>
        <w:gridCol w:w="1545"/>
        <w:gridCol w:w="1575"/>
        <w:gridCol w:w="3840"/>
        <w:gridCol w:w="1889"/>
        <w:gridCol w:w="1996"/>
      </w:tblGrid>
      <w:tr>
        <w:trPr>
          <w:tblHeader w:val="true"/>
          <w:trHeight w:val="315" w:hRule="atLeast"/>
        </w:trPr>
        <w:tc>
          <w:tcPr>
            <w:tcW w:w="3120" w:type="dxa"/>
            <w:gridSpan w:val="2"/>
            <w:vMerge w:val="restart"/>
            <w:tcBorders>
              <w:top w:val="single" w:sz="8" w:space="0" w:color="000000"/>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rPr>
              <w:t>Attribut Standard API</w:t>
            </w:r>
          </w:p>
        </w:tc>
        <w:tc>
          <w:tcPr>
            <w:tcW w:w="3840" w:type="dxa"/>
            <w:vMerge w:val="restart"/>
            <w:tcBorders>
              <w:top w:val="single" w:sz="8" w:space="0" w:color="000000"/>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rPr>
              <w:t>Description</w:t>
            </w:r>
          </w:p>
        </w:tc>
        <w:tc>
          <w:tcPr>
            <w:tcW w:w="3885" w:type="dxa"/>
            <w:gridSpan w:val="2"/>
            <w:tcBorders>
              <w:top w:val="single" w:sz="8" w:space="0" w:color="000000"/>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rPr>
              <w:t>Attribut CENTIRO</w:t>
            </w:r>
          </w:p>
        </w:tc>
      </w:tr>
      <w:tr>
        <w:trPr>
          <w:tblHeader w:val="true"/>
          <w:trHeight w:val="315" w:hRule="atLeast"/>
        </w:trPr>
        <w:tc>
          <w:tcPr>
            <w:tcW w:w="3120" w:type="dxa"/>
            <w:gridSpan w:val="2"/>
            <w:vMerge w:val="continue"/>
            <w:tcBorders>
              <w:top w:val="single" w:sz="8" w:space="0" w:color="000000"/>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c>
          <w:tcPr>
            <w:tcW w:w="3840" w:type="dxa"/>
            <w:vMerge w:val="continue"/>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889" w:type="dxa"/>
            <w:tcBorders>
              <w:top w:val="single" w:sz="8" w:space="0" w:color="000000"/>
              <w:left w:val="single" w:sz="8" w:space="0" w:color="000000"/>
              <w:bottom w:val="single" w:sz="8" w:space="0" w:color="000000"/>
              <w:right w:val="single" w:sz="8" w:space="0" w:color="000000"/>
            </w:tcBorders>
            <w:shd w:fill="B7B7B7" w:val="clear"/>
            <w:tcMar>
              <w:top w:w="40" w:type="dxa"/>
              <w:bottom w:w="40" w:type="dxa"/>
            </w:tcMar>
            <w:vAlign w:val="center"/>
          </w:tcPr>
          <w:p>
            <w:pPr>
              <w:pStyle w:val="normal1"/>
              <w:widowControl w:val="false"/>
              <w:spacing w:lineRule="auto" w:line="240" w:before="0" w:after="0"/>
              <w:ind w:hanging="0" w:left="0" w:right="0"/>
              <w:jc w:val="center"/>
              <w:rPr>
                <w:b/>
                <w:bCs/>
                <w:sz w:val="20"/>
                <w:szCs w:val="20"/>
              </w:rPr>
            </w:pPr>
            <w:r>
              <w:rPr>
                <w:b/>
                <w:bCs/>
                <w:sz w:val="20"/>
                <w:szCs w:val="20"/>
              </w:rPr>
              <w:t>Composant</w:t>
            </w:r>
          </w:p>
        </w:tc>
        <w:tc>
          <w:tcPr>
            <w:tcW w:w="1996" w:type="dxa"/>
            <w:tcBorders>
              <w:top w:val="single" w:sz="8" w:space="0" w:color="000000"/>
              <w:left w:val="single" w:sz="8" w:space="0" w:color="000000"/>
              <w:bottom w:val="single" w:sz="8" w:space="0" w:color="000000"/>
              <w:right w:val="single" w:sz="8" w:space="0" w:color="000000"/>
            </w:tcBorders>
            <w:shd w:fill="B7B7B7" w:val="clear"/>
            <w:tcMar>
              <w:top w:w="40" w:type="dxa"/>
              <w:bottom w:w="40" w:type="dxa"/>
            </w:tcMar>
            <w:vAlign w:val="center"/>
          </w:tcPr>
          <w:p>
            <w:pPr>
              <w:pStyle w:val="normal1"/>
              <w:widowControl w:val="false"/>
              <w:spacing w:lineRule="auto" w:line="240" w:before="0" w:after="0"/>
              <w:ind w:hanging="0" w:left="0" w:right="0"/>
              <w:jc w:val="center"/>
              <w:rPr>
                <w:b/>
                <w:bCs/>
                <w:sz w:val="20"/>
                <w:szCs w:val="20"/>
              </w:rPr>
            </w:pPr>
            <w:r>
              <w:rPr>
                <w:b/>
                <w:bCs/>
                <w:sz w:val="20"/>
                <w:szCs w:val="20"/>
              </w:rPr>
              <w:t>paramètre</w:t>
            </w:r>
          </w:p>
        </w:tc>
      </w:tr>
      <w:tr>
        <w:trPr>
          <w:trHeight w:val="315" w:hRule="atLeast"/>
        </w:trPr>
        <w:tc>
          <w:tcPr>
            <w:tcW w:w="1545" w:type="dxa"/>
            <w:tcBorders>
              <w:top w:val="single" w:sz="8" w:space="0" w:color="000000"/>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c>
          <w:tcPr>
            <w:tcW w:w="1575" w:type="dxa"/>
            <w:tcBorders>
              <w:top w:val="single" w:sz="8" w:space="0" w:color="CCCCCC"/>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c>
          <w:tcPr>
            <w:tcW w:w="384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Création / Modification / Annulation</w:t>
            </w:r>
          </w:p>
        </w:tc>
        <w:tc>
          <w:tcPr>
            <w:tcW w:w="1889" w:type="dxa"/>
            <w:tcBorders>
              <w:top w:val="single" w:sz="8" w:space="0" w:color="000000"/>
              <w:left w:val="single" w:sz="8" w:space="0" w:color="000000"/>
              <w:bottom w:val="single" w:sz="8" w:space="0" w:color="000000"/>
              <w:right w:val="single" w:sz="8"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t>shipment</w:t>
            </w:r>
          </w:p>
        </w:tc>
        <w:tc>
          <w:tcPr>
            <w:tcW w:w="1996" w:type="dxa"/>
            <w:tcBorders>
              <w:top w:val="single" w:sz="8" w:space="0" w:color="000000"/>
              <w:left w:val="single" w:sz="8" w:space="0" w:color="000000"/>
              <w:bottom w:val="single" w:sz="8" w:space="0" w:color="000000"/>
              <w:right w:val="single" w:sz="8"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t>operation</w:t>
            </w:r>
          </w:p>
        </w:tc>
      </w:tr>
      <w:tr>
        <w:trPr>
          <w:trHeight w:val="315" w:hRule="atLeast"/>
        </w:trPr>
        <w:tc>
          <w:tcPr>
            <w:tcW w:w="1545" w:type="dxa"/>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Type</w:t>
            </w:r>
          </w:p>
        </w:tc>
        <w:tc>
          <w:tcPr>
            <w:tcW w:w="1575" w:type="dxa"/>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c>
          <w:tcPr>
            <w:tcW w:w="384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Interprété par XL EDS :</w:t>
            </w:r>
          </w:p>
          <w:p>
            <w:pPr>
              <w:pStyle w:val="normal1"/>
              <w:widowControl w:val="false"/>
              <w:numPr>
                <w:ilvl w:val="0"/>
                <w:numId w:val="4"/>
              </w:numPr>
              <w:spacing w:lineRule="auto" w:line="240" w:before="0" w:after="0"/>
              <w:ind w:hanging="150" w:left="283" w:right="0"/>
              <w:rPr>
                <w:sz w:val="20"/>
                <w:szCs w:val="20"/>
              </w:rPr>
            </w:pPr>
            <w:r>
              <w:rPr>
                <w:sz w:val="20"/>
                <w:szCs w:val="20"/>
              </w:rPr>
              <w:t>"Type" = "pickup" si la valeur de "deliveryCode" = "RET"</w:t>
            </w:r>
          </w:p>
          <w:p>
            <w:pPr>
              <w:pStyle w:val="normal1"/>
              <w:widowControl w:val="false"/>
              <w:numPr>
                <w:ilvl w:val="0"/>
                <w:numId w:val="4"/>
              </w:numPr>
              <w:spacing w:lineRule="auto" w:line="240" w:before="0" w:after="0"/>
              <w:ind w:hanging="150" w:left="283" w:right="0"/>
              <w:rPr>
                <w:sz w:val="20"/>
                <w:szCs w:val="20"/>
              </w:rPr>
            </w:pPr>
            <w:r>
              <w:rPr>
                <w:rFonts w:eastAsia="Arial Unicode MS" w:cs="Arial Unicode MS" w:ascii="Arial Unicode MS" w:hAnsi="Arial Unicode MS"/>
                <w:sz w:val="20"/>
                <w:szCs w:val="20"/>
              </w:rPr>
              <w:t>"Type" = "delivery" si la valeur de "deliveryCode" ≠ "RET"</w:t>
            </w:r>
          </w:p>
        </w:tc>
        <w:tc>
          <w:tcPr>
            <w:tcW w:w="1889" w:type="dxa"/>
            <w:tcBorders>
              <w:top w:val="single" w:sz="8" w:space="0" w:color="000000"/>
              <w:left w:val="single" w:sz="8" w:space="0" w:color="000000"/>
              <w:bottom w:val="single" w:sz="8" w:space="0" w:color="000000"/>
              <w:right w:val="single" w:sz="8"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t>shipment</w:t>
            </w:r>
          </w:p>
        </w:tc>
        <w:tc>
          <w:tcPr>
            <w:tcW w:w="1996" w:type="dxa"/>
            <w:tcBorders>
              <w:top w:val="single" w:sz="8" w:space="0" w:color="000000"/>
              <w:left w:val="single" w:sz="8" w:space="0" w:color="000000"/>
              <w:bottom w:val="single" w:sz="8" w:space="0" w:color="000000"/>
              <w:right w:val="single" w:sz="8"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t>deliveryCode</w:t>
            </w:r>
          </w:p>
        </w:tc>
      </w:tr>
      <w:tr>
        <w:trPr>
          <w:trHeight w:val="315" w:hRule="atLeast"/>
        </w:trPr>
        <w:tc>
          <w:tcPr>
            <w:tcW w:w="1545"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Prestation</w:t>
            </w:r>
          </w:p>
        </w:tc>
        <w:tc>
          <w:tcPr>
            <w:tcW w:w="1575" w:type="dxa"/>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c>
          <w:tcPr>
            <w:tcW w:w="384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Interprétation de la prestation EXPRESS depuis les “deliveryMethod”</w:t>
            </w:r>
          </w:p>
        </w:tc>
        <w:tc>
          <w:tcPr>
            <w:tcW w:w="1889" w:type="dxa"/>
            <w:vMerge w:val="restart"/>
            <w:tcBorders>
              <w:top w:val="single" w:sz="8" w:space="0" w:color="000000"/>
              <w:left w:val="single" w:sz="8" w:space="0" w:color="000000"/>
              <w:bottom w:val="single" w:sz="8" w:space="0" w:color="000000"/>
              <w:right w:val="single" w:sz="8"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t>shipment</w:t>
            </w:r>
          </w:p>
        </w:tc>
        <w:tc>
          <w:tcPr>
            <w:tcW w:w="1996" w:type="dxa"/>
            <w:vMerge w:val="restart"/>
            <w:tcBorders>
              <w:top w:val="single" w:sz="8" w:space="0" w:color="000000"/>
              <w:left w:val="single" w:sz="8" w:space="0" w:color="000000"/>
              <w:bottom w:val="single" w:sz="8" w:space="0" w:color="000000"/>
              <w:right w:val="single" w:sz="8"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t>deliveryMethod</w:t>
            </w:r>
          </w:p>
        </w:tc>
      </w:tr>
      <w:tr>
        <w:trPr>
          <w:trHeight w:val="315" w:hRule="atLeast"/>
        </w:trPr>
        <w:tc>
          <w:tcPr>
            <w:tcW w:w="1545"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Service</w:t>
            </w:r>
          </w:p>
        </w:tc>
        <w:tc>
          <w:tcPr>
            <w:tcW w:w="1575" w:type="dxa"/>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c>
          <w:tcPr>
            <w:tcW w:w="384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Interprétation de la prestation EXPRESS depuis les “deliveryMethod”</w:t>
            </w:r>
          </w:p>
        </w:tc>
        <w:tc>
          <w:tcPr>
            <w:tcW w:w="1889" w:type="dxa"/>
            <w:vMerge w:val="continue"/>
            <w:tcBorders>
              <w:top w:val="single" w:sz="8" w:space="0" w:color="000000"/>
              <w:left w:val="single" w:sz="8" w:space="0" w:color="000000"/>
              <w:bottom w:val="single" w:sz="8" w:space="0" w:color="000000"/>
              <w:right w:val="single" w:sz="8"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r>
          </w:p>
        </w:tc>
        <w:tc>
          <w:tcPr>
            <w:tcW w:w="1996" w:type="dxa"/>
            <w:vMerge w:val="continue"/>
            <w:tcBorders>
              <w:top w:val="single" w:sz="8" w:space="0" w:color="000000"/>
              <w:left w:val="single" w:sz="8" w:space="0" w:color="000000"/>
              <w:bottom w:val="single" w:sz="8" w:space="0" w:color="000000"/>
              <w:right w:val="single" w:sz="8"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r>
          </w:p>
        </w:tc>
      </w:tr>
      <w:tr>
        <w:trPr>
          <w:trHeight w:val="384" w:hRule="atLeast"/>
        </w:trPr>
        <w:tc>
          <w:tcPr>
            <w:tcW w:w="1545" w:type="dxa"/>
            <w:vMerge w:val="restart"/>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Référence de la commande</w:t>
            </w:r>
          </w:p>
        </w:tc>
        <w:tc>
          <w:tcPr>
            <w:tcW w:w="1575" w:type="dxa"/>
            <w:vMerge w:val="restart"/>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c>
          <w:tcPr>
            <w:tcW w:w="3840" w:type="dxa"/>
            <w:vMerge w:val="restart"/>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Concaténation des deux ids “orderNumber” et “shipmentNumber”</w:t>
            </w:r>
          </w:p>
        </w:tc>
        <w:tc>
          <w:tcPr>
            <w:tcW w:w="1889" w:type="dxa"/>
            <w:tcBorders>
              <w:top w:val="single" w:sz="8" w:space="0" w:color="000000"/>
              <w:left w:val="single" w:sz="8" w:space="0" w:color="000000"/>
              <w:bottom w:val="single" w:sz="8" w:space="0" w:color="000000"/>
              <w:right w:val="single" w:sz="8"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t>shipment</w:t>
            </w:r>
          </w:p>
        </w:tc>
        <w:tc>
          <w:tcPr>
            <w:tcW w:w="1996" w:type="dxa"/>
            <w:tcBorders>
              <w:top w:val="single" w:sz="8" w:space="0" w:color="000000"/>
              <w:left w:val="single" w:sz="8" w:space="0" w:color="000000"/>
              <w:bottom w:val="single" w:sz="8" w:space="0" w:color="000000"/>
              <w:right w:val="single" w:sz="8"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t>orderNumber</w:t>
            </w:r>
          </w:p>
        </w:tc>
      </w:tr>
      <w:tr>
        <w:trPr>
          <w:trHeight w:val="315" w:hRule="atLeast"/>
        </w:trPr>
        <w:tc>
          <w:tcPr>
            <w:tcW w:w="1545" w:type="dxa"/>
            <w:vMerge w:val="continue"/>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575" w:type="dxa"/>
            <w:vMerge w:val="continue"/>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3840" w:type="dxa"/>
            <w:vMerge w:val="continue"/>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889" w:type="dxa"/>
            <w:tcBorders>
              <w:top w:val="single" w:sz="8" w:space="0" w:color="000000"/>
              <w:left w:val="single" w:sz="8" w:space="0" w:color="000000"/>
              <w:bottom w:val="single" w:sz="8" w:space="0" w:color="000000"/>
              <w:right w:val="single" w:sz="8"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t>shipment</w:t>
            </w:r>
          </w:p>
        </w:tc>
        <w:tc>
          <w:tcPr>
            <w:tcW w:w="1996" w:type="dxa"/>
            <w:tcBorders>
              <w:top w:val="single" w:sz="8" w:space="0" w:color="000000"/>
              <w:left w:val="single" w:sz="8" w:space="0" w:color="000000"/>
              <w:bottom w:val="single" w:sz="8" w:space="0" w:color="000000"/>
              <w:right w:val="single" w:sz="8"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t>shipmentNumber</w:t>
            </w:r>
          </w:p>
        </w:tc>
      </w:tr>
      <w:tr>
        <w:trPr>
          <w:trHeight w:val="315" w:hRule="atLeast"/>
        </w:trPr>
        <w:tc>
          <w:tcPr>
            <w:tcW w:w="1545" w:type="dxa"/>
            <w:tcBorders>
              <w:top w:val="single" w:sz="8" w:space="0" w:color="CCCCCC"/>
              <w:left w:val="single" w:sz="8" w:space="0" w:color="000000"/>
              <w:bottom w:val="single" w:sz="8" w:space="0" w:color="000000"/>
              <w:right w:val="single" w:sz="8" w:space="0" w:color="000000"/>
            </w:tcBorders>
            <w:shd w:fill="FFFFFF" w:val="clear"/>
            <w:vAlign w:val="center"/>
          </w:tcPr>
          <w:p>
            <w:pPr>
              <w:pStyle w:val="normal1"/>
              <w:widowControl w:val="false"/>
              <w:spacing w:lineRule="auto" w:line="240" w:before="0" w:after="0"/>
              <w:ind w:hanging="0" w:left="0" w:right="0"/>
              <w:rPr>
                <w:sz w:val="20"/>
                <w:szCs w:val="20"/>
              </w:rPr>
            </w:pPr>
            <w:r>
              <w:rPr>
                <w:sz w:val="20"/>
                <w:szCs w:val="20"/>
              </w:rPr>
              <w:t>externalId</w:t>
            </w:r>
          </w:p>
        </w:tc>
        <w:tc>
          <w:tcPr>
            <w:tcW w:w="1575" w:type="dxa"/>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c>
          <w:tcPr>
            <w:tcW w:w="384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889" w:type="dxa"/>
            <w:tcBorders>
              <w:top w:val="single" w:sz="8" w:space="0" w:color="000000"/>
              <w:left w:val="single" w:sz="8" w:space="0" w:color="000000"/>
              <w:bottom w:val="single" w:sz="8" w:space="0" w:color="000000"/>
              <w:right w:val="single" w:sz="8"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t>shipment</w:t>
            </w:r>
          </w:p>
        </w:tc>
        <w:tc>
          <w:tcPr>
            <w:tcW w:w="1996" w:type="dxa"/>
            <w:tcBorders>
              <w:top w:val="single" w:sz="8" w:space="0" w:color="000000"/>
              <w:left w:val="single" w:sz="8" w:space="0" w:color="000000"/>
              <w:bottom w:val="single" w:sz="8" w:space="0" w:color="000000"/>
              <w:right w:val="single" w:sz="8"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t>senderBUCode</w:t>
            </w:r>
          </w:p>
        </w:tc>
      </w:tr>
      <w:tr>
        <w:trPr>
          <w:trHeight w:val="315" w:hRule="atLeast"/>
        </w:trPr>
        <w:tc>
          <w:tcPr>
            <w:tcW w:w="1545" w:type="dxa"/>
            <w:tcBorders>
              <w:top w:val="single" w:sz="8" w:space="0" w:color="000000"/>
              <w:left w:val="single" w:sz="8" w:space="0" w:color="000000"/>
              <w:bottom w:val="single" w:sz="8" w:space="0" w:color="000000"/>
              <w:right w:val="single" w:sz="8"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t>Items</w:t>
            </w:r>
          </w:p>
        </w:tc>
        <w:tc>
          <w:tcPr>
            <w:tcW w:w="1575" w:type="dxa"/>
            <w:tcBorders>
              <w:top w:val="single" w:sz="8" w:space="0" w:color="000000"/>
              <w:left w:val="single" w:sz="8" w:space="0" w:color="000000"/>
              <w:bottom w:val="single" w:sz="8" w:space="0" w:color="000000"/>
              <w:right w:val="single" w:sz="8"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t>reference</w:t>
            </w:r>
          </w:p>
        </w:tc>
        <w:tc>
          <w:tcPr>
            <w:tcW w:w="3840"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889" w:type="dxa"/>
            <w:tcBorders>
              <w:top w:val="single" w:sz="8" w:space="0" w:color="000000"/>
              <w:left w:val="single" w:sz="8" w:space="0" w:color="000000"/>
              <w:bottom w:val="single" w:sz="8" w:space="0" w:color="000000"/>
              <w:right w:val="single" w:sz="8"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t>orderLine</w:t>
            </w:r>
          </w:p>
        </w:tc>
        <w:tc>
          <w:tcPr>
            <w:tcW w:w="1996" w:type="dxa"/>
            <w:tcBorders>
              <w:top w:val="single" w:sz="8" w:space="0" w:color="000000"/>
              <w:left w:val="single" w:sz="8" w:space="0" w:color="000000"/>
              <w:bottom w:val="single" w:sz="8" w:space="0" w:color="000000"/>
              <w:right w:val="single" w:sz="8"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t>articleNumber</w:t>
            </w:r>
          </w:p>
        </w:tc>
      </w:tr>
      <w:tr>
        <w:trPr>
          <w:trHeight w:val="315" w:hRule="atLeast"/>
        </w:trPr>
        <w:tc>
          <w:tcPr>
            <w:tcW w:w="1545" w:type="dxa"/>
            <w:tcBorders>
              <w:top w:val="single" w:sz="8" w:space="0" w:color="000000"/>
              <w:left w:val="single" w:sz="8" w:space="0" w:color="000000"/>
              <w:bottom w:val="single" w:sz="8" w:space="0" w:color="000000"/>
              <w:right w:val="single" w:sz="8"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t>Items</w:t>
            </w:r>
          </w:p>
        </w:tc>
        <w:tc>
          <w:tcPr>
            <w:tcW w:w="1575" w:type="dxa"/>
            <w:tcBorders>
              <w:top w:val="single" w:sz="8" w:space="0" w:color="000000"/>
              <w:left w:val="single" w:sz="8" w:space="0" w:color="000000"/>
              <w:bottom w:val="single" w:sz="8" w:space="0" w:color="000000"/>
              <w:right w:val="single" w:sz="8"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t>length</w:t>
            </w:r>
          </w:p>
        </w:tc>
        <w:tc>
          <w:tcPr>
            <w:tcW w:w="3840" w:type="dxa"/>
            <w:vMerge w:val="restart"/>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Conversion du volume pour obtenir les 3 dimensions (Racine troisième / Racine cubique)</w:t>
            </w:r>
          </w:p>
        </w:tc>
        <w:tc>
          <w:tcPr>
            <w:tcW w:w="1889" w:type="dxa"/>
            <w:vMerge w:val="restart"/>
            <w:tcBorders>
              <w:top w:val="single" w:sz="8" w:space="0" w:color="000000"/>
              <w:left w:val="single" w:sz="8" w:space="0" w:color="000000"/>
              <w:bottom w:val="single" w:sz="8" w:space="0" w:color="000000"/>
              <w:right w:val="single" w:sz="8"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t>orderLine</w:t>
            </w:r>
          </w:p>
        </w:tc>
        <w:tc>
          <w:tcPr>
            <w:tcW w:w="1996" w:type="dxa"/>
            <w:vMerge w:val="restart"/>
            <w:tcBorders>
              <w:top w:val="single" w:sz="8" w:space="0" w:color="000000"/>
              <w:left w:val="single" w:sz="8" w:space="0" w:color="000000"/>
              <w:bottom w:val="single" w:sz="8" w:space="0" w:color="000000"/>
              <w:right w:val="single" w:sz="8"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t>volume</w:t>
            </w:r>
          </w:p>
        </w:tc>
      </w:tr>
      <w:tr>
        <w:trPr>
          <w:trHeight w:val="315" w:hRule="atLeast"/>
        </w:trPr>
        <w:tc>
          <w:tcPr>
            <w:tcW w:w="1545" w:type="dxa"/>
            <w:tcBorders>
              <w:top w:val="single" w:sz="8" w:space="0" w:color="000000"/>
              <w:left w:val="single" w:sz="8" w:space="0" w:color="000000"/>
              <w:bottom w:val="single" w:sz="8" w:space="0" w:color="000000"/>
              <w:right w:val="single" w:sz="8"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t>Items</w:t>
            </w:r>
          </w:p>
        </w:tc>
        <w:tc>
          <w:tcPr>
            <w:tcW w:w="1575" w:type="dxa"/>
            <w:tcBorders>
              <w:top w:val="single" w:sz="8" w:space="0" w:color="000000"/>
              <w:left w:val="single" w:sz="8" w:space="0" w:color="000000"/>
              <w:bottom w:val="single" w:sz="8" w:space="0" w:color="000000"/>
              <w:right w:val="single" w:sz="8"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t>width</w:t>
            </w:r>
          </w:p>
        </w:tc>
        <w:tc>
          <w:tcPr>
            <w:tcW w:w="3840" w:type="dxa"/>
            <w:vMerge w:val="continue"/>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889" w:type="dxa"/>
            <w:vMerge w:val="continu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1996" w:type="dxa"/>
            <w:vMerge w:val="continu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r>
      <w:tr>
        <w:trPr>
          <w:trHeight w:val="315" w:hRule="atLeast"/>
        </w:trPr>
        <w:tc>
          <w:tcPr>
            <w:tcW w:w="1545" w:type="dxa"/>
            <w:tcBorders>
              <w:top w:val="single" w:sz="8" w:space="0" w:color="000000"/>
              <w:left w:val="single" w:sz="8" w:space="0" w:color="000000"/>
              <w:bottom w:val="single" w:sz="8" w:space="0" w:color="000000"/>
              <w:right w:val="single" w:sz="8"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t>Items</w:t>
            </w:r>
          </w:p>
        </w:tc>
        <w:tc>
          <w:tcPr>
            <w:tcW w:w="1575" w:type="dxa"/>
            <w:tcBorders>
              <w:top w:val="single" w:sz="8" w:space="0" w:color="000000"/>
              <w:left w:val="single" w:sz="8" w:space="0" w:color="000000"/>
              <w:bottom w:val="single" w:sz="8" w:space="0" w:color="000000"/>
              <w:right w:val="single" w:sz="8"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t>height</w:t>
            </w:r>
          </w:p>
        </w:tc>
        <w:tc>
          <w:tcPr>
            <w:tcW w:w="3840" w:type="dxa"/>
            <w:vMerge w:val="continue"/>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889" w:type="dxa"/>
            <w:vMerge w:val="continu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t>delivery / picking</w:t>
            </w:r>
          </w:p>
        </w:tc>
        <w:tc>
          <w:tcPr>
            <w:tcW w:w="1996" w:type="dxa"/>
            <w:vMerge w:val="continu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t>location</w:t>
            </w:r>
          </w:p>
        </w:tc>
      </w:tr>
      <w:tr>
        <w:trPr>
          <w:trHeight w:val="315" w:hRule="atLeast"/>
        </w:trPr>
        <w:tc>
          <w:tcPr>
            <w:tcW w:w="1545" w:type="dxa"/>
            <w:tcBorders>
              <w:top w:val="single" w:sz="8" w:space="0" w:color="000000"/>
              <w:left w:val="single" w:sz="8" w:space="0" w:color="000000"/>
              <w:bottom w:val="single" w:sz="8" w:space="0" w:color="000000"/>
              <w:right w:val="single" w:sz="8"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t>Items</w:t>
            </w:r>
          </w:p>
        </w:tc>
        <w:tc>
          <w:tcPr>
            <w:tcW w:w="1575" w:type="dxa"/>
            <w:tcBorders>
              <w:top w:val="single" w:sz="8" w:space="0" w:color="000000"/>
              <w:left w:val="single" w:sz="8" w:space="0" w:color="000000"/>
              <w:bottom w:val="single" w:sz="8" w:space="0" w:color="000000"/>
              <w:right w:val="single" w:sz="8"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t>weight</w:t>
            </w:r>
          </w:p>
        </w:tc>
        <w:tc>
          <w:tcPr>
            <w:tcW w:w="3840"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889" w:type="dxa"/>
            <w:tcBorders>
              <w:top w:val="single" w:sz="8" w:space="0" w:color="000000"/>
              <w:left w:val="single" w:sz="8" w:space="0" w:color="000000"/>
              <w:bottom w:val="single" w:sz="8" w:space="0" w:color="000000"/>
              <w:right w:val="single" w:sz="8"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t>orderLine</w:t>
            </w:r>
          </w:p>
        </w:tc>
        <w:tc>
          <w:tcPr>
            <w:tcW w:w="1996" w:type="dxa"/>
            <w:tcBorders>
              <w:top w:val="single" w:sz="8" w:space="0" w:color="000000"/>
              <w:left w:val="single" w:sz="8" w:space="0" w:color="000000"/>
              <w:bottom w:val="single" w:sz="8" w:space="0" w:color="000000"/>
              <w:right w:val="single" w:sz="8"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t>weight</w:t>
            </w:r>
          </w:p>
        </w:tc>
      </w:tr>
      <w:tr>
        <w:trPr>
          <w:trHeight w:val="315" w:hRule="atLeast"/>
        </w:trPr>
        <w:tc>
          <w:tcPr>
            <w:tcW w:w="1545" w:type="dxa"/>
            <w:tcBorders>
              <w:top w:val="single" w:sz="8" w:space="0" w:color="000000"/>
              <w:left w:val="single" w:sz="8" w:space="0" w:color="000000"/>
              <w:bottom w:val="single" w:sz="8" w:space="0" w:color="000000"/>
              <w:right w:val="single" w:sz="8"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t>Items</w:t>
            </w:r>
          </w:p>
        </w:tc>
        <w:tc>
          <w:tcPr>
            <w:tcW w:w="1575" w:type="dxa"/>
            <w:tcBorders>
              <w:top w:val="single" w:sz="8" w:space="0" w:color="000000"/>
              <w:left w:val="single" w:sz="8" w:space="0" w:color="000000"/>
              <w:bottom w:val="single" w:sz="8" w:space="0" w:color="000000"/>
              <w:right w:val="single" w:sz="8"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t>quantity</w:t>
            </w:r>
          </w:p>
        </w:tc>
        <w:tc>
          <w:tcPr>
            <w:tcW w:w="3840"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Conversion de la quantité en un entier depuis la quantité “Réelle” communiquée sur “OrderLine.quantity”</w:t>
            </w:r>
          </w:p>
        </w:tc>
        <w:tc>
          <w:tcPr>
            <w:tcW w:w="1889" w:type="dxa"/>
            <w:tcBorders>
              <w:top w:val="single" w:sz="8" w:space="0" w:color="000000"/>
              <w:left w:val="single" w:sz="8" w:space="0" w:color="000000"/>
              <w:bottom w:val="single" w:sz="8" w:space="0" w:color="000000"/>
              <w:right w:val="single" w:sz="8"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t>orderLine</w:t>
            </w:r>
          </w:p>
        </w:tc>
        <w:tc>
          <w:tcPr>
            <w:tcW w:w="1996" w:type="dxa"/>
            <w:tcBorders>
              <w:top w:val="single" w:sz="8" w:space="0" w:color="000000"/>
              <w:left w:val="single" w:sz="8" w:space="0" w:color="000000"/>
              <w:bottom w:val="single" w:sz="8" w:space="0" w:color="000000"/>
              <w:right w:val="single" w:sz="8"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t>quantity</w:t>
            </w:r>
          </w:p>
        </w:tc>
      </w:tr>
      <w:tr>
        <w:trPr>
          <w:trHeight w:val="315" w:hRule="atLeast"/>
        </w:trPr>
        <w:tc>
          <w:tcPr>
            <w:tcW w:w="1545" w:type="dxa"/>
            <w:vMerge w:val="restart"/>
            <w:tcBorders>
              <w:top w:val="single" w:sz="8" w:space="0" w:color="000000"/>
              <w:left w:val="single" w:sz="8" w:space="0" w:color="000000"/>
              <w:bottom w:val="single" w:sz="8" w:space="0" w:color="000000"/>
              <w:right w:val="single" w:sz="8"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t>Items</w:t>
            </w:r>
          </w:p>
        </w:tc>
        <w:tc>
          <w:tcPr>
            <w:tcW w:w="1575" w:type="dxa"/>
            <w:vMerge w:val="restart"/>
            <w:tcBorders>
              <w:top w:val="single" w:sz="8" w:space="0" w:color="000000"/>
              <w:left w:val="single" w:sz="8" w:space="0" w:color="000000"/>
              <w:bottom w:val="single" w:sz="8" w:space="0" w:color="000000"/>
              <w:right w:val="single" w:sz="8"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t>price</w:t>
            </w:r>
          </w:p>
        </w:tc>
        <w:tc>
          <w:tcPr>
            <w:tcW w:w="3840" w:type="dxa"/>
            <w:vMerge w:val="restart"/>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889" w:type="dxa"/>
            <w:tcBorders>
              <w:top w:val="single" w:sz="8" w:space="0" w:color="000000"/>
              <w:left w:val="single" w:sz="8" w:space="0" w:color="000000"/>
              <w:bottom w:val="single" w:sz="8" w:space="0" w:color="000000"/>
              <w:right w:val="single" w:sz="8"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t>orderLine</w:t>
            </w:r>
          </w:p>
        </w:tc>
        <w:tc>
          <w:tcPr>
            <w:tcW w:w="1996" w:type="dxa"/>
            <w:tcBorders>
              <w:top w:val="single" w:sz="8" w:space="0" w:color="000000"/>
              <w:left w:val="single" w:sz="8" w:space="0" w:color="000000"/>
              <w:bottom w:val="single" w:sz="8" w:space="0" w:color="000000"/>
              <w:right w:val="single" w:sz="8"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t>unitPrice</w:t>
            </w:r>
          </w:p>
        </w:tc>
      </w:tr>
      <w:tr>
        <w:trPr>
          <w:trHeight w:val="315" w:hRule="atLeast"/>
        </w:trPr>
        <w:tc>
          <w:tcPr>
            <w:tcW w:w="1545" w:type="dxa"/>
            <w:vMerge w:val="continu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1575" w:type="dxa"/>
            <w:vMerge w:val="continu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3840" w:type="dxa"/>
            <w:vMerge w:val="continue"/>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889" w:type="dxa"/>
            <w:tcBorders>
              <w:top w:val="single" w:sz="8" w:space="0" w:color="000000"/>
              <w:left w:val="single" w:sz="8" w:space="0" w:color="000000"/>
              <w:bottom w:val="single" w:sz="8" w:space="0" w:color="000000"/>
              <w:right w:val="single" w:sz="8"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t>orderLine</w:t>
            </w:r>
          </w:p>
        </w:tc>
        <w:tc>
          <w:tcPr>
            <w:tcW w:w="1996" w:type="dxa"/>
            <w:tcBorders>
              <w:top w:val="single" w:sz="8" w:space="0" w:color="000000"/>
              <w:left w:val="single" w:sz="8" w:space="0" w:color="000000"/>
              <w:bottom w:val="single" w:sz="8" w:space="0" w:color="000000"/>
              <w:right w:val="single" w:sz="8"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t>price</w:t>
            </w:r>
          </w:p>
        </w:tc>
      </w:tr>
      <w:tr>
        <w:trPr>
          <w:trHeight w:val="315" w:hRule="atLeast"/>
        </w:trPr>
        <w:tc>
          <w:tcPr>
            <w:tcW w:w="1545" w:type="dxa"/>
            <w:tcBorders>
              <w:top w:val="single" w:sz="8" w:space="0" w:color="000000"/>
              <w:left w:val="single" w:sz="8" w:space="0" w:color="000000"/>
              <w:bottom w:val="single" w:sz="8" w:space="0" w:color="000000"/>
              <w:right w:val="single" w:sz="8"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t>Items</w:t>
            </w:r>
          </w:p>
        </w:tc>
        <w:tc>
          <w:tcPr>
            <w:tcW w:w="1575" w:type="dxa"/>
            <w:tcBorders>
              <w:top w:val="single" w:sz="8" w:space="0" w:color="000000"/>
              <w:left w:val="single" w:sz="8" w:space="0" w:color="000000"/>
              <w:bottom w:val="single" w:sz="8" w:space="0" w:color="000000"/>
              <w:right w:val="single" w:sz="8"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t>name</w:t>
            </w:r>
          </w:p>
        </w:tc>
        <w:tc>
          <w:tcPr>
            <w:tcW w:w="3840"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889" w:type="dxa"/>
            <w:tcBorders>
              <w:top w:val="single" w:sz="8" w:space="0" w:color="000000"/>
              <w:left w:val="single" w:sz="8" w:space="0" w:color="000000"/>
              <w:bottom w:val="single" w:sz="8" w:space="0" w:color="000000"/>
              <w:right w:val="single" w:sz="8"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t>orderLine</w:t>
            </w:r>
          </w:p>
        </w:tc>
        <w:tc>
          <w:tcPr>
            <w:tcW w:w="1996" w:type="dxa"/>
            <w:tcBorders>
              <w:top w:val="single" w:sz="8" w:space="0" w:color="000000"/>
              <w:left w:val="single" w:sz="8" w:space="0" w:color="000000"/>
              <w:bottom w:val="single" w:sz="8" w:space="0" w:color="000000"/>
              <w:right w:val="single" w:sz="8"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t>description</w:t>
            </w:r>
          </w:p>
        </w:tc>
      </w:tr>
      <w:tr>
        <w:trPr>
          <w:trHeight w:val="315" w:hRule="atLeast"/>
        </w:trPr>
        <w:tc>
          <w:tcPr>
            <w:tcW w:w="1545" w:type="dxa"/>
            <w:vMerge w:val="restart"/>
            <w:tcBorders>
              <w:top w:val="single" w:sz="8" w:space="0" w:color="000000"/>
              <w:left w:val="single" w:sz="8" w:space="0" w:color="000000"/>
              <w:bottom w:val="single" w:sz="8" w:space="0" w:color="000000"/>
              <w:right w:val="single" w:sz="8"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t>Items</w:t>
            </w:r>
          </w:p>
        </w:tc>
        <w:tc>
          <w:tcPr>
            <w:tcW w:w="1575" w:type="dxa"/>
            <w:vMerge w:val="restart"/>
            <w:tcBorders>
              <w:top w:val="single" w:sz="8" w:space="0" w:color="000000"/>
              <w:left w:val="single" w:sz="8" w:space="0" w:color="000000"/>
              <w:bottom w:val="single" w:sz="8" w:space="0" w:color="000000"/>
              <w:right w:val="single" w:sz="8"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t>description</w:t>
            </w:r>
          </w:p>
        </w:tc>
        <w:tc>
          <w:tcPr>
            <w:tcW w:w="3840" w:type="dxa"/>
            <w:vMerge w:val="restart"/>
            <w:tcBorders>
              <w:top w:val="single" w:sz="8" w:space="0" w:color="CCCCCC"/>
              <w:left w:val="single" w:sz="8" w:space="0" w:color="000000"/>
              <w:bottom w:val="single" w:sz="8" w:space="0" w:color="000000"/>
              <w:right w:val="single" w:sz="8" w:space="0" w:color="000000"/>
            </w:tcBorders>
            <w:vAlign w:val="center"/>
          </w:tcPr>
          <w:p>
            <w:pPr>
              <w:pStyle w:val="normal1"/>
              <w:widowControl w:val="false"/>
              <w:numPr>
                <w:ilvl w:val="0"/>
                <w:numId w:val="52"/>
              </w:numPr>
              <w:spacing w:lineRule="auto" w:line="240" w:before="0" w:after="0"/>
              <w:ind w:hanging="360" w:left="720" w:right="0"/>
              <w:rPr>
                <w:sz w:val="20"/>
                <w:szCs w:val="20"/>
                <w:u w:val="none"/>
              </w:rPr>
            </w:pPr>
            <w:r>
              <w:rPr>
                <w:sz w:val="20"/>
                <w:szCs w:val="20"/>
              </w:rPr>
              <w:t>La quantité est enregistrée comme communiquée par CENTIRO avant sa conversion vers un entier.</w:t>
            </w:r>
          </w:p>
          <w:p>
            <w:pPr>
              <w:pStyle w:val="normal1"/>
              <w:widowControl w:val="false"/>
              <w:spacing w:lineRule="auto" w:line="240" w:before="0" w:after="0"/>
              <w:ind w:hanging="0" w:left="0" w:right="0"/>
              <w:rPr>
                <w:sz w:val="20"/>
                <w:szCs w:val="20"/>
              </w:rPr>
            </w:pPr>
            <w:r>
              <w:rPr>
                <w:sz w:val="20"/>
                <w:szCs w:val="20"/>
              </w:rPr>
              <w:t>L’enregistrement de ces deux infos se font selon le format suivant :</w:t>
            </w:r>
          </w:p>
          <w:p>
            <w:pPr>
              <w:pStyle w:val="normal1"/>
              <w:widowControl w:val="false"/>
              <w:spacing w:lineRule="auto" w:line="240" w:before="0" w:after="0"/>
              <w:ind w:hanging="0" w:left="0" w:right="0"/>
              <w:rPr>
                <w:sz w:val="20"/>
                <w:szCs w:val="20"/>
              </w:rPr>
            </w:pPr>
            <w:r>
              <w:rPr>
                <w:sz w:val="20"/>
                <w:szCs w:val="20"/>
              </w:rPr>
              <w:t>description.Item = Parcel Sequence Number = [Valeur parcelN°]. Quantity = &lt;&lt;Valeur Quantité&gt;&gt;</w:t>
            </w:r>
          </w:p>
        </w:tc>
        <w:tc>
          <w:tcPr>
            <w:tcW w:w="1889" w:type="dxa"/>
            <w:tcBorders>
              <w:top w:val="single" w:sz="8" w:space="0" w:color="000000"/>
              <w:left w:val="single" w:sz="8" w:space="0" w:color="000000"/>
              <w:bottom w:val="single" w:sz="8" w:space="0" w:color="000000"/>
              <w:right w:val="single" w:sz="8"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t>orderLine</w:t>
            </w:r>
          </w:p>
        </w:tc>
        <w:tc>
          <w:tcPr>
            <w:tcW w:w="1996" w:type="dxa"/>
            <w:tcBorders>
              <w:top w:val="single" w:sz="8" w:space="0" w:color="000000"/>
              <w:left w:val="single" w:sz="8" w:space="0" w:color="000000"/>
              <w:bottom w:val="single" w:sz="8" w:space="0" w:color="000000"/>
              <w:right w:val="single" w:sz="8"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t>parcelSequenceNo</w:t>
            </w:r>
          </w:p>
        </w:tc>
      </w:tr>
      <w:tr>
        <w:trPr>
          <w:trHeight w:val="315" w:hRule="atLeast"/>
        </w:trPr>
        <w:tc>
          <w:tcPr>
            <w:tcW w:w="1545" w:type="dxa"/>
            <w:vMerge w:val="continue"/>
            <w:tcBorders>
              <w:top w:val="single" w:sz="8" w:space="0" w:color="000000"/>
              <w:left w:val="single" w:sz="8" w:space="0" w:color="000000"/>
              <w:bottom w:val="single" w:sz="8" w:space="0" w:color="000000"/>
              <w:right w:val="single" w:sz="8"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r>
          </w:p>
        </w:tc>
        <w:tc>
          <w:tcPr>
            <w:tcW w:w="1575" w:type="dxa"/>
            <w:vMerge w:val="continue"/>
            <w:tcBorders>
              <w:top w:val="single" w:sz="8" w:space="0" w:color="000000"/>
              <w:left w:val="single" w:sz="8" w:space="0" w:color="000000"/>
              <w:bottom w:val="single" w:sz="8" w:space="0" w:color="000000"/>
              <w:right w:val="single" w:sz="8"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r>
          </w:p>
        </w:tc>
        <w:tc>
          <w:tcPr>
            <w:tcW w:w="3840" w:type="dxa"/>
            <w:vMerge w:val="continue"/>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889" w:type="dxa"/>
            <w:tcBorders>
              <w:top w:val="single" w:sz="8" w:space="0" w:color="000000"/>
              <w:left w:val="single" w:sz="8" w:space="0" w:color="000000"/>
              <w:bottom w:val="single" w:sz="8" w:space="0" w:color="000000"/>
              <w:right w:val="single" w:sz="8"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t>orderLine</w:t>
            </w:r>
          </w:p>
        </w:tc>
        <w:tc>
          <w:tcPr>
            <w:tcW w:w="1996" w:type="dxa"/>
            <w:tcBorders>
              <w:top w:val="single" w:sz="8" w:space="0" w:color="000000"/>
              <w:left w:val="single" w:sz="8" w:space="0" w:color="000000"/>
              <w:bottom w:val="single" w:sz="8" w:space="0" w:color="000000"/>
              <w:right w:val="single" w:sz="8"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t>quantity</w:t>
            </w:r>
          </w:p>
        </w:tc>
      </w:tr>
      <w:tr>
        <w:trPr>
          <w:trHeight w:val="315" w:hRule="atLeast"/>
        </w:trPr>
        <w:tc>
          <w:tcPr>
            <w:tcW w:w="1545"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Items</w:t>
            </w:r>
          </w:p>
        </w:tc>
        <w:tc>
          <w:tcPr>
            <w:tcW w:w="1575"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services</w:t>
            </w:r>
          </w:p>
        </w:tc>
        <w:tc>
          <w:tcPr>
            <w:tcW w:w="384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Applicables à tous les articles de la commande</w:t>
            </w:r>
          </w:p>
        </w:tc>
        <w:tc>
          <w:tcPr>
            <w:tcW w:w="1889" w:type="dxa"/>
            <w:tcBorders>
              <w:top w:val="single" w:sz="8" w:space="0" w:color="000000"/>
              <w:left w:val="single" w:sz="8" w:space="0" w:color="000000"/>
              <w:bottom w:val="single" w:sz="8" w:space="0" w:color="000000"/>
              <w:right w:val="single" w:sz="8"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t>relatedServiceOrder</w:t>
            </w:r>
          </w:p>
        </w:tc>
        <w:tc>
          <w:tcPr>
            <w:tcW w:w="1996" w:type="dxa"/>
            <w:tcBorders>
              <w:top w:val="single" w:sz="8" w:space="0" w:color="000000"/>
              <w:left w:val="single" w:sz="8" w:space="0" w:color="000000"/>
              <w:bottom w:val="single" w:sz="8" w:space="0" w:color="000000"/>
              <w:right w:val="single" w:sz="8"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t>orderNumber</w:t>
            </w:r>
          </w:p>
        </w:tc>
      </w:tr>
      <w:tr>
        <w:trPr>
          <w:trHeight w:val="315" w:hRule="atLeast"/>
        </w:trPr>
        <w:tc>
          <w:tcPr>
            <w:tcW w:w="1545"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consommateur</w:t>
            </w:r>
          </w:p>
        </w:tc>
        <w:tc>
          <w:tcPr>
            <w:tcW w:w="1575"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Prénom</w:t>
            </w:r>
          </w:p>
        </w:tc>
        <w:tc>
          <w:tcPr>
            <w:tcW w:w="384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889" w:type="dxa"/>
            <w:tcBorders>
              <w:top w:val="single" w:sz="8" w:space="0" w:color="000000"/>
              <w:left w:val="single" w:sz="8" w:space="0" w:color="000000"/>
              <w:bottom w:val="single" w:sz="8" w:space="0" w:color="000000"/>
              <w:right w:val="single" w:sz="8"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t>address</w:t>
            </w:r>
          </w:p>
        </w:tc>
        <w:tc>
          <w:tcPr>
            <w:tcW w:w="1996" w:type="dxa"/>
            <w:tcBorders>
              <w:top w:val="single" w:sz="8" w:space="0" w:color="000000"/>
              <w:left w:val="single" w:sz="8" w:space="0" w:color="000000"/>
              <w:bottom w:val="single" w:sz="8" w:space="0" w:color="000000"/>
              <w:right w:val="single" w:sz="8"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t>name</w:t>
            </w:r>
          </w:p>
        </w:tc>
      </w:tr>
      <w:tr>
        <w:trPr>
          <w:trHeight w:val="315" w:hRule="atLeast"/>
        </w:trPr>
        <w:tc>
          <w:tcPr>
            <w:tcW w:w="1545"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consommateur</w:t>
            </w:r>
          </w:p>
        </w:tc>
        <w:tc>
          <w:tcPr>
            <w:tcW w:w="1575"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Nom</w:t>
            </w:r>
          </w:p>
        </w:tc>
        <w:tc>
          <w:tcPr>
            <w:tcW w:w="384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889" w:type="dxa"/>
            <w:tcBorders>
              <w:top w:val="single" w:sz="8" w:space="0" w:color="000000"/>
              <w:left w:val="single" w:sz="8" w:space="0" w:color="000000"/>
              <w:bottom w:val="single" w:sz="8" w:space="0" w:color="000000"/>
              <w:right w:val="single" w:sz="8"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r>
          </w:p>
        </w:tc>
        <w:tc>
          <w:tcPr>
            <w:tcW w:w="1996" w:type="dxa"/>
            <w:tcBorders>
              <w:top w:val="single" w:sz="8" w:space="0" w:color="000000"/>
              <w:left w:val="single" w:sz="8" w:space="0" w:color="000000"/>
              <w:bottom w:val="single" w:sz="8" w:space="0" w:color="000000"/>
              <w:right w:val="single" w:sz="8"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r>
          </w:p>
        </w:tc>
      </w:tr>
      <w:tr>
        <w:trPr>
          <w:trHeight w:val="315" w:hRule="atLeast"/>
        </w:trPr>
        <w:tc>
          <w:tcPr>
            <w:tcW w:w="1545"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consommateur final</w:t>
            </w:r>
          </w:p>
        </w:tc>
        <w:tc>
          <w:tcPr>
            <w:tcW w:w="1575"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N° de téléphone</w:t>
            </w:r>
          </w:p>
        </w:tc>
        <w:tc>
          <w:tcPr>
            <w:tcW w:w="384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889" w:type="dxa"/>
            <w:tcBorders>
              <w:top w:val="single" w:sz="8" w:space="0" w:color="000000"/>
              <w:left w:val="single" w:sz="8" w:space="0" w:color="000000"/>
              <w:bottom w:val="single" w:sz="8" w:space="0" w:color="000000"/>
              <w:right w:val="single" w:sz="8"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t>address</w:t>
            </w:r>
          </w:p>
        </w:tc>
        <w:tc>
          <w:tcPr>
            <w:tcW w:w="1996" w:type="dxa"/>
            <w:tcBorders>
              <w:top w:val="single" w:sz="8" w:space="0" w:color="000000"/>
              <w:left w:val="single" w:sz="8" w:space="0" w:color="000000"/>
              <w:bottom w:val="single" w:sz="8" w:space="0" w:color="000000"/>
              <w:right w:val="single" w:sz="8"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t>primaryPhone</w:t>
            </w:r>
          </w:p>
        </w:tc>
      </w:tr>
      <w:tr>
        <w:trPr>
          <w:trHeight w:val="315" w:hRule="atLeast"/>
        </w:trPr>
        <w:tc>
          <w:tcPr>
            <w:tcW w:w="1545" w:type="dxa"/>
            <w:vMerge w:val="restart"/>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addresses</w:t>
            </w:r>
          </w:p>
        </w:tc>
        <w:tc>
          <w:tcPr>
            <w:tcW w:w="1575" w:type="dxa"/>
            <w:vMerge w:val="restart"/>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additionalAddress</w:t>
            </w:r>
          </w:p>
        </w:tc>
        <w:tc>
          <w:tcPr>
            <w:tcW w:w="3840" w:type="dxa"/>
            <w:vMerge w:val="restart"/>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889" w:type="dxa"/>
            <w:tcBorders>
              <w:top w:val="single" w:sz="8" w:space="0" w:color="000000"/>
              <w:left w:val="single" w:sz="8" w:space="0" w:color="000000"/>
              <w:bottom w:val="single" w:sz="8" w:space="0" w:color="000000"/>
              <w:right w:val="single" w:sz="8"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t>address</w:t>
            </w:r>
          </w:p>
        </w:tc>
        <w:tc>
          <w:tcPr>
            <w:tcW w:w="1996" w:type="dxa"/>
            <w:tcBorders>
              <w:top w:val="single" w:sz="8" w:space="0" w:color="000000"/>
              <w:left w:val="single" w:sz="8" w:space="0" w:color="000000"/>
              <w:bottom w:val="single" w:sz="8" w:space="0" w:color="000000"/>
              <w:right w:val="single" w:sz="8"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t>cellPhone</w:t>
            </w:r>
          </w:p>
        </w:tc>
      </w:tr>
      <w:tr>
        <w:trPr>
          <w:trHeight w:val="315" w:hRule="atLeast"/>
        </w:trPr>
        <w:tc>
          <w:tcPr>
            <w:tcW w:w="1545" w:type="dxa"/>
            <w:vMerge w:val="continue"/>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575" w:type="dxa"/>
            <w:vMerge w:val="continue"/>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3840" w:type="dxa"/>
            <w:vMerge w:val="continue"/>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889" w:type="dxa"/>
            <w:tcBorders>
              <w:top w:val="single" w:sz="8" w:space="0" w:color="000000"/>
              <w:left w:val="single" w:sz="8" w:space="0" w:color="000000"/>
              <w:bottom w:val="single" w:sz="8" w:space="0" w:color="000000"/>
              <w:right w:val="single" w:sz="8"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t>address</w:t>
            </w:r>
          </w:p>
        </w:tc>
        <w:tc>
          <w:tcPr>
            <w:tcW w:w="1996" w:type="dxa"/>
            <w:tcBorders>
              <w:top w:val="single" w:sz="8" w:space="0" w:color="000000"/>
              <w:left w:val="single" w:sz="8" w:space="0" w:color="000000"/>
              <w:bottom w:val="single" w:sz="8" w:space="0" w:color="000000"/>
              <w:right w:val="single" w:sz="8"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t>secondaryPhone</w:t>
            </w:r>
          </w:p>
        </w:tc>
      </w:tr>
      <w:tr>
        <w:trPr>
          <w:trHeight w:val="315" w:hRule="atLeast"/>
        </w:trPr>
        <w:tc>
          <w:tcPr>
            <w:tcW w:w="1545"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consommateur final</w:t>
            </w:r>
          </w:p>
        </w:tc>
        <w:tc>
          <w:tcPr>
            <w:tcW w:w="1575" w:type="dxa"/>
            <w:tcBorders>
              <w:top w:val="single" w:sz="8" w:space="0" w:color="CCCCCC"/>
              <w:left w:val="single" w:sz="8" w:space="0" w:color="CCCCCC"/>
              <w:bottom w:val="single" w:sz="8" w:space="0" w:color="000000"/>
              <w:right w:val="single" w:sz="8" w:space="0" w:color="000000"/>
            </w:tcBorders>
            <w:shd w:fill="FFFFFF" w:val="clear"/>
            <w:vAlign w:val="center"/>
          </w:tcPr>
          <w:p>
            <w:pPr>
              <w:pStyle w:val="normal1"/>
              <w:widowControl w:val="false"/>
              <w:spacing w:lineRule="auto" w:line="240" w:before="0" w:after="0"/>
              <w:ind w:hanging="0" w:left="0" w:right="0"/>
              <w:rPr>
                <w:sz w:val="20"/>
                <w:szCs w:val="20"/>
              </w:rPr>
            </w:pPr>
            <w:r>
              <w:rPr>
                <w:sz w:val="20"/>
                <w:szCs w:val="20"/>
              </w:rPr>
              <w:t>Email</w:t>
            </w:r>
          </w:p>
        </w:tc>
        <w:tc>
          <w:tcPr>
            <w:tcW w:w="384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889" w:type="dxa"/>
            <w:tcBorders>
              <w:top w:val="single" w:sz="8" w:space="0" w:color="000000"/>
              <w:left w:val="single" w:sz="8" w:space="0" w:color="000000"/>
              <w:bottom w:val="single" w:sz="8" w:space="0" w:color="000000"/>
              <w:right w:val="single" w:sz="8"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t>address</w:t>
            </w:r>
          </w:p>
        </w:tc>
        <w:tc>
          <w:tcPr>
            <w:tcW w:w="1996" w:type="dxa"/>
            <w:tcBorders>
              <w:top w:val="single" w:sz="8" w:space="0" w:color="000000"/>
              <w:left w:val="single" w:sz="8" w:space="0" w:color="000000"/>
              <w:bottom w:val="single" w:sz="8" w:space="0" w:color="000000"/>
              <w:right w:val="single" w:sz="8"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t>email</w:t>
            </w:r>
          </w:p>
        </w:tc>
      </w:tr>
      <w:tr>
        <w:trPr>
          <w:trHeight w:val="315" w:hRule="atLeast"/>
        </w:trPr>
        <w:tc>
          <w:tcPr>
            <w:tcW w:w="1545" w:type="dxa"/>
            <w:tcBorders>
              <w:top w:val="single" w:sz="8" w:space="0" w:color="CCCCCC"/>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c>
          <w:tcPr>
            <w:tcW w:w="1575" w:type="dxa"/>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c>
          <w:tcPr>
            <w:tcW w:w="384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numPr>
                <w:ilvl w:val="0"/>
                <w:numId w:val="4"/>
              </w:numPr>
              <w:spacing w:lineRule="auto" w:line="240" w:before="0" w:after="0"/>
              <w:ind w:hanging="150" w:left="283" w:right="0"/>
              <w:rPr>
                <w:sz w:val="20"/>
                <w:szCs w:val="20"/>
              </w:rPr>
            </w:pPr>
            <w:r>
              <w:rPr>
                <w:sz w:val="20"/>
                <w:szCs w:val="20"/>
              </w:rPr>
              <w:t>Règles définies en dessous du tableau.</w:t>
            </w:r>
          </w:p>
        </w:tc>
        <w:tc>
          <w:tcPr>
            <w:tcW w:w="1889" w:type="dxa"/>
            <w:tcBorders>
              <w:top w:val="single" w:sz="8" w:space="0" w:color="000000"/>
              <w:left w:val="single" w:sz="8" w:space="0" w:color="000000"/>
              <w:bottom w:val="single" w:sz="8" w:space="0" w:color="000000"/>
              <w:right w:val="single" w:sz="8"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t>address</w:t>
            </w:r>
          </w:p>
        </w:tc>
        <w:tc>
          <w:tcPr>
            <w:tcW w:w="1996" w:type="dxa"/>
            <w:tcBorders>
              <w:top w:val="single" w:sz="8" w:space="0" w:color="000000"/>
              <w:left w:val="single" w:sz="8" w:space="0" w:color="000000"/>
              <w:bottom w:val="single" w:sz="8" w:space="0" w:color="000000"/>
              <w:right w:val="single" w:sz="8"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t>code</w:t>
            </w:r>
          </w:p>
        </w:tc>
      </w:tr>
      <w:tr>
        <w:trPr>
          <w:trHeight w:val="315" w:hRule="atLeast"/>
        </w:trPr>
        <w:tc>
          <w:tcPr>
            <w:tcW w:w="1545" w:type="dxa"/>
            <w:vMerge w:val="restart"/>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addresses</w:t>
            </w:r>
          </w:p>
        </w:tc>
        <w:tc>
          <w:tcPr>
            <w:tcW w:w="1575" w:type="dxa"/>
            <w:vMerge w:val="restart"/>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address</w:t>
            </w:r>
          </w:p>
        </w:tc>
        <w:tc>
          <w:tcPr>
            <w:tcW w:w="3840" w:type="dxa"/>
            <w:vMerge w:val="restart"/>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889" w:type="dxa"/>
            <w:tcBorders>
              <w:top w:val="single" w:sz="8" w:space="0" w:color="000000"/>
              <w:left w:val="single" w:sz="8" w:space="0" w:color="000000"/>
              <w:bottom w:val="single" w:sz="8" w:space="0" w:color="000000"/>
              <w:right w:val="single" w:sz="8"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t>address</w:t>
            </w:r>
          </w:p>
        </w:tc>
        <w:tc>
          <w:tcPr>
            <w:tcW w:w="1996" w:type="dxa"/>
            <w:tcBorders>
              <w:top w:val="single" w:sz="8" w:space="0" w:color="000000"/>
              <w:left w:val="single" w:sz="8" w:space="0" w:color="000000"/>
              <w:bottom w:val="single" w:sz="8" w:space="0" w:color="000000"/>
              <w:right w:val="single" w:sz="8"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t>address1</w:t>
            </w:r>
          </w:p>
        </w:tc>
      </w:tr>
      <w:tr>
        <w:trPr>
          <w:trHeight w:val="315" w:hRule="atLeast"/>
        </w:trPr>
        <w:tc>
          <w:tcPr>
            <w:tcW w:w="1545" w:type="dxa"/>
            <w:vMerge w:val="continue"/>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575" w:type="dxa"/>
            <w:vMerge w:val="continue"/>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3840" w:type="dxa"/>
            <w:vMerge w:val="continue"/>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889" w:type="dxa"/>
            <w:tcBorders>
              <w:top w:val="single" w:sz="8" w:space="0" w:color="000000"/>
              <w:left w:val="single" w:sz="8" w:space="0" w:color="000000"/>
              <w:bottom w:val="single" w:sz="8" w:space="0" w:color="000000"/>
              <w:right w:val="single" w:sz="8"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t>address</w:t>
            </w:r>
          </w:p>
        </w:tc>
        <w:tc>
          <w:tcPr>
            <w:tcW w:w="1996" w:type="dxa"/>
            <w:tcBorders>
              <w:top w:val="single" w:sz="8" w:space="0" w:color="000000"/>
              <w:left w:val="single" w:sz="8" w:space="0" w:color="000000"/>
              <w:bottom w:val="single" w:sz="8" w:space="0" w:color="000000"/>
              <w:right w:val="single" w:sz="8"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t>address2</w:t>
            </w:r>
          </w:p>
        </w:tc>
      </w:tr>
      <w:tr>
        <w:trPr>
          <w:trHeight w:val="315" w:hRule="atLeast"/>
        </w:trPr>
        <w:tc>
          <w:tcPr>
            <w:tcW w:w="1545" w:type="dxa"/>
            <w:vMerge w:val="continue"/>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575" w:type="dxa"/>
            <w:vMerge w:val="continue"/>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3840" w:type="dxa"/>
            <w:vMerge w:val="continue"/>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889" w:type="dxa"/>
            <w:tcBorders>
              <w:top w:val="single" w:sz="8" w:space="0" w:color="000000"/>
              <w:left w:val="single" w:sz="8" w:space="0" w:color="000000"/>
              <w:bottom w:val="single" w:sz="8" w:space="0" w:color="000000"/>
              <w:right w:val="single" w:sz="8"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t>address</w:t>
            </w:r>
          </w:p>
        </w:tc>
        <w:tc>
          <w:tcPr>
            <w:tcW w:w="1996" w:type="dxa"/>
            <w:tcBorders>
              <w:top w:val="single" w:sz="8" w:space="0" w:color="000000"/>
              <w:left w:val="single" w:sz="8" w:space="0" w:color="000000"/>
              <w:bottom w:val="single" w:sz="8" w:space="0" w:color="000000"/>
              <w:right w:val="single" w:sz="8"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t>address3</w:t>
            </w:r>
          </w:p>
        </w:tc>
      </w:tr>
      <w:tr>
        <w:trPr>
          <w:trHeight w:val="315" w:hRule="atLeast"/>
        </w:trPr>
        <w:tc>
          <w:tcPr>
            <w:tcW w:w="1545" w:type="dxa"/>
            <w:vMerge w:val="continue"/>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575" w:type="dxa"/>
            <w:vMerge w:val="continue"/>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3840" w:type="dxa"/>
            <w:vMerge w:val="continue"/>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889" w:type="dxa"/>
            <w:tcBorders>
              <w:top w:val="single" w:sz="8" w:space="0" w:color="000000"/>
              <w:left w:val="single" w:sz="8" w:space="0" w:color="000000"/>
              <w:bottom w:val="single" w:sz="8" w:space="0" w:color="000000"/>
              <w:right w:val="single" w:sz="8"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t>address</w:t>
            </w:r>
          </w:p>
        </w:tc>
        <w:tc>
          <w:tcPr>
            <w:tcW w:w="1996" w:type="dxa"/>
            <w:tcBorders>
              <w:top w:val="single" w:sz="8" w:space="0" w:color="000000"/>
              <w:left w:val="single" w:sz="8" w:space="0" w:color="000000"/>
              <w:bottom w:val="single" w:sz="8" w:space="0" w:color="000000"/>
              <w:right w:val="single" w:sz="8"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t>postalCode</w:t>
            </w:r>
          </w:p>
        </w:tc>
      </w:tr>
      <w:tr>
        <w:trPr>
          <w:trHeight w:val="315" w:hRule="atLeast"/>
        </w:trPr>
        <w:tc>
          <w:tcPr>
            <w:tcW w:w="1545" w:type="dxa"/>
            <w:vMerge w:val="continue"/>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575" w:type="dxa"/>
            <w:vMerge w:val="continue"/>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3840" w:type="dxa"/>
            <w:vMerge w:val="continue"/>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889" w:type="dxa"/>
            <w:tcBorders>
              <w:top w:val="single" w:sz="8" w:space="0" w:color="000000"/>
              <w:left w:val="single" w:sz="8" w:space="0" w:color="000000"/>
              <w:bottom w:val="single" w:sz="8" w:space="0" w:color="000000"/>
              <w:right w:val="single" w:sz="8"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t>address</w:t>
            </w:r>
          </w:p>
        </w:tc>
        <w:tc>
          <w:tcPr>
            <w:tcW w:w="1996" w:type="dxa"/>
            <w:tcBorders>
              <w:top w:val="single" w:sz="8" w:space="0" w:color="000000"/>
              <w:left w:val="single" w:sz="8" w:space="0" w:color="000000"/>
              <w:bottom w:val="single" w:sz="8" w:space="0" w:color="000000"/>
              <w:right w:val="single" w:sz="8"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t>city</w:t>
            </w:r>
          </w:p>
        </w:tc>
      </w:tr>
      <w:tr>
        <w:trPr>
          <w:trHeight w:val="315" w:hRule="atLeast"/>
        </w:trPr>
        <w:tc>
          <w:tcPr>
            <w:tcW w:w="1545" w:type="dxa"/>
            <w:vMerge w:val="continue"/>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575" w:type="dxa"/>
            <w:vMerge w:val="continue"/>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3840" w:type="dxa"/>
            <w:vMerge w:val="continue"/>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889" w:type="dxa"/>
            <w:tcBorders>
              <w:top w:val="single" w:sz="8" w:space="0" w:color="000000"/>
              <w:left w:val="single" w:sz="8" w:space="0" w:color="000000"/>
              <w:bottom w:val="single" w:sz="8" w:space="0" w:color="000000"/>
              <w:right w:val="single" w:sz="8"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t>address</w:t>
            </w:r>
          </w:p>
        </w:tc>
        <w:tc>
          <w:tcPr>
            <w:tcW w:w="1996" w:type="dxa"/>
            <w:tcBorders>
              <w:top w:val="single" w:sz="8" w:space="0" w:color="000000"/>
              <w:left w:val="single" w:sz="8" w:space="0" w:color="000000"/>
              <w:bottom w:val="single" w:sz="8" w:space="0" w:color="000000"/>
              <w:right w:val="single" w:sz="8"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t>state</w:t>
            </w:r>
          </w:p>
        </w:tc>
      </w:tr>
      <w:tr>
        <w:trPr>
          <w:trHeight w:val="315" w:hRule="atLeast"/>
        </w:trPr>
        <w:tc>
          <w:tcPr>
            <w:tcW w:w="1545" w:type="dxa"/>
            <w:vMerge w:val="continue"/>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575" w:type="dxa"/>
            <w:vMerge w:val="continue"/>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3840" w:type="dxa"/>
            <w:vMerge w:val="continue"/>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889" w:type="dxa"/>
            <w:tcBorders>
              <w:top w:val="single" w:sz="8" w:space="0" w:color="000000"/>
              <w:left w:val="single" w:sz="8" w:space="0" w:color="000000"/>
              <w:bottom w:val="single" w:sz="8" w:space="0" w:color="000000"/>
              <w:right w:val="single" w:sz="8"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t>address</w:t>
            </w:r>
          </w:p>
        </w:tc>
        <w:tc>
          <w:tcPr>
            <w:tcW w:w="1996" w:type="dxa"/>
            <w:tcBorders>
              <w:top w:val="single" w:sz="8" w:space="0" w:color="000000"/>
              <w:left w:val="single" w:sz="8" w:space="0" w:color="000000"/>
              <w:bottom w:val="single" w:sz="8" w:space="0" w:color="000000"/>
              <w:right w:val="single" w:sz="8"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t>country</w:t>
            </w:r>
          </w:p>
        </w:tc>
      </w:tr>
      <w:tr>
        <w:trPr>
          <w:trHeight w:val="315" w:hRule="atLeast"/>
        </w:trPr>
        <w:tc>
          <w:tcPr>
            <w:tcW w:w="1545" w:type="dxa"/>
            <w:vMerge w:val="restart"/>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addresses</w:t>
            </w:r>
          </w:p>
        </w:tc>
        <w:tc>
          <w:tcPr>
            <w:tcW w:w="1575" w:type="dxa"/>
            <w:vMerge w:val="restart"/>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floor</w:t>
            </w:r>
          </w:p>
        </w:tc>
        <w:tc>
          <w:tcPr>
            <w:tcW w:w="3840" w:type="dxa"/>
            <w:vMerge w:val="restart"/>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si :</w:t>
            </w:r>
          </w:p>
          <w:p>
            <w:pPr>
              <w:pStyle w:val="normal1"/>
              <w:widowControl w:val="false"/>
              <w:numPr>
                <w:ilvl w:val="0"/>
                <w:numId w:val="4"/>
              </w:numPr>
              <w:spacing w:lineRule="auto" w:line="240" w:before="0" w:after="0"/>
              <w:ind w:hanging="150" w:left="283" w:right="0"/>
              <w:rPr>
                <w:sz w:val="20"/>
                <w:szCs w:val="20"/>
              </w:rPr>
            </w:pPr>
            <w:r>
              <w:rPr>
                <w:sz w:val="20"/>
                <w:szCs w:val="20"/>
              </w:rPr>
              <w:t>“</w:t>
            </w:r>
            <w:r>
              <w:rPr>
                <w:sz w:val="20"/>
                <w:szCs w:val="20"/>
              </w:rPr>
              <w:t>Code” = FLOOR_NO</w:t>
            </w:r>
          </w:p>
        </w:tc>
        <w:tc>
          <w:tcPr>
            <w:tcW w:w="1889" w:type="dxa"/>
            <w:tcBorders>
              <w:top w:val="single" w:sz="8" w:space="0" w:color="000000"/>
              <w:left w:val="single" w:sz="8" w:space="0" w:color="000000"/>
              <w:bottom w:val="single" w:sz="8" w:space="0" w:color="000000"/>
              <w:right w:val="single" w:sz="8"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t>deliveryInstruction</w:t>
            </w:r>
          </w:p>
        </w:tc>
        <w:tc>
          <w:tcPr>
            <w:tcW w:w="1996" w:type="dxa"/>
            <w:tcBorders>
              <w:top w:val="single" w:sz="8" w:space="0" w:color="000000"/>
              <w:left w:val="single" w:sz="8" w:space="0" w:color="000000"/>
              <w:bottom w:val="single" w:sz="8" w:space="0" w:color="000000"/>
              <w:right w:val="single" w:sz="8"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t>code</w:t>
            </w:r>
          </w:p>
        </w:tc>
      </w:tr>
      <w:tr>
        <w:trPr>
          <w:trHeight w:val="315" w:hRule="atLeast"/>
        </w:trPr>
        <w:tc>
          <w:tcPr>
            <w:tcW w:w="1545" w:type="dxa"/>
            <w:vMerge w:val="continue"/>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575" w:type="dxa"/>
            <w:vMerge w:val="continue"/>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3840" w:type="dxa"/>
            <w:vMerge w:val="continue"/>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889" w:type="dxa"/>
            <w:tcBorders>
              <w:top w:val="single" w:sz="8" w:space="0" w:color="000000"/>
              <w:left w:val="single" w:sz="8" w:space="0" w:color="000000"/>
              <w:bottom w:val="single" w:sz="8" w:space="0" w:color="000000"/>
              <w:right w:val="single" w:sz="8"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t>deliveryInstruction</w:t>
            </w:r>
          </w:p>
        </w:tc>
        <w:tc>
          <w:tcPr>
            <w:tcW w:w="1996" w:type="dxa"/>
            <w:tcBorders>
              <w:top w:val="single" w:sz="8" w:space="0" w:color="000000"/>
              <w:left w:val="single" w:sz="8" w:space="0" w:color="000000"/>
              <w:bottom w:val="single" w:sz="8" w:space="0" w:color="000000"/>
              <w:right w:val="single" w:sz="8"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t>selector</w:t>
            </w:r>
          </w:p>
        </w:tc>
      </w:tr>
      <w:tr>
        <w:trPr>
          <w:trHeight w:val="315" w:hRule="atLeast"/>
        </w:trPr>
        <w:tc>
          <w:tcPr>
            <w:tcW w:w="1545" w:type="dxa"/>
            <w:vMerge w:val="continue"/>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575" w:type="dxa"/>
            <w:vMerge w:val="continue"/>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3840" w:type="dxa"/>
            <w:vMerge w:val="continue"/>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889" w:type="dxa"/>
            <w:tcBorders>
              <w:top w:val="single" w:sz="8" w:space="0" w:color="000000"/>
              <w:left w:val="single" w:sz="8" w:space="0" w:color="000000"/>
              <w:bottom w:val="single" w:sz="8" w:space="0" w:color="000000"/>
              <w:right w:val="single" w:sz="8"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t>deliveryInstruction</w:t>
            </w:r>
          </w:p>
        </w:tc>
        <w:tc>
          <w:tcPr>
            <w:tcW w:w="1996" w:type="dxa"/>
            <w:tcBorders>
              <w:top w:val="single" w:sz="8" w:space="0" w:color="000000"/>
              <w:left w:val="single" w:sz="8" w:space="0" w:color="000000"/>
              <w:bottom w:val="single" w:sz="8" w:space="0" w:color="000000"/>
              <w:right w:val="single" w:sz="8"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t>text</w:t>
            </w:r>
          </w:p>
        </w:tc>
      </w:tr>
      <w:tr>
        <w:trPr>
          <w:trHeight w:val="315" w:hRule="atLeast"/>
        </w:trPr>
        <w:tc>
          <w:tcPr>
            <w:tcW w:w="1545" w:type="dxa"/>
            <w:vMerge w:val="restart"/>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addresses</w:t>
            </w:r>
          </w:p>
        </w:tc>
        <w:tc>
          <w:tcPr>
            <w:tcW w:w="1575" w:type="dxa"/>
            <w:vMerge w:val="restart"/>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elevator</w:t>
            </w:r>
          </w:p>
        </w:tc>
        <w:tc>
          <w:tcPr>
            <w:tcW w:w="3840" w:type="dxa"/>
            <w:vMerge w:val="restart"/>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si :</w:t>
            </w:r>
          </w:p>
          <w:p>
            <w:pPr>
              <w:pStyle w:val="normal1"/>
              <w:widowControl w:val="false"/>
              <w:numPr>
                <w:ilvl w:val="0"/>
                <w:numId w:val="4"/>
              </w:numPr>
              <w:spacing w:lineRule="auto" w:line="240" w:before="0" w:after="0"/>
              <w:ind w:hanging="150" w:left="283" w:right="0"/>
              <w:rPr>
                <w:sz w:val="20"/>
                <w:szCs w:val="20"/>
              </w:rPr>
            </w:pPr>
            <w:r>
              <w:rPr>
                <w:sz w:val="20"/>
                <w:szCs w:val="20"/>
              </w:rPr>
              <w:t>“</w:t>
            </w:r>
            <w:r>
              <w:rPr>
                <w:sz w:val="20"/>
                <w:szCs w:val="20"/>
              </w:rPr>
              <w:t>Code” = ELEVATOR_EXISTS</w:t>
            </w:r>
          </w:p>
        </w:tc>
        <w:tc>
          <w:tcPr>
            <w:tcW w:w="1889" w:type="dxa"/>
            <w:tcBorders>
              <w:top w:val="single" w:sz="8" w:space="0" w:color="000000"/>
              <w:left w:val="single" w:sz="8" w:space="0" w:color="000000"/>
              <w:bottom w:val="single" w:sz="8" w:space="0" w:color="000000"/>
              <w:right w:val="single" w:sz="8"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t>deliveryInstruction</w:t>
            </w:r>
          </w:p>
        </w:tc>
        <w:tc>
          <w:tcPr>
            <w:tcW w:w="1996" w:type="dxa"/>
            <w:tcBorders>
              <w:top w:val="single" w:sz="8" w:space="0" w:color="000000"/>
              <w:left w:val="single" w:sz="8" w:space="0" w:color="000000"/>
              <w:bottom w:val="single" w:sz="8" w:space="0" w:color="000000"/>
              <w:right w:val="single" w:sz="8"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t>code</w:t>
            </w:r>
          </w:p>
        </w:tc>
      </w:tr>
      <w:tr>
        <w:trPr>
          <w:trHeight w:val="315" w:hRule="atLeast"/>
        </w:trPr>
        <w:tc>
          <w:tcPr>
            <w:tcW w:w="1545" w:type="dxa"/>
            <w:vMerge w:val="continue"/>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575" w:type="dxa"/>
            <w:vMerge w:val="continue"/>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3840" w:type="dxa"/>
            <w:vMerge w:val="continue"/>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889" w:type="dxa"/>
            <w:tcBorders>
              <w:top w:val="single" w:sz="8" w:space="0" w:color="000000"/>
              <w:left w:val="single" w:sz="8" w:space="0" w:color="000000"/>
              <w:bottom w:val="single" w:sz="8" w:space="0" w:color="000000"/>
              <w:right w:val="single" w:sz="8"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t>deliveryInstruction</w:t>
            </w:r>
          </w:p>
        </w:tc>
        <w:tc>
          <w:tcPr>
            <w:tcW w:w="1996" w:type="dxa"/>
            <w:tcBorders>
              <w:top w:val="single" w:sz="8" w:space="0" w:color="000000"/>
              <w:left w:val="single" w:sz="8" w:space="0" w:color="000000"/>
              <w:bottom w:val="single" w:sz="8" w:space="0" w:color="000000"/>
              <w:right w:val="single" w:sz="8"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t>selector</w:t>
            </w:r>
          </w:p>
        </w:tc>
      </w:tr>
      <w:tr>
        <w:trPr>
          <w:trHeight w:val="315" w:hRule="atLeast"/>
        </w:trPr>
        <w:tc>
          <w:tcPr>
            <w:tcW w:w="1545" w:type="dxa"/>
            <w:vMerge w:val="continue"/>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575" w:type="dxa"/>
            <w:vMerge w:val="continue"/>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3840" w:type="dxa"/>
            <w:vMerge w:val="continue"/>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889" w:type="dxa"/>
            <w:tcBorders>
              <w:top w:val="single" w:sz="8" w:space="0" w:color="000000"/>
              <w:left w:val="single" w:sz="8" w:space="0" w:color="000000"/>
              <w:bottom w:val="single" w:sz="8" w:space="0" w:color="000000"/>
              <w:right w:val="single" w:sz="8"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t>deliveryInstruction</w:t>
            </w:r>
          </w:p>
        </w:tc>
        <w:tc>
          <w:tcPr>
            <w:tcW w:w="1996" w:type="dxa"/>
            <w:tcBorders>
              <w:top w:val="single" w:sz="8" w:space="0" w:color="000000"/>
              <w:left w:val="single" w:sz="8" w:space="0" w:color="000000"/>
              <w:bottom w:val="single" w:sz="8" w:space="0" w:color="000000"/>
              <w:right w:val="single" w:sz="8"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t>text</w:t>
            </w:r>
          </w:p>
        </w:tc>
      </w:tr>
      <w:tr>
        <w:trPr>
          <w:trHeight w:val="315" w:hRule="atLeast"/>
        </w:trPr>
        <w:tc>
          <w:tcPr>
            <w:tcW w:w="1545" w:type="dxa"/>
            <w:vMerge w:val="restart"/>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addresses</w:t>
            </w:r>
          </w:p>
        </w:tc>
        <w:tc>
          <w:tcPr>
            <w:tcW w:w="1575" w:type="dxa"/>
            <w:vMerge w:val="restart"/>
            <w:tcBorders>
              <w:top w:val="single" w:sz="8" w:space="0" w:color="CCCCCC"/>
              <w:left w:val="single" w:sz="8" w:space="0" w:color="CCCCCC"/>
              <w:bottom w:val="single" w:sz="8" w:space="0" w:color="000000"/>
              <w:right w:val="single" w:sz="8" w:space="0" w:color="000000"/>
            </w:tcBorders>
            <w:shd w:fill="FFFFFF" w:val="clear"/>
            <w:vAlign w:val="center"/>
          </w:tcPr>
          <w:p>
            <w:pPr>
              <w:pStyle w:val="normal1"/>
              <w:widowControl w:val="false"/>
              <w:spacing w:lineRule="auto" w:line="240" w:before="0" w:after="0"/>
              <w:ind w:hanging="0" w:left="0" w:right="0"/>
              <w:rPr>
                <w:sz w:val="20"/>
                <w:szCs w:val="20"/>
              </w:rPr>
            </w:pPr>
            <w:r>
              <w:rPr>
                <w:sz w:val="20"/>
                <w:szCs w:val="20"/>
              </w:rPr>
              <w:t>additionalAddress</w:t>
            </w:r>
          </w:p>
        </w:tc>
        <w:tc>
          <w:tcPr>
            <w:tcW w:w="3840" w:type="dxa"/>
            <w:vMerge w:val="restart"/>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si :</w:t>
            </w:r>
          </w:p>
          <w:p>
            <w:pPr>
              <w:pStyle w:val="normal1"/>
              <w:widowControl w:val="false"/>
              <w:numPr>
                <w:ilvl w:val="0"/>
                <w:numId w:val="4"/>
              </w:numPr>
              <w:spacing w:lineRule="auto" w:line="240" w:before="0" w:after="0"/>
              <w:ind w:hanging="150" w:left="283" w:right="0"/>
              <w:rPr>
                <w:sz w:val="20"/>
                <w:szCs w:val="20"/>
              </w:rPr>
            </w:pPr>
            <w:r>
              <w:rPr>
                <w:sz w:val="20"/>
                <w:szCs w:val="20"/>
              </w:rPr>
              <w:t>“</w:t>
            </w:r>
            <w:r>
              <w:rPr>
                <w:sz w:val="20"/>
                <w:szCs w:val="20"/>
              </w:rPr>
              <w:t>Code” = toutes les autres valeurs</w:t>
            </w:r>
          </w:p>
        </w:tc>
        <w:tc>
          <w:tcPr>
            <w:tcW w:w="1889" w:type="dxa"/>
            <w:tcBorders>
              <w:top w:val="single" w:sz="8" w:space="0" w:color="000000"/>
              <w:left w:val="single" w:sz="8" w:space="0" w:color="000000"/>
              <w:bottom w:val="single" w:sz="8" w:space="0" w:color="000000"/>
              <w:right w:val="single" w:sz="8"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t>deliveryInstruction</w:t>
            </w:r>
          </w:p>
        </w:tc>
        <w:tc>
          <w:tcPr>
            <w:tcW w:w="1996" w:type="dxa"/>
            <w:tcBorders>
              <w:top w:val="single" w:sz="8" w:space="0" w:color="000000"/>
              <w:left w:val="single" w:sz="8" w:space="0" w:color="000000"/>
              <w:bottom w:val="single" w:sz="8" w:space="0" w:color="000000"/>
              <w:right w:val="single" w:sz="8"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t>code</w:t>
            </w:r>
          </w:p>
        </w:tc>
      </w:tr>
      <w:tr>
        <w:trPr>
          <w:trHeight w:val="315" w:hRule="atLeast"/>
        </w:trPr>
        <w:tc>
          <w:tcPr>
            <w:tcW w:w="1545" w:type="dxa"/>
            <w:vMerge w:val="continue"/>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575" w:type="dxa"/>
            <w:vMerge w:val="continue"/>
            <w:tcBorders>
              <w:top w:val="single" w:sz="8" w:space="0" w:color="CCCCCC"/>
              <w:left w:val="single" w:sz="8" w:space="0" w:color="CCCCCC"/>
              <w:bottom w:val="single" w:sz="8" w:space="0" w:color="000000"/>
              <w:right w:val="single" w:sz="8" w:space="0" w:color="000000"/>
            </w:tcBorders>
            <w:shd w:fill="FFFFFF" w:val="clear"/>
            <w:vAlign w:val="center"/>
          </w:tcPr>
          <w:p>
            <w:pPr>
              <w:pStyle w:val="normal1"/>
              <w:widowControl w:val="false"/>
              <w:spacing w:lineRule="auto" w:line="240" w:before="0" w:after="0"/>
              <w:ind w:hanging="0" w:left="0" w:right="0"/>
              <w:rPr>
                <w:sz w:val="20"/>
                <w:szCs w:val="20"/>
              </w:rPr>
            </w:pPr>
            <w:r>
              <w:rPr>
                <w:sz w:val="20"/>
                <w:szCs w:val="20"/>
              </w:rPr>
            </w:r>
          </w:p>
        </w:tc>
        <w:tc>
          <w:tcPr>
            <w:tcW w:w="3840" w:type="dxa"/>
            <w:vMerge w:val="continue"/>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889" w:type="dxa"/>
            <w:tcBorders>
              <w:top w:val="single" w:sz="8" w:space="0" w:color="000000"/>
              <w:left w:val="single" w:sz="8" w:space="0" w:color="000000"/>
              <w:bottom w:val="single" w:sz="8" w:space="0" w:color="000000"/>
              <w:right w:val="single" w:sz="8"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t>deliveryInstruction</w:t>
            </w:r>
          </w:p>
        </w:tc>
        <w:tc>
          <w:tcPr>
            <w:tcW w:w="1996" w:type="dxa"/>
            <w:tcBorders>
              <w:top w:val="single" w:sz="8" w:space="0" w:color="000000"/>
              <w:left w:val="single" w:sz="8" w:space="0" w:color="000000"/>
              <w:bottom w:val="single" w:sz="8" w:space="0" w:color="000000"/>
              <w:right w:val="single" w:sz="8"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t>selector</w:t>
            </w:r>
          </w:p>
        </w:tc>
      </w:tr>
      <w:tr>
        <w:trPr>
          <w:trHeight w:val="315" w:hRule="atLeast"/>
        </w:trPr>
        <w:tc>
          <w:tcPr>
            <w:tcW w:w="1545" w:type="dxa"/>
            <w:vMerge w:val="continue"/>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575" w:type="dxa"/>
            <w:vMerge w:val="continue"/>
            <w:tcBorders>
              <w:top w:val="single" w:sz="8" w:space="0" w:color="CCCCCC"/>
              <w:left w:val="single" w:sz="8" w:space="0" w:color="CCCCCC"/>
              <w:bottom w:val="single" w:sz="8" w:space="0" w:color="000000"/>
              <w:right w:val="single" w:sz="8" w:space="0" w:color="000000"/>
            </w:tcBorders>
            <w:shd w:fill="FFFFFF" w:val="clear"/>
            <w:vAlign w:val="center"/>
          </w:tcPr>
          <w:p>
            <w:pPr>
              <w:pStyle w:val="normal1"/>
              <w:widowControl w:val="false"/>
              <w:spacing w:lineRule="auto" w:line="240" w:before="0" w:after="0"/>
              <w:ind w:hanging="0" w:left="0" w:right="0"/>
              <w:rPr>
                <w:sz w:val="20"/>
                <w:szCs w:val="20"/>
              </w:rPr>
            </w:pPr>
            <w:r>
              <w:rPr>
                <w:sz w:val="20"/>
                <w:szCs w:val="20"/>
              </w:rPr>
            </w:r>
          </w:p>
        </w:tc>
        <w:tc>
          <w:tcPr>
            <w:tcW w:w="3840" w:type="dxa"/>
            <w:vMerge w:val="continue"/>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889" w:type="dxa"/>
            <w:tcBorders>
              <w:top w:val="single" w:sz="8" w:space="0" w:color="000000"/>
              <w:left w:val="single" w:sz="8" w:space="0" w:color="000000"/>
              <w:bottom w:val="single" w:sz="8" w:space="0" w:color="000000"/>
              <w:right w:val="single" w:sz="8"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t>deliveryInstruction</w:t>
            </w:r>
          </w:p>
        </w:tc>
        <w:tc>
          <w:tcPr>
            <w:tcW w:w="1996" w:type="dxa"/>
            <w:tcBorders>
              <w:top w:val="single" w:sz="8" w:space="0" w:color="000000"/>
              <w:left w:val="single" w:sz="8" w:space="0" w:color="000000"/>
              <w:bottom w:val="single" w:sz="8" w:space="0" w:color="000000"/>
              <w:right w:val="single" w:sz="8"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t>text</w:t>
            </w:r>
          </w:p>
        </w:tc>
      </w:tr>
      <w:tr>
        <w:trPr>
          <w:trHeight w:val="315" w:hRule="atLeast"/>
        </w:trPr>
        <w:tc>
          <w:tcPr>
            <w:tcW w:w="1545"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timeWindow</w:t>
            </w:r>
          </w:p>
        </w:tc>
        <w:tc>
          <w:tcPr>
            <w:tcW w:w="1575"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start</w:t>
            </w:r>
          </w:p>
        </w:tc>
        <w:tc>
          <w:tcPr>
            <w:tcW w:w="384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889" w:type="dxa"/>
            <w:tcBorders>
              <w:top w:val="single" w:sz="8" w:space="0" w:color="000000"/>
              <w:left w:val="single" w:sz="8" w:space="0" w:color="000000"/>
              <w:bottom w:val="single" w:sz="8" w:space="0" w:color="000000"/>
              <w:right w:val="single" w:sz="8"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t>shipment</w:t>
            </w:r>
          </w:p>
        </w:tc>
        <w:tc>
          <w:tcPr>
            <w:tcW w:w="1996" w:type="dxa"/>
            <w:tcBorders>
              <w:top w:val="single" w:sz="8" w:space="0" w:color="000000"/>
              <w:left w:val="single" w:sz="8" w:space="0" w:color="000000"/>
              <w:bottom w:val="single" w:sz="8" w:space="0" w:color="000000"/>
              <w:right w:val="single" w:sz="8"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t>timeWindowDateFrom</w:t>
            </w:r>
          </w:p>
        </w:tc>
      </w:tr>
      <w:tr>
        <w:trPr>
          <w:trHeight w:val="315" w:hRule="atLeast"/>
        </w:trPr>
        <w:tc>
          <w:tcPr>
            <w:tcW w:w="1545"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timeWindow</w:t>
            </w:r>
          </w:p>
        </w:tc>
        <w:tc>
          <w:tcPr>
            <w:tcW w:w="1575"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end</w:t>
            </w:r>
          </w:p>
        </w:tc>
        <w:tc>
          <w:tcPr>
            <w:tcW w:w="384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889" w:type="dxa"/>
            <w:tcBorders>
              <w:top w:val="single" w:sz="8" w:space="0" w:color="000000"/>
              <w:left w:val="single" w:sz="8" w:space="0" w:color="000000"/>
              <w:bottom w:val="single" w:sz="8" w:space="0" w:color="000000"/>
              <w:right w:val="single" w:sz="8"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t>shipment</w:t>
            </w:r>
          </w:p>
        </w:tc>
        <w:tc>
          <w:tcPr>
            <w:tcW w:w="1996" w:type="dxa"/>
            <w:tcBorders>
              <w:top w:val="single" w:sz="8" w:space="0" w:color="000000"/>
              <w:left w:val="single" w:sz="8" w:space="0" w:color="000000"/>
              <w:bottom w:val="single" w:sz="8" w:space="0" w:color="000000"/>
              <w:right w:val="single" w:sz="8"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t>timeWindowDateTo</w:t>
            </w:r>
          </w:p>
        </w:tc>
      </w:tr>
    </w:tbl>
    <w:p>
      <w:pPr>
        <w:pStyle w:val="normal1"/>
        <w:rPr/>
      </w:pPr>
      <w:r>
        <w:rPr/>
      </w:r>
    </w:p>
    <w:p>
      <w:pPr>
        <w:pStyle w:val="normal1"/>
        <w:rPr/>
      </w:pPr>
      <w:r>
        <w:rPr>
          <w:b/>
          <w:bCs/>
          <w:u w:val="single"/>
        </w:rPr>
        <w:t xml:space="preserve">Remarque </w:t>
      </w:r>
      <w:r>
        <w:rPr/>
        <w:t xml:space="preserve">: </w:t>
      </w:r>
    </w:p>
    <w:p>
      <w:pPr>
        <w:pStyle w:val="normal1"/>
        <w:numPr>
          <w:ilvl w:val="0"/>
          <w:numId w:val="5"/>
        </w:numPr>
        <w:ind w:hanging="270" w:left="-141" w:right="-607"/>
        <w:rPr/>
      </w:pPr>
      <w:r>
        <w:rPr/>
        <w:t>La replanification des commandes avec CENTIRO s’effectue via l’envoi d’un EDI de modification de commande, dans lequel la date de livraison est mise à jour.</w:t>
      </w:r>
    </w:p>
    <w:p>
      <w:pPr>
        <w:pStyle w:val="normal1"/>
        <w:numPr>
          <w:ilvl w:val="0"/>
          <w:numId w:val="5"/>
        </w:numPr>
        <w:ind w:hanging="270" w:left="-141" w:right="-607"/>
        <w:rPr>
          <w:u w:val="none"/>
        </w:rPr>
      </w:pPr>
      <w:r>
        <w:rPr/>
        <w:t>La quantité d’un article peut être transmise par Centiro sous un format décimal (nombre réel avec virgule). Lors de sa réception sur le middleware :</w:t>
      </w:r>
    </w:p>
    <w:p>
      <w:pPr>
        <w:pStyle w:val="normal1"/>
        <w:numPr>
          <w:ilvl w:val="1"/>
          <w:numId w:val="5"/>
        </w:numPr>
        <w:ind w:hanging="360" w:left="708" w:right="-607"/>
        <w:rPr>
          <w:u w:val="none"/>
        </w:rPr>
      </w:pPr>
      <w:r>
        <w:rPr/>
        <w:t>La valeur est automatiquement arrondie pour être enregistrée comme quantité de l’article (champ ItemQuantity)</w:t>
      </w:r>
    </w:p>
    <w:p>
      <w:pPr>
        <w:pStyle w:val="normal1"/>
        <w:numPr>
          <w:ilvl w:val="1"/>
          <w:numId w:val="5"/>
        </w:numPr>
        <w:ind w:hanging="360" w:left="708" w:right="-607"/>
        <w:rPr>
          <w:u w:val="none"/>
        </w:rPr>
      </w:pPr>
      <w:r>
        <w:rPr/>
        <w:t>La valeur originale transmise (avec décimale) est conservée à titre d’information dans le champ description de l’article (champ ItemDescription).</w:t>
      </w:r>
    </w:p>
    <w:p>
      <w:pPr>
        <w:pStyle w:val="normal1"/>
        <w:numPr>
          <w:ilvl w:val="1"/>
          <w:numId w:val="5"/>
        </w:numPr>
        <w:ind w:hanging="360" w:left="708" w:right="-607"/>
        <w:rPr/>
      </w:pPr>
      <w:r>
        <w:rPr/>
        <w:t>Lors de la conversion et de l’arrondissement de la quantité, on a toujours une quantité min convertit égale à 1.</w:t>
      </w:r>
    </w:p>
    <w:p>
      <w:pPr>
        <w:pStyle w:val="normal1"/>
        <w:numPr>
          <w:ilvl w:val="0"/>
          <w:numId w:val="5"/>
        </w:numPr>
        <w:ind w:hanging="270" w:left="-141" w:right="-607"/>
        <w:rPr>
          <w:u w:val="none"/>
        </w:rPr>
      </w:pPr>
      <w:r>
        <w:rPr/>
        <w:t>Un numéro de téléphone par défaut est implémenté sur le middleware afin de permettre la régularisation des commandes, ce champ étant obligatoire lors de leur création. Ainsi, lorsque CENTIRO communique des commandes avec le champ téléphone :</w:t>
      </w:r>
    </w:p>
    <w:p>
      <w:pPr>
        <w:pStyle w:val="normal1"/>
        <w:numPr>
          <w:ilvl w:val="1"/>
          <w:numId w:val="5"/>
        </w:numPr>
        <w:ind w:hanging="360" w:left="708" w:right="-607"/>
        <w:rPr>
          <w:u w:val="none"/>
        </w:rPr>
      </w:pPr>
      <w:r>
        <w:rPr/>
        <w:t>vide</w:t>
      </w:r>
    </w:p>
    <w:p>
      <w:pPr>
        <w:pStyle w:val="normal1"/>
        <w:numPr>
          <w:ilvl w:val="1"/>
          <w:numId w:val="5"/>
        </w:numPr>
        <w:ind w:hanging="360" w:left="708" w:right="-607"/>
        <w:rPr>
          <w:u w:val="none"/>
        </w:rPr>
      </w:pPr>
      <w:r>
        <w:rPr/>
        <w:t>au format invalide</w:t>
      </w:r>
    </w:p>
    <w:p>
      <w:pPr>
        <w:pStyle w:val="normal1"/>
        <w:numPr>
          <w:ilvl w:val="1"/>
          <w:numId w:val="5"/>
        </w:numPr>
        <w:ind w:hanging="360" w:left="708" w:right="-607"/>
        <w:rPr>
          <w:u w:val="none"/>
        </w:rPr>
      </w:pPr>
      <w:r>
        <w:rPr/>
        <w:t>ou renseigné comme null,</w:t>
      </w:r>
    </w:p>
    <w:p>
      <w:pPr>
        <w:pStyle w:val="normal1"/>
        <w:ind w:hanging="0" w:left="0" w:right="-607"/>
        <w:rPr/>
      </w:pPr>
      <w:r>
        <w:rPr/>
        <w:t>Il est remplacé automatiquement par le numéro par défaut : +33123456789.</w:t>
      </w:r>
    </w:p>
    <w:p>
      <w:pPr>
        <w:pStyle w:val="normal1"/>
        <w:numPr>
          <w:ilvl w:val="0"/>
          <w:numId w:val="5"/>
        </w:numPr>
        <w:ind w:hanging="270" w:left="-141" w:right="-607"/>
        <w:rPr/>
      </w:pPr>
      <w:r>
        <w:rPr/>
        <w:t>Ce tableau ne présente que les champs reçus de CENTIRO. Toutes les données du modèle de la Standard API qui ne figurent pas dans ce tableau sont soit interprétées par le middleware, soit fournies directement par Urbantz.</w:t>
      </w:r>
    </w:p>
    <w:p>
      <w:pPr>
        <w:pStyle w:val="normal1"/>
        <w:ind w:hanging="0" w:left="-141" w:right="-607"/>
        <w:rPr/>
      </w:pPr>
      <w:r>
        <w:rPr/>
      </w:r>
    </w:p>
    <w:p>
      <w:pPr>
        <w:pStyle w:val="normal1"/>
        <w:rPr/>
      </w:pPr>
      <w:r>
        <w:rPr>
          <w:i/>
          <w:iCs/>
          <w:u w:val="single"/>
        </w:rPr>
        <w:t>Gestion des EDI Centiro</w:t>
      </w:r>
    </w:p>
    <w:p>
      <w:pPr>
        <w:pStyle w:val="normal1"/>
        <w:keepNext w:val="false"/>
        <w:keepLines w:val="false"/>
        <w:pageBreakBefore w:val="false"/>
        <w:widowControl/>
        <w:shd w:val="clear" w:fill="auto"/>
        <w:spacing w:lineRule="auto" w:line="276" w:before="0" w:after="200"/>
        <w:ind w:hanging="0" w:left="0" w:right="-607"/>
        <w:jc w:val="left"/>
        <w:rPr>
          <w:b/>
          <w:bCs/>
          <w:u w:val="single"/>
        </w:rPr>
      </w:pPr>
      <w:r>
        <w:rPr>
          <w:b/>
          <w:bCs/>
          <w:u w:val="single"/>
        </w:rPr>
        <w:t>Flux EDI envoyés par Centiro</w:t>
      </w:r>
    </w:p>
    <w:p>
      <w:pPr>
        <w:pStyle w:val="normal1"/>
        <w:rPr/>
      </w:pPr>
      <w:r>
        <w:rPr/>
        <w:t>Pour chaque commande, deux EDI distincts sont envoyés :</w:t>
      </w:r>
    </w:p>
    <w:p>
      <w:pPr>
        <w:pStyle w:val="normal1"/>
        <w:keepNext w:val="false"/>
        <w:keepLines w:val="false"/>
        <w:pageBreakBefore w:val="false"/>
        <w:widowControl/>
        <w:numPr>
          <w:ilvl w:val="0"/>
          <w:numId w:val="5"/>
        </w:numPr>
        <w:shd w:val="clear" w:fill="auto"/>
        <w:spacing w:lineRule="auto" w:line="276" w:before="0" w:after="200"/>
        <w:ind w:hanging="270" w:left="-141" w:right="-607"/>
        <w:jc w:val="left"/>
        <w:rPr/>
      </w:pPr>
      <w:r>
        <w:rPr/>
        <w:t>EDI1 :</w:t>
      </w:r>
    </w:p>
    <w:p>
      <w:pPr>
        <w:pStyle w:val="normal1"/>
        <w:keepNext w:val="false"/>
        <w:keepLines w:val="false"/>
        <w:pageBreakBefore w:val="false"/>
        <w:widowControl/>
        <w:numPr>
          <w:ilvl w:val="1"/>
          <w:numId w:val="5"/>
        </w:numPr>
        <w:shd w:val="clear" w:fill="auto"/>
        <w:spacing w:lineRule="auto" w:line="276" w:before="0" w:after="200"/>
        <w:ind w:hanging="360" w:left="708" w:right="-607"/>
        <w:jc w:val="left"/>
        <w:rPr/>
      </w:pPr>
      <w:r>
        <w:rPr/>
        <w:t>Notifie la création de la commande.</w:t>
      </w:r>
    </w:p>
    <w:p>
      <w:pPr>
        <w:pStyle w:val="normal1"/>
        <w:keepNext w:val="false"/>
        <w:keepLines w:val="false"/>
        <w:pageBreakBefore w:val="false"/>
        <w:widowControl/>
        <w:numPr>
          <w:ilvl w:val="1"/>
          <w:numId w:val="5"/>
        </w:numPr>
        <w:shd w:val="clear" w:fill="auto"/>
        <w:spacing w:lineRule="auto" w:line="276" w:before="0" w:after="200"/>
        <w:ind w:hanging="360" w:left="708" w:right="-607"/>
        <w:jc w:val="left"/>
        <w:rPr/>
      </w:pPr>
      <w:r>
        <w:rPr/>
        <w:t>Contient des données partielles et incomplètes.</w:t>
      </w:r>
    </w:p>
    <w:p>
      <w:pPr>
        <w:pStyle w:val="normal1"/>
        <w:keepNext w:val="false"/>
        <w:keepLines w:val="false"/>
        <w:pageBreakBefore w:val="false"/>
        <w:widowControl/>
        <w:numPr>
          <w:ilvl w:val="0"/>
          <w:numId w:val="5"/>
        </w:numPr>
        <w:shd w:val="clear" w:fill="auto"/>
        <w:spacing w:lineRule="auto" w:line="276" w:before="0" w:after="200"/>
        <w:ind w:hanging="270" w:left="-141" w:right="-607"/>
        <w:jc w:val="left"/>
        <w:rPr/>
      </w:pPr>
      <w:r>
        <w:rPr/>
        <w:t>EDI2 :</w:t>
      </w:r>
    </w:p>
    <w:p>
      <w:pPr>
        <w:pStyle w:val="normal1"/>
        <w:keepNext w:val="false"/>
        <w:keepLines w:val="false"/>
        <w:pageBreakBefore w:val="false"/>
        <w:widowControl/>
        <w:numPr>
          <w:ilvl w:val="1"/>
          <w:numId w:val="5"/>
        </w:numPr>
        <w:shd w:val="clear" w:fill="auto"/>
        <w:spacing w:lineRule="auto" w:line="276" w:before="0" w:after="200"/>
        <w:ind w:hanging="360" w:left="708" w:right="-607"/>
        <w:jc w:val="left"/>
        <w:rPr/>
      </w:pPr>
      <w:r>
        <w:rPr/>
        <w:t>Complète et met à jour les données de la commande déjà créée.</w:t>
      </w:r>
    </w:p>
    <w:p>
      <w:pPr>
        <w:pStyle w:val="normal1"/>
        <w:keepNext w:val="false"/>
        <w:keepLines w:val="false"/>
        <w:pageBreakBefore w:val="false"/>
        <w:widowControl/>
        <w:numPr>
          <w:ilvl w:val="1"/>
          <w:numId w:val="5"/>
        </w:numPr>
        <w:shd w:val="clear" w:fill="auto"/>
        <w:spacing w:lineRule="auto" w:line="276" w:before="0" w:after="200"/>
        <w:ind w:hanging="360" w:left="708" w:right="-607"/>
        <w:jc w:val="left"/>
        <w:rPr/>
      </w:pPr>
      <w:r>
        <w:rPr/>
        <w:t>Contient notamment :</w:t>
      </w:r>
    </w:p>
    <w:p>
      <w:pPr>
        <w:pStyle w:val="normal1"/>
        <w:keepNext w:val="false"/>
        <w:keepLines w:val="false"/>
        <w:pageBreakBefore w:val="false"/>
        <w:widowControl/>
        <w:numPr>
          <w:ilvl w:val="2"/>
          <w:numId w:val="5"/>
        </w:numPr>
        <w:shd w:val="clear" w:fill="auto"/>
        <w:spacing w:lineRule="auto" w:line="276" w:before="0" w:after="200"/>
        <w:ind w:hanging="285" w:left="1275" w:right="-607"/>
        <w:jc w:val="left"/>
        <w:rPr/>
      </w:pPr>
      <w:r>
        <w:rPr/>
        <w:t>les informations détaillées des orderlines,</w:t>
      </w:r>
    </w:p>
    <w:p>
      <w:pPr>
        <w:pStyle w:val="normal1"/>
        <w:keepNext w:val="false"/>
        <w:keepLines w:val="false"/>
        <w:pageBreakBefore w:val="false"/>
        <w:widowControl/>
        <w:numPr>
          <w:ilvl w:val="2"/>
          <w:numId w:val="5"/>
        </w:numPr>
        <w:shd w:val="clear" w:fill="auto"/>
        <w:spacing w:lineRule="auto" w:line="276" w:before="0" w:after="200"/>
        <w:ind w:hanging="285" w:left="1275" w:right="-607"/>
        <w:jc w:val="left"/>
        <w:rPr/>
      </w:pPr>
      <w:r>
        <w:rPr/>
        <w:t>les parcelNumber de chaque article de la commande.</w:t>
      </w:r>
    </w:p>
    <w:p>
      <w:pPr>
        <w:pStyle w:val="normal1"/>
        <w:keepNext w:val="false"/>
        <w:keepLines w:val="false"/>
        <w:pageBreakBefore w:val="false"/>
        <w:widowControl/>
        <w:numPr>
          <w:ilvl w:val="2"/>
          <w:numId w:val="5"/>
        </w:numPr>
        <w:shd w:val="clear" w:fill="auto"/>
        <w:spacing w:lineRule="auto" w:line="276" w:before="0" w:after="200"/>
        <w:ind w:hanging="285" w:left="1275" w:right="-607"/>
        <w:jc w:val="left"/>
        <w:rPr/>
      </w:pPr>
      <w:r>
        <w:rPr/>
        <w:t>Est interprété par le middleware comme une modification de commande.</w:t>
      </w:r>
    </w:p>
    <w:p>
      <w:pPr>
        <w:pStyle w:val="normal1"/>
        <w:keepNext w:val="false"/>
        <w:keepLines w:val="false"/>
        <w:pageBreakBefore w:val="false"/>
        <w:widowControl/>
        <w:shd w:val="clear" w:fill="auto"/>
        <w:spacing w:lineRule="auto" w:line="276" w:before="0" w:after="200"/>
        <w:ind w:hanging="0" w:left="-141" w:right="-607"/>
        <w:jc w:val="left"/>
        <w:rPr/>
      </w:pPr>
      <w:r>
        <w:rPr/>
      </w:r>
    </w:p>
    <w:p>
      <w:pPr>
        <w:pStyle w:val="normal1"/>
        <w:keepNext w:val="false"/>
        <w:keepLines w:val="false"/>
        <w:pageBreakBefore w:val="false"/>
        <w:widowControl/>
        <w:shd w:val="clear" w:fill="auto"/>
        <w:spacing w:lineRule="auto" w:line="276" w:before="0" w:after="200"/>
        <w:ind w:hanging="0" w:left="0" w:right="-607"/>
        <w:jc w:val="left"/>
        <w:rPr>
          <w:b/>
          <w:bCs/>
          <w:u w:val="single"/>
        </w:rPr>
      </w:pPr>
      <w:r>
        <w:rPr>
          <w:b/>
          <w:bCs/>
          <w:u w:val="single"/>
        </w:rPr>
        <w:t>Règles de gestion de l’EDI2</w:t>
      </w:r>
    </w:p>
    <w:p>
      <w:pPr>
        <w:pStyle w:val="normal1"/>
        <w:keepNext w:val="false"/>
        <w:keepLines w:val="false"/>
        <w:pageBreakBefore w:val="false"/>
        <w:widowControl/>
        <w:numPr>
          <w:ilvl w:val="0"/>
          <w:numId w:val="5"/>
        </w:numPr>
        <w:shd w:val="clear" w:fill="auto"/>
        <w:spacing w:lineRule="auto" w:line="276" w:before="0" w:after="200"/>
        <w:ind w:hanging="270" w:left="-141" w:right="-607"/>
        <w:jc w:val="left"/>
        <w:rPr/>
      </w:pPr>
      <w:r>
        <w:rPr/>
        <w:t>L’EDI2 est soumis aux règles d’acceptation et de rejet des modifications implémentées dans le middleware.</w:t>
      </w:r>
    </w:p>
    <w:p>
      <w:pPr>
        <w:pStyle w:val="normal1"/>
        <w:keepNext w:val="false"/>
        <w:keepLines w:val="false"/>
        <w:pageBreakBefore w:val="false"/>
        <w:widowControl/>
        <w:numPr>
          <w:ilvl w:val="0"/>
          <w:numId w:val="5"/>
        </w:numPr>
        <w:shd w:val="clear" w:fill="auto"/>
        <w:spacing w:lineRule="auto" w:line="276" w:before="0" w:after="200"/>
        <w:ind w:hanging="270" w:left="-141" w:right="-607"/>
        <w:jc w:val="left"/>
        <w:rPr/>
      </w:pPr>
      <w:r>
        <w:rPr/>
        <w:t>Lors de la réception d’un EDI2 après le cutoff :</w:t>
      </w:r>
    </w:p>
    <w:p>
      <w:pPr>
        <w:pStyle w:val="normal1"/>
        <w:keepNext w:val="false"/>
        <w:keepLines w:val="false"/>
        <w:pageBreakBefore w:val="false"/>
        <w:widowControl/>
        <w:numPr>
          <w:ilvl w:val="1"/>
          <w:numId w:val="5"/>
        </w:numPr>
        <w:shd w:val="clear" w:fill="auto"/>
        <w:spacing w:lineRule="auto" w:line="276" w:before="0" w:after="200"/>
        <w:ind w:hanging="360" w:left="708" w:right="-607"/>
        <w:jc w:val="left"/>
        <w:rPr/>
      </w:pPr>
      <w:r>
        <w:rPr/>
        <w:t>Il est accepté uniquement pour l’enregistrement des parcelNumber.</w:t>
      </w:r>
    </w:p>
    <w:p>
      <w:pPr>
        <w:pStyle w:val="normal1"/>
        <w:keepNext w:val="false"/>
        <w:keepLines w:val="false"/>
        <w:pageBreakBefore w:val="false"/>
        <w:widowControl/>
        <w:numPr>
          <w:ilvl w:val="1"/>
          <w:numId w:val="5"/>
        </w:numPr>
        <w:shd w:val="clear" w:fill="auto"/>
        <w:spacing w:lineRule="auto" w:line="276" w:before="0" w:after="200"/>
        <w:ind w:hanging="360" w:left="708" w:right="-607"/>
        <w:jc w:val="left"/>
        <w:rPr/>
      </w:pPr>
      <w:r>
        <w:rPr/>
        <w:t>Les autres données ne sont pas mises à jour.</w:t>
      </w:r>
    </w:p>
    <w:p>
      <w:pPr>
        <w:pStyle w:val="normal1"/>
        <w:keepNext w:val="false"/>
        <w:keepLines w:val="false"/>
        <w:pageBreakBefore w:val="false"/>
        <w:widowControl/>
        <w:numPr>
          <w:ilvl w:val="0"/>
          <w:numId w:val="5"/>
        </w:numPr>
        <w:shd w:val="clear" w:fill="auto"/>
        <w:spacing w:lineRule="auto" w:line="276" w:before="0" w:after="200"/>
        <w:ind w:hanging="270" w:left="-141" w:right="-607"/>
        <w:jc w:val="left"/>
        <w:rPr/>
      </w:pPr>
      <w:r>
        <w:rPr/>
        <w:t>Si la commande est déjà clôturée :</w:t>
      </w:r>
    </w:p>
    <w:p>
      <w:pPr>
        <w:pStyle w:val="normal1"/>
        <w:keepNext w:val="false"/>
        <w:keepLines w:val="false"/>
        <w:pageBreakBefore w:val="false"/>
        <w:widowControl/>
        <w:numPr>
          <w:ilvl w:val="1"/>
          <w:numId w:val="5"/>
        </w:numPr>
        <w:shd w:val="clear" w:fill="auto"/>
        <w:spacing w:lineRule="auto" w:line="276" w:before="0" w:after="200"/>
        <w:ind w:hanging="360" w:left="708" w:right="-607"/>
        <w:jc w:val="left"/>
        <w:rPr/>
      </w:pPr>
      <w:r>
        <w:rPr/>
        <w:t>Aucune donnée n’est enregistrée.</w:t>
      </w:r>
    </w:p>
    <w:p>
      <w:pPr>
        <w:pStyle w:val="normal1"/>
        <w:keepNext w:val="false"/>
        <w:keepLines w:val="false"/>
        <w:pageBreakBefore w:val="false"/>
        <w:widowControl/>
        <w:numPr>
          <w:ilvl w:val="1"/>
          <w:numId w:val="5"/>
        </w:numPr>
        <w:shd w:val="clear" w:fill="auto"/>
        <w:spacing w:lineRule="auto" w:line="276" w:before="0" w:after="200"/>
        <w:ind w:hanging="360" w:left="708" w:right="-607"/>
        <w:jc w:val="left"/>
        <w:rPr/>
      </w:pPr>
      <w:r>
        <w:rPr/>
        <w:t>L’EDI2 est rejeté dans sa globalité.</w:t>
      </w:r>
    </w:p>
    <w:p>
      <w:pPr>
        <w:pStyle w:val="normal1"/>
        <w:rPr/>
      </w:pPr>
      <w:r>
        <w:rPr/>
      </w:r>
    </w:p>
    <w:p>
      <w:pPr>
        <w:pStyle w:val="normal1"/>
        <w:rPr>
          <w:i/>
          <w:i/>
          <w:iCs/>
          <w:u w:val="single"/>
        </w:rPr>
      </w:pPr>
      <w:r>
        <w:rPr>
          <w:i/>
          <w:iCs/>
          <w:u w:val="single"/>
        </w:rPr>
        <w:t>Spécificités des EDI REMOVAL</w:t>
      </w:r>
    </w:p>
    <w:p>
      <w:pPr>
        <w:pStyle w:val="normal1"/>
        <w:numPr>
          <w:ilvl w:val="0"/>
          <w:numId w:val="5"/>
        </w:numPr>
        <w:ind w:hanging="270" w:left="-141" w:right="-607"/>
        <w:rPr>
          <w:color w:val="000000"/>
        </w:rPr>
      </w:pPr>
      <w:r>
        <w:rPr/>
        <w:t>Pour toute commande contenant le service additionnel “Reprise Recyclage”, un ou plusieurs EDI de type “removal” (REM) sont transmis en complément de l’EDI principal de la commande. Ces EDI détaillent les articles à reprendre chez le client final.</w:t>
      </w:r>
    </w:p>
    <w:p>
      <w:pPr>
        <w:pStyle w:val="normal1"/>
        <w:numPr>
          <w:ilvl w:val="0"/>
          <w:numId w:val="5"/>
        </w:numPr>
        <w:ind w:hanging="270" w:left="-141" w:right="-607"/>
        <w:rPr>
          <w:color w:val="000000"/>
        </w:rPr>
      </w:pPr>
      <w:r>
        <w:rPr/>
        <w:t>Chaque EDI de type removal respecte les règles suivantes :</w:t>
      </w:r>
    </w:p>
    <w:p>
      <w:pPr>
        <w:pStyle w:val="normal1"/>
        <w:numPr>
          <w:ilvl w:val="1"/>
          <w:numId w:val="5"/>
        </w:numPr>
        <w:ind w:hanging="360" w:left="708" w:right="-607"/>
        <w:rPr>
          <w:color w:val="000000"/>
        </w:rPr>
      </w:pPr>
      <w:r>
        <w:rPr/>
        <w:t>Le paramètre “shipment.deliveryCode” contient la valeur "REM".</w:t>
      </w:r>
    </w:p>
    <w:p>
      <w:pPr>
        <w:pStyle w:val="normal1"/>
        <w:numPr>
          <w:ilvl w:val="1"/>
          <w:numId w:val="5"/>
        </w:numPr>
        <w:ind w:hanging="360" w:left="708" w:right="-607"/>
        <w:rPr>
          <w:color w:val="000000"/>
        </w:rPr>
      </w:pPr>
      <w:r>
        <w:rPr/>
        <w:t>Le paramètre “shipment.orderNumber” reprend la même valeur que le orderNumber de l’EDI principal (commande d'origine).</w:t>
      </w:r>
    </w:p>
    <w:p>
      <w:pPr>
        <w:pStyle w:val="normal1"/>
        <w:numPr>
          <w:ilvl w:val="0"/>
          <w:numId w:val="5"/>
        </w:numPr>
        <w:ind w:hanging="270" w:left="-141" w:right="-607"/>
        <w:rPr>
          <w:color w:val="000000"/>
        </w:rPr>
      </w:pPr>
      <w:r>
        <w:rPr/>
        <w:t>Le bloc “orderLine” contient exclusivement les articles à reprendre, et non ceux à livrer. Pour cette raison, le middleware effectue le mapping suivant :</w:t>
      </w:r>
    </w:p>
    <w:tbl>
      <w:tblPr>
        <w:tblStyle w:val="Table41"/>
        <w:tblW w:w="10845" w:type="dxa"/>
        <w:jc w:val="left"/>
        <w:tblInd w:w="-901" w:type="dxa"/>
        <w:tblLayout w:type="fixed"/>
        <w:tblCellMar>
          <w:top w:w="0" w:type="dxa"/>
          <w:left w:w="40" w:type="dxa"/>
          <w:bottom w:w="0" w:type="dxa"/>
          <w:right w:w="40" w:type="dxa"/>
        </w:tblCellMar>
        <w:tblLook w:val="0600"/>
      </w:tblPr>
      <w:tblGrid>
        <w:gridCol w:w="1545"/>
        <w:gridCol w:w="1575"/>
        <w:gridCol w:w="3840"/>
        <w:gridCol w:w="1889"/>
        <w:gridCol w:w="1996"/>
      </w:tblGrid>
      <w:tr>
        <w:trPr>
          <w:tblHeader w:val="true"/>
          <w:trHeight w:val="315" w:hRule="atLeast"/>
        </w:trPr>
        <w:tc>
          <w:tcPr>
            <w:tcW w:w="3120" w:type="dxa"/>
            <w:gridSpan w:val="2"/>
            <w:vMerge w:val="restart"/>
            <w:tcBorders>
              <w:top w:val="single" w:sz="8" w:space="0" w:color="000000"/>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rPr>
              <w:t>Attribut Standard API</w:t>
            </w:r>
          </w:p>
        </w:tc>
        <w:tc>
          <w:tcPr>
            <w:tcW w:w="3840" w:type="dxa"/>
            <w:vMerge w:val="restart"/>
            <w:tcBorders>
              <w:top w:val="single" w:sz="8" w:space="0" w:color="000000"/>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rPr>
              <w:t>Description</w:t>
            </w:r>
          </w:p>
        </w:tc>
        <w:tc>
          <w:tcPr>
            <w:tcW w:w="3885" w:type="dxa"/>
            <w:gridSpan w:val="2"/>
            <w:tcBorders>
              <w:top w:val="single" w:sz="8" w:space="0" w:color="000000"/>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rPr>
              <w:t>Attribut CENTIRO</w:t>
            </w:r>
          </w:p>
        </w:tc>
      </w:tr>
      <w:tr>
        <w:trPr>
          <w:trHeight w:val="315" w:hRule="atLeast"/>
        </w:trPr>
        <w:tc>
          <w:tcPr>
            <w:tcW w:w="3120" w:type="dxa"/>
            <w:gridSpan w:val="2"/>
            <w:vMerge w:val="continue"/>
            <w:tcBorders>
              <w:top w:val="single" w:sz="8" w:space="0" w:color="000000"/>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c>
          <w:tcPr>
            <w:tcW w:w="3840" w:type="dxa"/>
            <w:vMerge w:val="continue"/>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889" w:type="dxa"/>
            <w:tcBorders>
              <w:top w:val="single" w:sz="8" w:space="0" w:color="000000"/>
              <w:left w:val="single" w:sz="8" w:space="0" w:color="000000"/>
              <w:bottom w:val="single" w:sz="8" w:space="0" w:color="000000"/>
              <w:right w:val="single" w:sz="8" w:space="0" w:color="000000"/>
            </w:tcBorders>
            <w:shd w:fill="B7B7B7" w:val="clear"/>
            <w:tcMar>
              <w:top w:w="40" w:type="dxa"/>
              <w:bottom w:w="40" w:type="dxa"/>
            </w:tcMar>
            <w:vAlign w:val="center"/>
          </w:tcPr>
          <w:p>
            <w:pPr>
              <w:pStyle w:val="normal1"/>
              <w:widowControl w:val="false"/>
              <w:spacing w:lineRule="auto" w:line="240" w:before="0" w:after="0"/>
              <w:ind w:hanging="0" w:left="0" w:right="0"/>
              <w:jc w:val="center"/>
              <w:rPr>
                <w:b/>
                <w:bCs/>
                <w:sz w:val="20"/>
                <w:szCs w:val="20"/>
              </w:rPr>
            </w:pPr>
            <w:r>
              <w:rPr>
                <w:b/>
                <w:bCs/>
                <w:sz w:val="20"/>
                <w:szCs w:val="20"/>
              </w:rPr>
              <w:t>Composant</w:t>
            </w:r>
          </w:p>
        </w:tc>
        <w:tc>
          <w:tcPr>
            <w:tcW w:w="1996" w:type="dxa"/>
            <w:tcBorders>
              <w:top w:val="single" w:sz="8" w:space="0" w:color="000000"/>
              <w:left w:val="single" w:sz="8" w:space="0" w:color="000000"/>
              <w:bottom w:val="single" w:sz="8" w:space="0" w:color="000000"/>
              <w:right w:val="single" w:sz="8" w:space="0" w:color="000000"/>
            </w:tcBorders>
            <w:shd w:fill="B7B7B7" w:val="clear"/>
            <w:tcMar>
              <w:top w:w="40" w:type="dxa"/>
              <w:bottom w:w="40" w:type="dxa"/>
            </w:tcMar>
            <w:vAlign w:val="center"/>
          </w:tcPr>
          <w:p>
            <w:pPr>
              <w:pStyle w:val="normal1"/>
              <w:widowControl w:val="false"/>
              <w:spacing w:lineRule="auto" w:line="240" w:before="0" w:after="0"/>
              <w:ind w:hanging="0" w:left="0" w:right="0"/>
              <w:jc w:val="center"/>
              <w:rPr>
                <w:b/>
                <w:bCs/>
                <w:sz w:val="20"/>
                <w:szCs w:val="20"/>
              </w:rPr>
            </w:pPr>
            <w:r>
              <w:rPr>
                <w:b/>
                <w:bCs/>
                <w:sz w:val="20"/>
                <w:szCs w:val="20"/>
              </w:rPr>
              <w:t>paramètre</w:t>
            </w:r>
          </w:p>
        </w:tc>
      </w:tr>
      <w:tr>
        <w:trPr>
          <w:trHeight w:val="315" w:hRule="atLeast"/>
        </w:trPr>
        <w:tc>
          <w:tcPr>
            <w:tcW w:w="1545" w:type="dxa"/>
            <w:tcBorders>
              <w:top w:val="single" w:sz="8" w:space="0" w:color="000000"/>
              <w:left w:val="single" w:sz="8" w:space="0" w:color="000000"/>
              <w:bottom w:val="single" w:sz="8" w:space="0" w:color="000000"/>
              <w:right w:val="single" w:sz="8"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t>recoveryItems</w:t>
            </w:r>
          </w:p>
        </w:tc>
        <w:tc>
          <w:tcPr>
            <w:tcW w:w="1575" w:type="dxa"/>
            <w:tcBorders>
              <w:top w:val="single" w:sz="8" w:space="0" w:color="000000"/>
              <w:left w:val="single" w:sz="8" w:space="0" w:color="000000"/>
              <w:bottom w:val="single" w:sz="8" w:space="0" w:color="000000"/>
              <w:right w:val="single" w:sz="8"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t>name</w:t>
            </w:r>
          </w:p>
        </w:tc>
        <w:tc>
          <w:tcPr>
            <w:tcW w:w="3840"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889" w:type="dxa"/>
            <w:tcBorders>
              <w:top w:val="single" w:sz="6" w:space="0" w:color="CCCCCC"/>
              <w:left w:val="single" w:sz="6" w:space="0" w:color="CCCCCC"/>
              <w:bottom w:val="single" w:sz="6" w:space="0" w:color="000000"/>
              <w:right w:val="single" w:sz="6" w:space="0" w:color="000000"/>
            </w:tcBorders>
            <w:shd w:fill="B7B7B7" w:val="clear"/>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r>
          </w:p>
        </w:tc>
        <w:tc>
          <w:tcPr>
            <w:tcW w:w="1996" w:type="dxa"/>
            <w:tcBorders>
              <w:top w:val="single" w:sz="6" w:space="0" w:color="CCCCCC"/>
              <w:left w:val="single" w:sz="6" w:space="0" w:color="CCCCCC"/>
              <w:bottom w:val="single" w:sz="6" w:space="0" w:color="000000"/>
              <w:right w:val="single" w:sz="6" w:space="0" w:color="000000"/>
            </w:tcBorders>
            <w:shd w:fill="B7B7B7" w:val="clear"/>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r>
          </w:p>
        </w:tc>
      </w:tr>
      <w:tr>
        <w:trPr>
          <w:trHeight w:val="315" w:hRule="atLeast"/>
        </w:trPr>
        <w:tc>
          <w:tcPr>
            <w:tcW w:w="1545" w:type="dxa"/>
            <w:vMerge w:val="restart"/>
            <w:tcBorders>
              <w:top w:val="single" w:sz="8" w:space="0" w:color="000000"/>
              <w:left w:val="single" w:sz="8" w:space="0" w:color="000000"/>
              <w:bottom w:val="single" w:sz="8" w:space="0" w:color="000000"/>
              <w:right w:val="single" w:sz="8"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t>recoveryItems</w:t>
            </w:r>
          </w:p>
        </w:tc>
        <w:tc>
          <w:tcPr>
            <w:tcW w:w="1575" w:type="dxa"/>
            <w:vMerge w:val="restart"/>
            <w:tcBorders>
              <w:top w:val="single" w:sz="8" w:space="0" w:color="000000"/>
              <w:left w:val="single" w:sz="8" w:space="0" w:color="000000"/>
              <w:bottom w:val="single" w:sz="8" w:space="0" w:color="000000"/>
              <w:right w:val="single" w:sz="8"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t>type</w:t>
            </w:r>
          </w:p>
        </w:tc>
        <w:tc>
          <w:tcPr>
            <w:tcW w:w="3840" w:type="dxa"/>
            <w:vMerge w:val="restart"/>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L’enregistrement de ces deux infos se font selon la conversion suivante :</w:t>
            </w:r>
          </w:p>
          <w:p>
            <w:pPr>
              <w:pStyle w:val="normal1"/>
              <w:widowControl w:val="false"/>
              <w:spacing w:lineRule="auto" w:line="240" w:before="0" w:after="0"/>
              <w:ind w:hanging="0" w:left="0" w:right="0"/>
              <w:rPr>
                <w:sz w:val="20"/>
                <w:szCs w:val="20"/>
              </w:rPr>
            </w:pPr>
            <w:r>
              <w:rPr>
                <w:sz w:val="20"/>
                <w:szCs w:val="20"/>
              </w:rPr>
              <w:t>type.recoveryItem =</w:t>
            </w:r>
          </w:p>
          <w:p>
            <w:pPr>
              <w:pStyle w:val="normal1"/>
              <w:widowControl w:val="false"/>
              <w:spacing w:lineRule="auto" w:line="240" w:before="0" w:after="0"/>
              <w:ind w:hanging="0" w:left="0" w:right="0"/>
              <w:rPr>
                <w:sz w:val="20"/>
                <w:szCs w:val="20"/>
              </w:rPr>
            </w:pPr>
            <w:r>
              <w:rPr>
                <w:sz w:val="20"/>
                <w:szCs w:val="20"/>
              </w:rPr>
              <w:t>“</w:t>
            </w:r>
            <w:r>
              <w:rPr>
                <w:sz w:val="20"/>
                <w:szCs w:val="20"/>
              </w:rPr>
              <w:t>description = &lt;&lt;packageNumber&gt;&gt;”</w:t>
            </w:r>
          </w:p>
        </w:tc>
        <w:tc>
          <w:tcPr>
            <w:tcW w:w="1889" w:type="dxa"/>
            <w:tcBorders>
              <w:top w:val="single" w:sz="8" w:space="0" w:color="000000"/>
              <w:left w:val="single" w:sz="8" w:space="0" w:color="000000"/>
              <w:bottom w:val="single" w:sz="8" w:space="0" w:color="000000"/>
              <w:right w:val="single" w:sz="8"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t>package</w:t>
            </w:r>
          </w:p>
        </w:tc>
        <w:tc>
          <w:tcPr>
            <w:tcW w:w="1996" w:type="dxa"/>
            <w:tcBorders>
              <w:top w:val="single" w:sz="8" w:space="0" w:color="000000"/>
              <w:left w:val="single" w:sz="8" w:space="0" w:color="000000"/>
              <w:bottom w:val="single" w:sz="8" w:space="0" w:color="000000"/>
              <w:right w:val="single" w:sz="8"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t>packageNumber</w:t>
            </w:r>
          </w:p>
        </w:tc>
      </w:tr>
      <w:tr>
        <w:trPr>
          <w:trHeight w:val="315" w:hRule="atLeast"/>
        </w:trPr>
        <w:tc>
          <w:tcPr>
            <w:tcW w:w="1545" w:type="dxa"/>
            <w:vMerge w:val="continue"/>
            <w:tcBorders>
              <w:top w:val="single" w:sz="8" w:space="0" w:color="000000"/>
              <w:left w:val="single" w:sz="8" w:space="0" w:color="000000"/>
              <w:bottom w:val="single" w:sz="8" w:space="0" w:color="000000"/>
              <w:right w:val="single" w:sz="8"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r>
          </w:p>
        </w:tc>
        <w:tc>
          <w:tcPr>
            <w:tcW w:w="1575" w:type="dxa"/>
            <w:vMerge w:val="continue"/>
            <w:tcBorders>
              <w:top w:val="single" w:sz="8" w:space="0" w:color="000000"/>
              <w:left w:val="single" w:sz="8" w:space="0" w:color="000000"/>
              <w:bottom w:val="single" w:sz="8" w:space="0" w:color="000000"/>
              <w:right w:val="single" w:sz="8"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r>
          </w:p>
        </w:tc>
        <w:tc>
          <w:tcPr>
            <w:tcW w:w="3840" w:type="dxa"/>
            <w:vMerge w:val="continue"/>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889" w:type="dxa"/>
            <w:tcBorders>
              <w:top w:val="single" w:sz="8" w:space="0" w:color="000000"/>
              <w:left w:val="single" w:sz="8" w:space="0" w:color="000000"/>
              <w:bottom w:val="single" w:sz="8" w:space="0" w:color="000000"/>
              <w:right w:val="single" w:sz="8"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t>orderLine</w:t>
            </w:r>
          </w:p>
        </w:tc>
        <w:tc>
          <w:tcPr>
            <w:tcW w:w="1996" w:type="dxa"/>
            <w:tcBorders>
              <w:top w:val="single" w:sz="8" w:space="0" w:color="000000"/>
              <w:left w:val="single" w:sz="8" w:space="0" w:color="000000"/>
              <w:bottom w:val="single" w:sz="8" w:space="0" w:color="000000"/>
              <w:right w:val="single" w:sz="8"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t>description</w:t>
            </w:r>
          </w:p>
        </w:tc>
      </w:tr>
      <w:tr>
        <w:trPr>
          <w:trHeight w:val="315" w:hRule="atLeast"/>
        </w:trPr>
        <w:tc>
          <w:tcPr>
            <w:tcW w:w="1545" w:type="dxa"/>
            <w:tcBorders>
              <w:top w:val="single" w:sz="8" w:space="0" w:color="000000"/>
              <w:left w:val="single" w:sz="8" w:space="0" w:color="000000"/>
              <w:bottom w:val="single" w:sz="8" w:space="0" w:color="000000"/>
              <w:right w:val="single" w:sz="8"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t>recoveryItems</w:t>
            </w:r>
          </w:p>
        </w:tc>
        <w:tc>
          <w:tcPr>
            <w:tcW w:w="1575" w:type="dxa"/>
            <w:tcBorders>
              <w:top w:val="single" w:sz="8" w:space="0" w:color="000000"/>
              <w:left w:val="single" w:sz="8" w:space="0" w:color="000000"/>
              <w:bottom w:val="single" w:sz="8" w:space="0" w:color="000000"/>
              <w:right w:val="single" w:sz="8"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t>quantity</w:t>
            </w:r>
          </w:p>
        </w:tc>
        <w:tc>
          <w:tcPr>
            <w:tcW w:w="3840"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889" w:type="dxa"/>
            <w:tcBorders>
              <w:top w:val="single" w:sz="8" w:space="0" w:color="000000"/>
              <w:left w:val="single" w:sz="8" w:space="0" w:color="000000"/>
              <w:bottom w:val="single" w:sz="8" w:space="0" w:color="000000"/>
              <w:right w:val="single" w:sz="8"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t>orderLine</w:t>
            </w:r>
          </w:p>
        </w:tc>
        <w:tc>
          <w:tcPr>
            <w:tcW w:w="1996" w:type="dxa"/>
            <w:tcBorders>
              <w:top w:val="single" w:sz="8" w:space="0" w:color="000000"/>
              <w:left w:val="single" w:sz="8" w:space="0" w:color="000000"/>
              <w:bottom w:val="single" w:sz="8" w:space="0" w:color="000000"/>
              <w:right w:val="single" w:sz="8"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t>quantity</w:t>
            </w:r>
          </w:p>
        </w:tc>
      </w:tr>
    </w:tbl>
    <w:p>
      <w:pPr>
        <w:pStyle w:val="normal1"/>
        <w:ind w:hanging="0" w:left="-141" w:right="-607"/>
        <w:rPr/>
      </w:pPr>
      <w:r>
        <w:rPr/>
      </w:r>
    </w:p>
    <w:p>
      <w:pPr>
        <w:pStyle w:val="normal1"/>
        <w:numPr>
          <w:ilvl w:val="0"/>
          <w:numId w:val="5"/>
        </w:numPr>
        <w:ind w:hanging="270" w:left="-141" w:right="-607"/>
        <w:rPr>
          <w:color w:val="000000"/>
        </w:rPr>
      </w:pPr>
      <w:r>
        <w:rPr/>
        <w:t>Une commande “Reprise Recyclage” peut être associée à plusieurs EDI removal.</w:t>
      </w:r>
    </w:p>
    <w:p>
      <w:pPr>
        <w:pStyle w:val="normal1"/>
        <w:numPr>
          <w:ilvl w:val="0"/>
          <w:numId w:val="5"/>
        </w:numPr>
        <w:ind w:hanging="270" w:left="-141" w:right="-607"/>
        <w:rPr>
          <w:color w:val="000000"/>
        </w:rPr>
      </w:pPr>
      <w:r>
        <w:rPr/>
        <w:t>Chaque EDI removal correspond à la reprise d’un type d’article distinct.</w:t>
      </w:r>
    </w:p>
    <w:p>
      <w:pPr>
        <w:pStyle w:val="normal1"/>
        <w:numPr>
          <w:ilvl w:val="0"/>
          <w:numId w:val="5"/>
        </w:numPr>
        <w:ind w:hanging="270" w:left="-141" w:right="-607"/>
        <w:rPr>
          <w:color w:val="000000"/>
        </w:rPr>
      </w:pPr>
      <w:r>
        <w:rPr/>
        <w:t>Ces EDI peuvent contenir :</w:t>
      </w:r>
    </w:p>
    <w:p>
      <w:pPr>
        <w:pStyle w:val="normal1"/>
        <w:numPr>
          <w:ilvl w:val="1"/>
          <w:numId w:val="5"/>
        </w:numPr>
        <w:spacing w:before="0" w:afterAutospacing="0" w:after="0"/>
        <w:ind w:hanging="360" w:left="708" w:right="-607"/>
        <w:rPr>
          <w:color w:val="000000"/>
        </w:rPr>
      </w:pPr>
      <w:r>
        <w:rPr/>
        <w:t xml:space="preserve">Plusieurs EDI avec l’opération </w:t>
      </w:r>
      <w:r>
        <w:rPr>
          <w:b/>
          <w:bCs/>
        </w:rPr>
        <w:t xml:space="preserve">CREATE </w:t>
      </w:r>
      <w:r>
        <w:rPr/>
        <w:t>(ajout d’articles à reprendre)</w:t>
      </w:r>
    </w:p>
    <w:p>
      <w:pPr>
        <w:pStyle w:val="normal1"/>
        <w:numPr>
          <w:ilvl w:val="1"/>
          <w:numId w:val="5"/>
        </w:numPr>
        <w:spacing w:lineRule="auto" w:line="240" w:beforeAutospacing="0" w:before="200" w:after="240"/>
        <w:ind w:hanging="360" w:left="708" w:right="0"/>
        <w:rPr>
          <w:color w:val="000000"/>
        </w:rPr>
      </w:pPr>
      <w:r>
        <w:rPr/>
        <w:t xml:space="preserve">Plusieurs EDI avec l’opération </w:t>
      </w:r>
      <w:r>
        <w:rPr>
          <w:b/>
          <w:bCs/>
        </w:rPr>
        <w:t>UPDATE</w:t>
      </w:r>
      <w:r>
        <w:rPr/>
        <w:t xml:space="preserve"> (modification d’articles déjà existants)</w:t>
      </w:r>
    </w:p>
    <w:p>
      <w:pPr>
        <w:pStyle w:val="normal1"/>
        <w:ind w:hanging="0" w:left="-141" w:right="-607"/>
        <w:rPr/>
      </w:pPr>
      <w:r>
        <w:rPr/>
      </w:r>
    </w:p>
    <w:p>
      <w:pPr>
        <w:pStyle w:val="normal1"/>
        <w:numPr>
          <w:ilvl w:val="0"/>
          <w:numId w:val="5"/>
        </w:numPr>
        <w:ind w:hanging="270" w:left="-141" w:right="-607"/>
        <w:rPr>
          <w:color w:val="000000"/>
        </w:rPr>
      </w:pPr>
      <w:r>
        <w:rPr/>
        <w:t xml:space="preserve">Le middleware interprète ces multi EDI comme suit : </w:t>
      </w:r>
    </w:p>
    <w:p>
      <w:pPr>
        <w:pStyle w:val="normal1"/>
        <w:numPr>
          <w:ilvl w:val="1"/>
          <w:numId w:val="5"/>
        </w:numPr>
        <w:ind w:hanging="360" w:left="708" w:right="-607"/>
        <w:rPr>
          <w:color w:val="000000"/>
        </w:rPr>
      </w:pPr>
      <w:r>
        <w:rPr/>
        <w:t>Opération "CREATE" : Ajoute un nouvel article à reprendre dans la commande associée.</w:t>
      </w:r>
    </w:p>
    <w:p>
      <w:pPr>
        <w:pStyle w:val="normal1"/>
        <w:numPr>
          <w:ilvl w:val="1"/>
          <w:numId w:val="5"/>
        </w:numPr>
        <w:ind w:hanging="360" w:left="708" w:right="-607"/>
        <w:rPr>
          <w:color w:val="000000"/>
        </w:rPr>
      </w:pPr>
      <w:r>
        <w:rPr/>
        <w:t xml:space="preserve">Opération "UPDATE" : </w:t>
      </w:r>
    </w:p>
    <w:p>
      <w:pPr>
        <w:pStyle w:val="normal1"/>
        <w:numPr>
          <w:ilvl w:val="2"/>
          <w:numId w:val="5"/>
        </w:numPr>
        <w:ind w:hanging="285" w:left="1275" w:right="-607"/>
        <w:rPr>
          <w:color w:val="000000"/>
        </w:rPr>
      </w:pPr>
      <w:r>
        <w:rPr/>
        <w:t>Met à jour un article existant, identifié par son “packageNumber”.</w:t>
      </w:r>
    </w:p>
    <w:p>
      <w:pPr>
        <w:pStyle w:val="normal1"/>
        <w:numPr>
          <w:ilvl w:val="2"/>
          <w:numId w:val="5"/>
        </w:numPr>
        <w:ind w:hanging="285" w:left="1275" w:right="-607"/>
        <w:rPr>
          <w:color w:val="000000"/>
        </w:rPr>
      </w:pPr>
      <w:r>
        <w:rPr>
          <w:rFonts w:eastAsia="Arial Unicode MS" w:cs="Arial Unicode MS" w:ascii="Arial Unicode MS" w:hAnsi="Arial Unicode MS"/>
        </w:rPr>
        <w:t>Si le “packageNumber” n’existe pas dans la commande ➝ interprétation de l’EDI comme une opération CREATE (ajout d’un nouvel article).</w:t>
      </w:r>
      <w:r>
        <w:br w:type="page"/>
      </w:r>
    </w:p>
    <w:p>
      <w:pPr>
        <w:pStyle w:val="Heading5"/>
        <w:numPr>
          <w:ilvl w:val="0"/>
          <w:numId w:val="22"/>
        </w:numPr>
        <w:spacing w:before="0" w:after="80"/>
        <w:ind w:hanging="360" w:left="720" w:right="-607"/>
        <w:rPr>
          <w:i/>
          <w:i/>
          <w:iCs/>
          <w:sz w:val="20"/>
          <w:szCs w:val="20"/>
        </w:rPr>
      </w:pPr>
      <w:bookmarkStart w:id="106" w:name="_11ke0ssqwusv"/>
      <w:bookmarkEnd w:id="106"/>
      <w:r>
        <w:rPr>
          <w:i/>
          <w:iCs/>
          <w:color w:val="000000"/>
          <w:u w:val="single"/>
        </w:rPr>
        <w:t>US- Flux entrant : Mapping du “Service de la commande”</w:t>
      </w:r>
    </w:p>
    <w:p>
      <w:pPr>
        <w:pStyle w:val="normal1"/>
        <w:rPr/>
      </w:pPr>
      <w:r>
        <w:rPr/>
        <w:t>Le service de la commande est interprété du paramètre “deliveryMethod”, envoyé par CENTIRO sur le composant “shipment”, comme mentionné dans le mapping du modèle de données présenté dans le tableau précédent.</w:t>
      </w:r>
    </w:p>
    <w:p>
      <w:pPr>
        <w:pStyle w:val="normal1"/>
        <w:rPr/>
      </w:pPr>
      <w:r>
        <w:rPr/>
        <w:t>Le tableau ci-dessous détaille le mapping appliqué aux différentes valeurs de ce paramètre pour identifier correctement le service principal de la commande :</w:t>
      </w:r>
    </w:p>
    <w:p>
      <w:pPr>
        <w:pStyle w:val="normal1"/>
        <w:rPr/>
      </w:pPr>
      <w:r>
        <w:rPr/>
      </w:r>
    </w:p>
    <w:tbl>
      <w:tblPr>
        <w:tblStyle w:val="Table42"/>
        <w:tblW w:w="10935" w:type="dxa"/>
        <w:jc w:val="left"/>
        <w:tblInd w:w="-915" w:type="dxa"/>
        <w:tblLayout w:type="fixed"/>
        <w:tblCellMar>
          <w:top w:w="40" w:type="dxa"/>
          <w:left w:w="40" w:type="dxa"/>
          <w:bottom w:w="40" w:type="dxa"/>
          <w:right w:w="40" w:type="dxa"/>
        </w:tblCellMar>
        <w:tblLook w:val="0600"/>
      </w:tblPr>
      <w:tblGrid>
        <w:gridCol w:w="2171"/>
        <w:gridCol w:w="2373"/>
        <w:gridCol w:w="3255"/>
        <w:gridCol w:w="3135"/>
      </w:tblGrid>
      <w:tr>
        <w:trPr>
          <w:tblHeader w:val="true"/>
          <w:trHeight w:val="410" w:hRule="atLeast"/>
        </w:trPr>
        <w:tc>
          <w:tcPr>
            <w:tcW w:w="2171" w:type="dxa"/>
            <w:vMerge w:val="restart"/>
            <w:tcBorders>
              <w:top w:val="single" w:sz="6" w:space="0" w:color="000000"/>
              <w:left w:val="single" w:sz="6" w:space="0" w:color="000000"/>
              <w:bottom w:val="single" w:sz="6" w:space="0" w:color="000000"/>
              <w:right w:val="single" w:sz="6" w:space="0" w:color="000000"/>
            </w:tcBorders>
            <w:shd w:fill="B7B7B7" w:val="clear"/>
            <w:vAlign w:val="center"/>
          </w:tcPr>
          <w:p>
            <w:pPr>
              <w:pStyle w:val="normal1"/>
              <w:widowControl w:val="false"/>
              <w:spacing w:lineRule="auto" w:line="240" w:before="0" w:after="0"/>
              <w:ind w:hanging="0" w:left="0" w:right="0"/>
              <w:jc w:val="center"/>
              <w:rPr>
                <w:b/>
                <w:bCs/>
              </w:rPr>
            </w:pPr>
            <w:r>
              <w:rPr>
                <w:b/>
                <w:bCs/>
              </w:rPr>
              <w:t>Services</w:t>
            </w:r>
          </w:p>
          <w:p>
            <w:pPr>
              <w:pStyle w:val="normal1"/>
              <w:widowControl w:val="false"/>
              <w:spacing w:lineRule="auto" w:line="240" w:before="0" w:after="0"/>
              <w:ind w:hanging="0" w:left="0" w:right="0"/>
              <w:jc w:val="center"/>
              <w:rPr>
                <w:sz w:val="20"/>
                <w:szCs w:val="20"/>
              </w:rPr>
            </w:pPr>
            <w:r>
              <w:rPr>
                <w:b/>
                <w:bCs/>
              </w:rPr>
              <w:t>(Standard API)</w:t>
            </w:r>
          </w:p>
        </w:tc>
        <w:tc>
          <w:tcPr>
            <w:tcW w:w="2373" w:type="dxa"/>
            <w:vMerge w:val="restart"/>
            <w:tcBorders>
              <w:top w:val="single" w:sz="6" w:space="0" w:color="000000"/>
              <w:left w:val="single" w:sz="6" w:space="0" w:color="CCCCCC"/>
              <w:bottom w:val="single" w:sz="6" w:space="0" w:color="000000"/>
              <w:right w:val="single" w:sz="6"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rPr>
              <w:t>Description</w:t>
            </w:r>
          </w:p>
        </w:tc>
        <w:tc>
          <w:tcPr>
            <w:tcW w:w="6390" w:type="dxa"/>
            <w:gridSpan w:val="2"/>
            <w:tcBorders>
              <w:top w:val="single" w:sz="6" w:space="0" w:color="000000"/>
              <w:left w:val="single" w:sz="6" w:space="0" w:color="000000"/>
              <w:bottom w:val="single" w:sz="6" w:space="0" w:color="000000"/>
              <w:right w:val="single" w:sz="6"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rPr>
              <w:t>Services (Centiro)</w:t>
            </w:r>
          </w:p>
        </w:tc>
      </w:tr>
      <w:tr>
        <w:trPr>
          <w:trHeight w:val="400" w:hRule="atLeast"/>
        </w:trPr>
        <w:tc>
          <w:tcPr>
            <w:tcW w:w="2171" w:type="dxa"/>
            <w:vMerge w:val="continue"/>
            <w:tcBorders>
              <w:top w:val="single" w:sz="6" w:space="0" w:color="000000"/>
              <w:left w:val="single" w:sz="6" w:space="0" w:color="000000"/>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r>
          </w:p>
        </w:tc>
        <w:tc>
          <w:tcPr>
            <w:tcW w:w="2373" w:type="dxa"/>
            <w:vMerge w:val="continue"/>
            <w:tcBorders>
              <w:top w:val="single" w:sz="6" w:space="0" w:color="000000"/>
              <w:left w:val="single" w:sz="6" w:space="0" w:color="000000"/>
              <w:bottom w:val="single" w:sz="6" w:space="0" w:color="000000"/>
              <w:right w:val="single" w:sz="6"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3255" w:type="dxa"/>
            <w:tcBorders>
              <w:top w:val="single" w:sz="6" w:space="0" w:color="CCCCCC"/>
              <w:left w:val="single" w:sz="6" w:space="0" w:color="CCCCCC"/>
              <w:bottom w:val="single" w:sz="8" w:space="0" w:color="000000"/>
              <w:right w:val="single" w:sz="6" w:space="0" w:color="000000"/>
            </w:tcBorders>
            <w:shd w:fill="B7B7B7" w:val="clear"/>
            <w:vAlign w:val="bottom"/>
          </w:tcPr>
          <w:p>
            <w:pPr>
              <w:pStyle w:val="normal1"/>
              <w:widowControl w:val="false"/>
              <w:spacing w:lineRule="auto" w:line="240" w:before="0" w:after="0"/>
              <w:ind w:hanging="0" w:left="0" w:right="0"/>
              <w:jc w:val="center"/>
              <w:rPr>
                <w:b/>
                <w:bCs/>
                <w:sz w:val="20"/>
                <w:szCs w:val="20"/>
              </w:rPr>
            </w:pPr>
            <w:r>
              <w:rPr>
                <w:b/>
                <w:bCs/>
                <w:sz w:val="20"/>
                <w:szCs w:val="20"/>
              </w:rPr>
              <w:t>deliveryMethod</w:t>
            </w:r>
          </w:p>
        </w:tc>
        <w:tc>
          <w:tcPr>
            <w:tcW w:w="3135" w:type="dxa"/>
            <w:tcBorders>
              <w:top w:val="single" w:sz="6" w:space="0" w:color="CCCCCC"/>
              <w:left w:val="single" w:sz="6" w:space="0" w:color="CCCCCC"/>
              <w:bottom w:val="single" w:sz="8" w:space="0" w:color="000000"/>
              <w:right w:val="single" w:sz="6" w:space="0" w:color="000000"/>
            </w:tcBorders>
            <w:shd w:fill="B7B7B7" w:val="clear"/>
            <w:vAlign w:val="bottom"/>
          </w:tcPr>
          <w:p>
            <w:pPr>
              <w:pStyle w:val="normal1"/>
              <w:widowControl w:val="false"/>
              <w:spacing w:lineRule="auto" w:line="240" w:before="0" w:after="0"/>
              <w:ind w:hanging="0" w:left="0" w:right="0"/>
              <w:jc w:val="center"/>
              <w:rPr>
                <w:b/>
                <w:bCs/>
                <w:sz w:val="20"/>
                <w:szCs w:val="20"/>
              </w:rPr>
            </w:pPr>
            <w:r>
              <w:rPr>
                <w:b/>
                <w:bCs/>
                <w:sz w:val="20"/>
                <w:szCs w:val="20"/>
              </w:rPr>
              <w:t>Interprétation</w:t>
            </w:r>
          </w:p>
        </w:tc>
      </w:tr>
      <w:tr>
        <w:trPr>
          <w:trHeight w:val="400" w:hRule="atLeast"/>
        </w:trPr>
        <w:tc>
          <w:tcPr>
            <w:tcW w:w="4544" w:type="dxa"/>
            <w:gridSpan w:val="2"/>
            <w:tcBorders>
              <w:top w:val="single" w:sz="6" w:space="0" w:color="000000"/>
              <w:left w:val="single" w:sz="6" w:space="0" w:color="000000"/>
              <w:bottom w:val="single" w:sz="6" w:space="0" w:color="000000"/>
              <w:right w:val="single" w:sz="6" w:space="0" w:color="000000"/>
            </w:tcBorders>
            <w:shd w:fill="D9D9D9" w:val="clear"/>
            <w:vAlign w:val="center"/>
          </w:tcPr>
          <w:p>
            <w:pPr>
              <w:pStyle w:val="normal1"/>
              <w:widowControl w:val="false"/>
              <w:spacing w:lineRule="auto" w:line="240" w:before="0" w:after="0"/>
              <w:ind w:hanging="0" w:left="0" w:right="0"/>
              <w:rPr>
                <w:sz w:val="20"/>
                <w:szCs w:val="20"/>
              </w:rPr>
            </w:pPr>
            <w:r>
              <w:rPr>
                <w:sz w:val="20"/>
                <w:szCs w:val="20"/>
              </w:rPr>
            </w:r>
          </w:p>
        </w:tc>
        <w:tc>
          <w:tcPr>
            <w:tcW w:w="6390" w:type="dxa"/>
            <w:gridSpan w:val="2"/>
            <w:tcBorders>
              <w:top w:val="single" w:sz="8" w:space="0" w:color="000000"/>
              <w:left w:val="single" w:sz="8" w:space="0" w:color="000000"/>
              <w:bottom w:val="single" w:sz="8" w:space="0" w:color="000000"/>
              <w:right w:val="single" w:sz="8" w:space="0" w:color="000000"/>
            </w:tcBorders>
            <w:shd w:fill="D9D9D9" w:val="clear"/>
            <w:vAlign w:val="center"/>
          </w:tcPr>
          <w:p>
            <w:pPr>
              <w:pStyle w:val="normal1"/>
              <w:widowControl w:val="false"/>
              <w:spacing w:lineRule="auto" w:line="240" w:before="0" w:after="0"/>
              <w:ind w:hanging="0" w:left="0" w:right="0"/>
              <w:jc w:val="center"/>
              <w:rPr>
                <w:sz w:val="20"/>
                <w:szCs w:val="20"/>
              </w:rPr>
            </w:pPr>
            <w:r>
              <w:rPr>
                <w:b/>
                <w:bCs/>
              </w:rPr>
              <w:t>HOME DELIVERY</w:t>
            </w:r>
          </w:p>
        </w:tc>
      </w:tr>
      <w:tr>
        <w:trPr>
          <w:trHeight w:val="400" w:hRule="atLeast"/>
        </w:trPr>
        <w:tc>
          <w:tcPr>
            <w:tcW w:w="2171" w:type="dxa"/>
            <w:vMerge w:val="restart"/>
            <w:tcBorders>
              <w:top w:val="single" w:sz="6" w:space="0" w:color="000000"/>
              <w:left w:val="single" w:sz="6" w:space="0" w:color="000000"/>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w:t>
            </w:r>
            <w:r>
              <w:rPr>
                <w:sz w:val="20"/>
                <w:szCs w:val="20"/>
              </w:rPr>
              <w:t>Livraison Pied du camion”</w:t>
            </w:r>
          </w:p>
        </w:tc>
        <w:tc>
          <w:tcPr>
            <w:tcW w:w="2373" w:type="dxa"/>
            <w:vMerge w:val="restart"/>
            <w:tcBorders>
              <w:top w:val="single" w:sz="6" w:space="0" w:color="000000"/>
              <w:left w:val="single" w:sz="6" w:space="0" w:color="000000"/>
              <w:bottom w:val="single" w:sz="6"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3255" w:type="dxa"/>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Truck Curbside Delivery/ Delivery curbside standard</w:t>
            </w:r>
          </w:p>
        </w:tc>
        <w:tc>
          <w:tcPr>
            <w:tcW w:w="3135" w:type="dxa"/>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w:t>
            </w:r>
            <w:r>
              <w:rPr>
                <w:sz w:val="20"/>
                <w:szCs w:val="20"/>
              </w:rPr>
              <w:t>livraison pied de camion“ two men</w:t>
            </w:r>
          </w:p>
        </w:tc>
      </w:tr>
      <w:tr>
        <w:trPr>
          <w:trHeight w:val="400" w:hRule="atLeast"/>
        </w:trPr>
        <w:tc>
          <w:tcPr>
            <w:tcW w:w="2171" w:type="dxa"/>
            <w:vMerge w:val="continue"/>
            <w:tcBorders>
              <w:top w:val="single" w:sz="6" w:space="0" w:color="000000"/>
              <w:left w:val="single" w:sz="6" w:space="0" w:color="000000"/>
              <w:bottom w:val="single" w:sz="6" w:space="0" w:color="000000"/>
              <w:right w:val="single" w:sz="6"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2373" w:type="dxa"/>
            <w:vMerge w:val="continue"/>
            <w:tcBorders>
              <w:top w:val="single" w:sz="6" w:space="0" w:color="000000"/>
              <w:left w:val="single" w:sz="6" w:space="0" w:color="000000"/>
              <w:bottom w:val="single" w:sz="6"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3255" w:type="dxa"/>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Delivery Curbside Standard 1 person</w:t>
            </w:r>
          </w:p>
        </w:tc>
        <w:tc>
          <w:tcPr>
            <w:tcW w:w="3135" w:type="dxa"/>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w:t>
            </w:r>
            <w:r>
              <w:rPr>
                <w:sz w:val="20"/>
                <w:szCs w:val="20"/>
              </w:rPr>
              <w:t>livraison pied de camion” one man</w:t>
            </w:r>
          </w:p>
        </w:tc>
      </w:tr>
      <w:tr>
        <w:trPr>
          <w:trHeight w:val="400" w:hRule="atLeast"/>
        </w:trPr>
        <w:tc>
          <w:tcPr>
            <w:tcW w:w="2171" w:type="dxa"/>
            <w:vMerge w:val="restart"/>
            <w:tcBorders>
              <w:top w:val="single" w:sz="6" w:space="0" w:color="000000"/>
              <w:left w:val="single" w:sz="6" w:space="0" w:color="000000"/>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w:t>
            </w:r>
            <w:r>
              <w:rPr>
                <w:sz w:val="20"/>
                <w:szCs w:val="20"/>
              </w:rPr>
              <w:t>Livraison Piéce du choix”</w:t>
            </w:r>
          </w:p>
        </w:tc>
        <w:tc>
          <w:tcPr>
            <w:tcW w:w="2373" w:type="dxa"/>
            <w:vMerge w:val="restart"/>
            <w:tcBorders>
              <w:top w:val="single" w:sz="6" w:space="0" w:color="000000"/>
              <w:left w:val="single" w:sz="6" w:space="0" w:color="000000"/>
              <w:bottom w:val="single" w:sz="6"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3255" w:type="dxa"/>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Delivery Indoor standard 1 person</w:t>
            </w:r>
          </w:p>
        </w:tc>
        <w:tc>
          <w:tcPr>
            <w:tcW w:w="3135" w:type="dxa"/>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w:t>
            </w:r>
            <w:r>
              <w:rPr>
                <w:sz w:val="20"/>
                <w:szCs w:val="20"/>
              </w:rPr>
              <w:t>livraison piéce du choix" one man</w:t>
            </w:r>
          </w:p>
        </w:tc>
      </w:tr>
      <w:tr>
        <w:trPr>
          <w:trHeight w:val="400" w:hRule="atLeast"/>
        </w:trPr>
        <w:tc>
          <w:tcPr>
            <w:tcW w:w="2171" w:type="dxa"/>
            <w:vMerge w:val="continue"/>
            <w:tcBorders>
              <w:top w:val="single" w:sz="6" w:space="0" w:color="000000"/>
              <w:left w:val="single" w:sz="6" w:space="0" w:color="000000"/>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r>
          </w:p>
        </w:tc>
        <w:tc>
          <w:tcPr>
            <w:tcW w:w="2373" w:type="dxa"/>
            <w:vMerge w:val="continue"/>
            <w:tcBorders>
              <w:top w:val="single" w:sz="6" w:space="0" w:color="000000"/>
              <w:left w:val="single" w:sz="6" w:space="0" w:color="000000"/>
              <w:bottom w:val="single" w:sz="6"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3255" w:type="dxa"/>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Truck Standard/ Delivery indoor standard central</w:t>
            </w:r>
          </w:p>
        </w:tc>
        <w:tc>
          <w:tcPr>
            <w:tcW w:w="3135" w:type="dxa"/>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w:t>
            </w:r>
            <w:r>
              <w:rPr>
                <w:sz w:val="20"/>
                <w:szCs w:val="20"/>
              </w:rPr>
              <w:t>livraison piéce du choix" two men</w:t>
            </w:r>
          </w:p>
        </w:tc>
      </w:tr>
      <w:tr>
        <w:trPr>
          <w:trHeight w:val="400" w:hRule="atLeast"/>
        </w:trPr>
        <w:tc>
          <w:tcPr>
            <w:tcW w:w="2171" w:type="dxa"/>
            <w:vMerge w:val="continue"/>
            <w:tcBorders>
              <w:top w:val="single" w:sz="6" w:space="0" w:color="000000"/>
              <w:left w:val="single" w:sz="6" w:space="0" w:color="000000"/>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r>
          </w:p>
        </w:tc>
        <w:tc>
          <w:tcPr>
            <w:tcW w:w="2373" w:type="dxa"/>
            <w:vMerge w:val="continue"/>
            <w:tcBorders>
              <w:top w:val="single" w:sz="6" w:space="0" w:color="000000"/>
              <w:left w:val="single" w:sz="6" w:space="0" w:color="000000"/>
              <w:bottom w:val="single" w:sz="6"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3255" w:type="dxa"/>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Indoor Express 1 person</w:t>
            </w:r>
          </w:p>
        </w:tc>
        <w:tc>
          <w:tcPr>
            <w:tcW w:w="3135" w:type="dxa"/>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w:t>
            </w:r>
            <w:r>
              <w:rPr>
                <w:sz w:val="20"/>
                <w:szCs w:val="20"/>
              </w:rPr>
              <w:t>livraison piéce du choix" one man</w:t>
            </w:r>
          </w:p>
        </w:tc>
      </w:tr>
      <w:tr>
        <w:trPr>
          <w:trHeight w:val="400" w:hRule="atLeast"/>
        </w:trPr>
        <w:tc>
          <w:tcPr>
            <w:tcW w:w="2171" w:type="dxa"/>
            <w:vMerge w:val="continue"/>
            <w:tcBorders>
              <w:top w:val="single" w:sz="6" w:space="0" w:color="000000"/>
              <w:left w:val="single" w:sz="6" w:space="0" w:color="000000"/>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r>
          </w:p>
        </w:tc>
        <w:tc>
          <w:tcPr>
            <w:tcW w:w="2373" w:type="dxa"/>
            <w:vMerge w:val="continue"/>
            <w:tcBorders>
              <w:top w:val="single" w:sz="6" w:space="0" w:color="000000"/>
              <w:left w:val="single" w:sz="6" w:space="0" w:color="000000"/>
              <w:bottom w:val="single" w:sz="6"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3255" w:type="dxa"/>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Truck Express Delivery/Express Delivery Truck</w:t>
            </w:r>
          </w:p>
        </w:tc>
        <w:tc>
          <w:tcPr>
            <w:tcW w:w="3135" w:type="dxa"/>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w:t>
            </w:r>
            <w:r>
              <w:rPr>
                <w:sz w:val="20"/>
                <w:szCs w:val="20"/>
              </w:rPr>
              <w:t>livraison piéce du choix" two men</w:t>
            </w:r>
          </w:p>
        </w:tc>
      </w:tr>
      <w:tr>
        <w:trPr>
          <w:trHeight w:val="400" w:hRule="atLeast"/>
        </w:trPr>
        <w:tc>
          <w:tcPr>
            <w:tcW w:w="2171" w:type="dxa"/>
            <w:vMerge w:val="continue"/>
            <w:tcBorders>
              <w:top w:val="single" w:sz="6" w:space="0" w:color="000000"/>
              <w:left w:val="single" w:sz="6" w:space="0" w:color="000000"/>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r>
          </w:p>
        </w:tc>
        <w:tc>
          <w:tcPr>
            <w:tcW w:w="2373" w:type="dxa"/>
            <w:vMerge w:val="continue"/>
            <w:tcBorders>
              <w:top w:val="single" w:sz="6" w:space="0" w:color="000000"/>
              <w:left w:val="single" w:sz="6" w:space="0" w:color="000000"/>
              <w:bottom w:val="single" w:sz="6"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3255" w:type="dxa"/>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Delivery Indoor Express 1 Person</w:t>
            </w:r>
          </w:p>
        </w:tc>
        <w:tc>
          <w:tcPr>
            <w:tcW w:w="3135" w:type="dxa"/>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w:t>
            </w:r>
            <w:r>
              <w:rPr>
                <w:sz w:val="20"/>
                <w:szCs w:val="20"/>
              </w:rPr>
              <w:t>livraison piéce du choix" one man</w:t>
            </w:r>
          </w:p>
        </w:tc>
      </w:tr>
      <w:tr>
        <w:trPr>
          <w:trHeight w:val="400" w:hRule="atLeast"/>
        </w:trPr>
        <w:tc>
          <w:tcPr>
            <w:tcW w:w="4544" w:type="dxa"/>
            <w:gridSpan w:val="2"/>
            <w:tcBorders>
              <w:top w:val="single" w:sz="6" w:space="0" w:color="000000"/>
              <w:left w:val="single" w:sz="6" w:space="0" w:color="000000"/>
              <w:bottom w:val="single" w:sz="6" w:space="0" w:color="000000"/>
              <w:right w:val="single" w:sz="6" w:space="0" w:color="000000"/>
            </w:tcBorders>
            <w:shd w:fill="D9D9D9"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6390" w:type="dxa"/>
            <w:gridSpan w:val="2"/>
            <w:tcBorders>
              <w:top w:val="single" w:sz="8" w:space="0" w:color="000000"/>
              <w:left w:val="single" w:sz="8" w:space="0" w:color="000000"/>
              <w:bottom w:val="single" w:sz="8" w:space="0" w:color="000000"/>
              <w:right w:val="single" w:sz="8" w:space="0" w:color="000000"/>
            </w:tcBorders>
            <w:shd w:fill="D9D9D9" w:val="clear"/>
            <w:vAlign w:val="center"/>
          </w:tcPr>
          <w:p>
            <w:pPr>
              <w:pStyle w:val="normal1"/>
              <w:widowControl w:val="false"/>
              <w:spacing w:lineRule="auto" w:line="240" w:before="0" w:after="0"/>
              <w:ind w:hanging="0" w:left="0" w:right="0"/>
              <w:jc w:val="center"/>
              <w:rPr>
                <w:sz w:val="20"/>
                <w:szCs w:val="20"/>
              </w:rPr>
            </w:pPr>
            <w:r>
              <w:rPr>
                <w:b/>
                <w:bCs/>
              </w:rPr>
              <w:t>PICKUP POINT</w:t>
            </w:r>
          </w:p>
        </w:tc>
      </w:tr>
      <w:tr>
        <w:trPr>
          <w:trHeight w:val="144" w:hRule="atLeast"/>
        </w:trPr>
        <w:tc>
          <w:tcPr>
            <w:tcW w:w="2171" w:type="dxa"/>
            <w:tcBorders>
              <w:top w:val="single" w:sz="6" w:space="0" w:color="000000"/>
              <w:left w:val="single" w:sz="6" w:space="0" w:color="000000"/>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w:t>
            </w:r>
            <w:r>
              <w:rPr>
                <w:sz w:val="20"/>
                <w:szCs w:val="20"/>
              </w:rPr>
              <w:t>Livraison Point relais”</w:t>
            </w:r>
          </w:p>
        </w:tc>
        <w:tc>
          <w:tcPr>
            <w:tcW w:w="2373" w:type="dxa"/>
            <w:tcBorders>
              <w:top w:val="single" w:sz="6" w:space="0" w:color="000000"/>
              <w:left w:val="single" w:sz="6" w:space="0" w:color="000000"/>
              <w:bottom w:val="single" w:sz="6" w:space="0" w:color="000000"/>
              <w:right w:val="single" w:sz="8" w:space="0" w:color="000000"/>
            </w:tcBorders>
            <w:shd w:fill="FFFFFF"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3255" w:type="dxa"/>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Pick Up External Pick Up Truck</w:t>
            </w:r>
          </w:p>
        </w:tc>
        <w:tc>
          <w:tcPr>
            <w:tcW w:w="3135" w:type="dxa"/>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"livraison point relais"</w:t>
            </w:r>
          </w:p>
        </w:tc>
      </w:tr>
      <w:tr>
        <w:trPr>
          <w:trHeight w:val="400" w:hRule="atLeast"/>
        </w:trPr>
        <w:tc>
          <w:tcPr>
            <w:tcW w:w="4544" w:type="dxa"/>
            <w:gridSpan w:val="2"/>
            <w:tcBorders>
              <w:top w:val="single" w:sz="6" w:space="0" w:color="000000"/>
              <w:left w:val="single" w:sz="6" w:space="0" w:color="000000"/>
              <w:bottom w:val="single" w:sz="6" w:space="0" w:color="000000"/>
              <w:right w:val="single" w:sz="6" w:space="0" w:color="000000"/>
            </w:tcBorders>
            <w:shd w:fill="D9D9D9" w:val="clear"/>
            <w:vAlign w:val="center"/>
          </w:tcPr>
          <w:p>
            <w:pPr>
              <w:pStyle w:val="normal1"/>
              <w:widowControl w:val="false"/>
              <w:spacing w:lineRule="auto" w:line="240" w:before="0" w:after="0"/>
              <w:ind w:hanging="0" w:left="0" w:right="0"/>
              <w:rPr>
                <w:sz w:val="20"/>
                <w:szCs w:val="20"/>
              </w:rPr>
            </w:pPr>
            <w:r>
              <w:rPr>
                <w:sz w:val="20"/>
                <w:szCs w:val="20"/>
              </w:rPr>
            </w:r>
          </w:p>
        </w:tc>
        <w:tc>
          <w:tcPr>
            <w:tcW w:w="6390" w:type="dxa"/>
            <w:gridSpan w:val="2"/>
            <w:tcBorders>
              <w:top w:val="single" w:sz="8" w:space="0" w:color="000000"/>
              <w:left w:val="single" w:sz="8" w:space="0" w:color="000000"/>
              <w:bottom w:val="single" w:sz="8" w:space="0" w:color="000000"/>
              <w:right w:val="single" w:sz="8" w:space="0" w:color="000000"/>
            </w:tcBorders>
            <w:shd w:fill="D9D9D9" w:val="clear"/>
            <w:vAlign w:val="center"/>
          </w:tcPr>
          <w:p>
            <w:pPr>
              <w:pStyle w:val="normal1"/>
              <w:widowControl w:val="false"/>
              <w:spacing w:lineRule="auto" w:line="240" w:before="0" w:after="0"/>
              <w:ind w:hanging="0" w:left="0" w:right="0"/>
              <w:jc w:val="center"/>
              <w:rPr>
                <w:sz w:val="20"/>
                <w:szCs w:val="20"/>
              </w:rPr>
            </w:pPr>
            <w:r>
              <w:rPr>
                <w:b/>
                <w:bCs/>
              </w:rPr>
              <w:t>REVERSE FLOW</w:t>
            </w:r>
          </w:p>
        </w:tc>
      </w:tr>
      <w:tr>
        <w:trPr>
          <w:trHeight w:val="400" w:hRule="atLeast"/>
        </w:trPr>
        <w:tc>
          <w:tcPr>
            <w:tcW w:w="2171" w:type="dxa"/>
            <w:tcBorders>
              <w:top w:val="single" w:sz="6" w:space="0" w:color="000000"/>
              <w:left w:val="single" w:sz="6" w:space="0" w:color="000000"/>
              <w:bottom w:val="single" w:sz="6" w:space="0" w:color="000000"/>
              <w:right w:val="single" w:sz="6" w:space="0" w:color="000000"/>
            </w:tcBorders>
            <w:shd w:fill="FFFFFF" w:val="clear"/>
            <w:vAlign w:val="center"/>
          </w:tcPr>
          <w:p>
            <w:pPr>
              <w:pStyle w:val="normal1"/>
              <w:widowControl w:val="false"/>
              <w:spacing w:lineRule="auto" w:line="240" w:before="0" w:after="0"/>
              <w:ind w:hanging="0" w:left="0" w:right="0"/>
              <w:rPr>
                <w:sz w:val="20"/>
                <w:szCs w:val="20"/>
              </w:rPr>
            </w:pPr>
            <w:r>
              <w:rPr>
                <w:sz w:val="20"/>
                <w:szCs w:val="20"/>
              </w:rPr>
              <w:t>“</w:t>
            </w:r>
            <w:r>
              <w:rPr>
                <w:sz w:val="20"/>
                <w:szCs w:val="20"/>
              </w:rPr>
              <w:t>Livraison Piéce du choix”</w:t>
            </w:r>
          </w:p>
        </w:tc>
        <w:tc>
          <w:tcPr>
            <w:tcW w:w="2373" w:type="dxa"/>
            <w:tcBorders>
              <w:top w:val="single" w:sz="6" w:space="0" w:color="000000"/>
              <w:left w:val="single" w:sz="6" w:space="0" w:color="000000"/>
              <w:bottom w:val="single" w:sz="6" w:space="0" w:color="000000"/>
              <w:right w:val="single" w:sz="8" w:space="0" w:color="000000"/>
            </w:tcBorders>
            <w:shd w:fill="FFFFFF"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3255" w:type="dxa"/>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Return Pick Up Truck</w:t>
            </w:r>
          </w:p>
        </w:tc>
        <w:tc>
          <w:tcPr>
            <w:tcW w:w="3135" w:type="dxa"/>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Livraison retour marchandise</w:t>
            </w:r>
          </w:p>
        </w:tc>
      </w:tr>
    </w:tbl>
    <w:p>
      <w:pPr>
        <w:pStyle w:val="normal1"/>
        <w:rPr/>
      </w:pPr>
      <w:r>
        <w:rPr/>
      </w:r>
    </w:p>
    <w:p>
      <w:pPr>
        <w:pStyle w:val="normal1"/>
        <w:rPr/>
      </w:pPr>
      <w:r>
        <w:rPr>
          <w:b/>
          <w:bCs/>
          <w:u w:val="single"/>
        </w:rPr>
        <w:t xml:space="preserve">Remarque </w:t>
      </w:r>
      <w:r>
        <w:rPr/>
        <w:t xml:space="preserve">: </w:t>
      </w:r>
    </w:p>
    <w:p>
      <w:pPr>
        <w:pStyle w:val="normal1"/>
        <w:numPr>
          <w:ilvl w:val="0"/>
          <w:numId w:val="5"/>
        </w:numPr>
        <w:ind w:hanging="270" w:left="-141" w:right="-607"/>
        <w:rPr/>
      </w:pPr>
      <w:r>
        <w:rPr/>
        <w:t>Si le paramètre “deliveryMethod” ne contient aucune des valeurs mentionnées lors d’une demande de création de commande en provenance de CENTIRO, la requête sera automatiquement rejetée.</w:t>
      </w:r>
    </w:p>
    <w:p>
      <w:pPr>
        <w:pStyle w:val="normal1"/>
        <w:numPr>
          <w:ilvl w:val="0"/>
          <w:numId w:val="5"/>
        </w:numPr>
        <w:ind w:hanging="270" w:left="-141" w:right="-607"/>
        <w:rPr/>
      </w:pPr>
      <w:r>
        <w:rPr/>
        <w:t>Lors de l’interprétation du service de la commande à partir du paramètre “deliveryMethod”, le middleware effectue également une première analyse des compétences requises, conformément aux indications de la colonne “Interprétation” :</w:t>
      </w:r>
    </w:p>
    <w:p>
      <w:pPr>
        <w:pStyle w:val="normal1"/>
        <w:numPr>
          <w:ilvl w:val="1"/>
          <w:numId w:val="5"/>
        </w:numPr>
        <w:ind w:hanging="360" w:left="708" w:right="-607"/>
        <w:rPr/>
      </w:pPr>
      <w:r>
        <w:rPr/>
        <w:t>Cette interprétation attribue aux tâches de la commande l’une des compétences suivantes : “One man” ou “Two men”. Toutefois, cette attribution est définitive.</w:t>
      </w:r>
    </w:p>
    <w:p>
      <w:pPr>
        <w:pStyle w:val="normal1"/>
        <w:numPr>
          <w:ilvl w:val="1"/>
          <w:numId w:val="5"/>
        </w:numPr>
        <w:spacing w:lineRule="auto" w:line="240" w:before="200" w:after="0"/>
        <w:ind w:hanging="360" w:left="708" w:right="-607"/>
        <w:rPr/>
      </w:pPr>
      <w:r>
        <w:rPr/>
        <w:t>En temps normal, la Standard API applique un mécanisme d’évaluation en tenant compte du poids des articles de la commande. Toutefois, dans le cas de l'intégration du client CETIRO, cette étape n’est pas prise en compte.</w:t>
      </w:r>
    </w:p>
    <w:p>
      <w:pPr>
        <w:pStyle w:val="normal1"/>
        <w:spacing w:lineRule="auto" w:line="240" w:before="200" w:after="0"/>
        <w:ind w:hanging="0" w:left="720" w:right="-607"/>
        <w:rPr/>
      </w:pPr>
      <w:r>
        <w:rPr>
          <w:rFonts w:eastAsia="Arial Unicode MS" w:cs="Arial Unicode MS" w:ascii="Arial Unicode MS" w:hAnsi="Arial Unicode MS"/>
        </w:rPr>
        <w:t xml:space="preserve">→ </w:t>
      </w:r>
      <w:r>
        <w:rPr>
          <w:rFonts w:eastAsia="Arial Unicode MS" w:cs="Arial Unicode MS" w:ascii="Arial Unicode MS" w:hAnsi="Arial Unicode MS"/>
        </w:rPr>
        <w:t>la commande conserve systématiquement la compétence communiquée par CENTIRO, sans réévaluation ultérieure.</w:t>
      </w:r>
    </w:p>
    <w:p>
      <w:pPr>
        <w:pStyle w:val="normal1"/>
        <w:spacing w:lineRule="auto" w:line="240" w:before="200" w:after="200"/>
        <w:ind w:hanging="0" w:left="720" w:right="-607"/>
        <w:rPr/>
      </w:pPr>
      <w:r>
        <w:rPr/>
        <w:t>Par exemple, si la compétence “Two men” a été initialement affectée à la réception de la commande, mais qu’une analyse du poids des articles aurait normalement nécessité l’ajout de la compétence “Four men”, la commande restera malgré tout associée à la compétence “Two men”.</w:t>
      </w:r>
    </w:p>
    <w:p>
      <w:pPr>
        <w:pStyle w:val="normal1"/>
        <w:numPr>
          <w:ilvl w:val="0"/>
          <w:numId w:val="5"/>
        </w:numPr>
        <w:ind w:hanging="270" w:left="-141" w:right="-607"/>
        <w:rPr/>
      </w:pPr>
      <w:r>
        <w:rPr/>
        <w:t>Dans le cas où le paramètre de la “deliveryMethod” continent la valeur “Return Pick Up Truck t”, alors la commande se verra attribuer le type “pickup” et sera également taguée avec le service additionnel “Return merchandise”.</w:t>
      </w:r>
    </w:p>
    <w:p>
      <w:pPr>
        <w:pStyle w:val="normal1"/>
        <w:spacing w:lineRule="auto" w:line="240" w:before="200" w:after="0"/>
        <w:ind w:hanging="0" w:left="0" w:right="-607"/>
        <w:rPr/>
      </w:pPr>
      <w:r>
        <w:rPr/>
      </w:r>
      <w:r>
        <w:br w:type="page"/>
      </w:r>
    </w:p>
    <w:p>
      <w:pPr>
        <w:pStyle w:val="Heading5"/>
        <w:numPr>
          <w:ilvl w:val="0"/>
          <w:numId w:val="22"/>
        </w:numPr>
        <w:spacing w:before="0" w:after="80"/>
        <w:ind w:hanging="360" w:left="720" w:right="-607"/>
        <w:rPr>
          <w:i/>
          <w:i/>
          <w:iCs/>
          <w:sz w:val="20"/>
          <w:szCs w:val="20"/>
        </w:rPr>
      </w:pPr>
      <w:bookmarkStart w:id="107" w:name="_z778o1bbsbw2"/>
      <w:bookmarkEnd w:id="107"/>
      <w:r>
        <w:rPr>
          <w:i/>
          <w:iCs/>
          <w:color w:val="000000"/>
          <w:u w:val="single"/>
        </w:rPr>
        <w:t>US- Flux entrant : Mapping des “Adresses de la commande”</w:t>
      </w:r>
    </w:p>
    <w:p>
      <w:pPr>
        <w:pStyle w:val="normal1"/>
        <w:numPr>
          <w:ilvl w:val="0"/>
          <w:numId w:val="5"/>
        </w:numPr>
        <w:ind w:hanging="270" w:left="-141" w:right="-607"/>
        <w:rPr/>
      </w:pPr>
      <w:r>
        <w:rPr/>
        <w:t>Pour le composant “Address”, Centiro transmet, dans chaque fichier EDI, une liste de sept adresses identifiées par des codes spécifiques. Les  différents code reçus sont les suivants :</w:t>
      </w:r>
    </w:p>
    <w:p>
      <w:pPr>
        <w:pStyle w:val="normal1"/>
        <w:numPr>
          <w:ilvl w:val="1"/>
          <w:numId w:val="5"/>
        </w:numPr>
        <w:spacing w:lineRule="auto" w:line="240" w:before="0" w:after="0"/>
        <w:ind w:hanging="360" w:left="708" w:right="-607"/>
        <w:rPr/>
      </w:pPr>
      <w:r>
        <w:rPr/>
        <w:t>Code = “Buyer”</w:t>
      </w:r>
    </w:p>
    <w:p>
      <w:pPr>
        <w:pStyle w:val="normal1"/>
        <w:numPr>
          <w:ilvl w:val="1"/>
          <w:numId w:val="5"/>
        </w:numPr>
        <w:spacing w:lineRule="auto" w:line="240" w:before="0" w:after="0"/>
        <w:ind w:hanging="360" w:left="708" w:right="-607"/>
        <w:rPr/>
      </w:pPr>
      <w:r>
        <w:rPr/>
        <w:t>Code = “Sender”</w:t>
      </w:r>
    </w:p>
    <w:p>
      <w:pPr>
        <w:pStyle w:val="normal1"/>
        <w:numPr>
          <w:ilvl w:val="1"/>
          <w:numId w:val="5"/>
        </w:numPr>
        <w:spacing w:lineRule="auto" w:line="240" w:before="0" w:after="0"/>
        <w:ind w:hanging="360" w:left="708" w:right="-607"/>
        <w:rPr/>
      </w:pPr>
      <w:r>
        <w:rPr/>
        <w:t>Code = "Receiver"</w:t>
      </w:r>
    </w:p>
    <w:p>
      <w:pPr>
        <w:pStyle w:val="normal1"/>
        <w:numPr>
          <w:ilvl w:val="1"/>
          <w:numId w:val="5"/>
        </w:numPr>
        <w:spacing w:lineRule="auto" w:line="240" w:before="0" w:after="0"/>
        <w:ind w:hanging="360" w:left="708" w:right="-607"/>
        <w:rPr/>
      </w:pPr>
      <w:r>
        <w:rPr/>
        <w:t>Code = “Pickup”</w:t>
      </w:r>
    </w:p>
    <w:p>
      <w:pPr>
        <w:pStyle w:val="normal1"/>
        <w:numPr>
          <w:ilvl w:val="1"/>
          <w:numId w:val="5"/>
        </w:numPr>
        <w:spacing w:lineRule="auto" w:line="240" w:before="0" w:after="0"/>
        <w:ind w:hanging="360" w:left="708" w:right="-607"/>
        <w:rPr/>
      </w:pPr>
      <w:r>
        <w:rPr/>
        <w:t>Code = “Collection_Point”</w:t>
      </w:r>
    </w:p>
    <w:p>
      <w:pPr>
        <w:pStyle w:val="normal1"/>
        <w:numPr>
          <w:ilvl w:val="1"/>
          <w:numId w:val="5"/>
        </w:numPr>
        <w:spacing w:lineRule="auto" w:line="240" w:before="0" w:after="0"/>
        <w:ind w:hanging="360" w:left="708" w:right="-607"/>
        <w:rPr/>
      </w:pPr>
      <w:r>
        <w:rPr/>
        <w:t>Code = “Return_To”</w:t>
      </w:r>
    </w:p>
    <w:p>
      <w:pPr>
        <w:pStyle w:val="normal1"/>
        <w:numPr>
          <w:ilvl w:val="1"/>
          <w:numId w:val="5"/>
        </w:numPr>
        <w:ind w:hanging="360" w:left="708" w:right="-607"/>
        <w:rPr/>
      </w:pPr>
      <w:r>
        <w:rPr/>
        <w:t>Code = “Alternate_Collector”</w:t>
      </w:r>
    </w:p>
    <w:p>
      <w:pPr>
        <w:pStyle w:val="normal1"/>
        <w:numPr>
          <w:ilvl w:val="0"/>
          <w:numId w:val="5"/>
        </w:numPr>
        <w:ind w:hanging="270" w:left="-141" w:right="-607"/>
        <w:rPr/>
      </w:pPr>
      <w:r>
        <w:rPr/>
        <w:t>L’API standard ne disposant que de deux champs adresse, le mapping de ces adresses varie en fonction du flux de la commande. Trois scénarios sont possibles :</w:t>
      </w:r>
    </w:p>
    <w:p>
      <w:pPr>
        <w:pStyle w:val="normal1"/>
        <w:numPr>
          <w:ilvl w:val="1"/>
          <w:numId w:val="5"/>
        </w:numPr>
        <w:ind w:hanging="360" w:left="708" w:right="-607"/>
        <w:rPr/>
      </w:pPr>
      <w:r>
        <w:rPr/>
        <w:t xml:space="preserve">HOME DELIVERY : Sur ce flux, le mapping des adresses se fait ansi : </w:t>
      </w:r>
    </w:p>
    <w:p>
      <w:pPr>
        <w:pStyle w:val="normal1"/>
        <w:numPr>
          <w:ilvl w:val="2"/>
          <w:numId w:val="5"/>
        </w:numPr>
        <w:ind w:hanging="285" w:left="1275" w:right="-607"/>
        <w:rPr/>
      </w:pPr>
      <w:r>
        <w:rPr/>
        <w:t>Adresse de collecte : “PICKUP”</w:t>
      </w:r>
    </w:p>
    <w:p>
      <w:pPr>
        <w:pStyle w:val="normal1"/>
        <w:keepNext w:val="false"/>
        <w:keepLines w:val="false"/>
        <w:pageBreakBefore w:val="false"/>
        <w:widowControl/>
        <w:numPr>
          <w:ilvl w:val="2"/>
          <w:numId w:val="5"/>
        </w:numPr>
        <w:shd w:val="clear" w:fill="auto"/>
        <w:spacing w:lineRule="auto" w:line="276" w:before="0" w:after="200"/>
        <w:ind w:hanging="285" w:left="1275" w:right="-607"/>
        <w:jc w:val="left"/>
        <w:rPr/>
      </w:pPr>
      <w:r>
        <w:rPr/>
        <w:t>Adresse de livraison : “RECEIVER”</w:t>
      </w:r>
    </w:p>
    <w:p>
      <w:pPr>
        <w:pStyle w:val="normal1"/>
        <w:numPr>
          <w:ilvl w:val="1"/>
          <w:numId w:val="5"/>
        </w:numPr>
        <w:spacing w:lineRule="auto" w:line="240" w:before="200" w:after="200"/>
        <w:ind w:hanging="360" w:left="708" w:right="-607"/>
        <w:rPr/>
      </w:pPr>
      <w:r>
        <w:rPr/>
        <w:t>PICKUP POINT</w:t>
      </w:r>
    </w:p>
    <w:p>
      <w:pPr>
        <w:pStyle w:val="normal1"/>
        <w:keepNext w:val="false"/>
        <w:keepLines w:val="false"/>
        <w:pageBreakBefore w:val="false"/>
        <w:widowControl/>
        <w:numPr>
          <w:ilvl w:val="2"/>
          <w:numId w:val="5"/>
        </w:numPr>
        <w:shd w:val="clear" w:fill="auto"/>
        <w:spacing w:lineRule="auto" w:line="276" w:before="0" w:after="200"/>
        <w:ind w:hanging="285" w:left="1275" w:right="-607"/>
        <w:jc w:val="left"/>
        <w:rPr/>
      </w:pPr>
      <w:r>
        <w:rPr/>
        <w:t>Adresse de collecte : “Pickup” ou si elle n’est pas renseignée, on prend l’adresse “Sender”.</w:t>
      </w:r>
    </w:p>
    <w:p>
      <w:pPr>
        <w:pStyle w:val="normal1"/>
        <w:keepNext w:val="false"/>
        <w:keepLines w:val="false"/>
        <w:pageBreakBefore w:val="false"/>
        <w:widowControl/>
        <w:numPr>
          <w:ilvl w:val="2"/>
          <w:numId w:val="5"/>
        </w:numPr>
        <w:shd w:val="clear" w:fill="auto"/>
        <w:spacing w:lineRule="auto" w:line="276" w:before="0" w:after="200"/>
        <w:ind w:hanging="285" w:left="1275" w:right="-607"/>
        <w:jc w:val="left"/>
        <w:rPr/>
      </w:pPr>
      <w:r>
        <w:rPr/>
        <w:t>Adresse de livraison : “Collection_Point”</w:t>
      </w:r>
    </w:p>
    <w:p>
      <w:pPr>
        <w:pStyle w:val="normal1"/>
        <w:numPr>
          <w:ilvl w:val="1"/>
          <w:numId w:val="5"/>
        </w:numPr>
        <w:spacing w:lineRule="auto" w:line="240" w:before="200" w:after="200"/>
        <w:ind w:hanging="360" w:left="708" w:right="-607"/>
        <w:rPr/>
      </w:pPr>
      <w:r>
        <w:rPr/>
        <w:t>REVERSE FLOW</w:t>
      </w:r>
    </w:p>
    <w:p>
      <w:pPr>
        <w:pStyle w:val="normal1"/>
        <w:keepNext w:val="false"/>
        <w:keepLines w:val="false"/>
        <w:pageBreakBefore w:val="false"/>
        <w:widowControl/>
        <w:numPr>
          <w:ilvl w:val="2"/>
          <w:numId w:val="5"/>
        </w:numPr>
        <w:shd w:val="clear" w:fill="auto"/>
        <w:spacing w:lineRule="auto" w:line="276" w:before="0" w:after="200"/>
        <w:ind w:hanging="285" w:left="1275" w:right="-607"/>
        <w:jc w:val="left"/>
        <w:rPr/>
      </w:pPr>
      <w:r>
        <w:rPr/>
        <w:t>Adresse de collecte : “Pickup”</w:t>
      </w:r>
    </w:p>
    <w:p>
      <w:pPr>
        <w:pStyle w:val="normal1"/>
        <w:keepNext w:val="false"/>
        <w:keepLines w:val="false"/>
        <w:pageBreakBefore w:val="false"/>
        <w:widowControl/>
        <w:numPr>
          <w:ilvl w:val="2"/>
          <w:numId w:val="5"/>
        </w:numPr>
        <w:shd w:val="clear" w:fill="auto"/>
        <w:spacing w:lineRule="auto" w:line="276" w:before="0" w:after="200"/>
        <w:ind w:hanging="285" w:left="1275" w:right="-607"/>
        <w:jc w:val="left"/>
        <w:rPr/>
      </w:pPr>
      <w:r>
        <w:rPr/>
        <w:t>Adresse de livraison : “Receiver”</w:t>
      </w:r>
    </w:p>
    <w:p>
      <w:pPr>
        <w:pStyle w:val="normal1"/>
        <w:numPr>
          <w:ilvl w:val="0"/>
          <w:numId w:val="5"/>
        </w:numPr>
        <w:ind w:hanging="270" w:left="-141" w:right="-607"/>
        <w:rPr/>
      </w:pPr>
      <w:r>
        <w:rPr/>
        <w:t>Les flux de commandes sont interprétés depuis le paramétre “deliveryMethods” envoyé sous le composant “Shipment” sur l’EDI de la commande.</w:t>
      </w:r>
    </w:p>
    <w:p>
      <w:pPr>
        <w:pStyle w:val="normal1"/>
        <w:rPr/>
      </w:pPr>
      <w:r>
        <w:rPr/>
      </w:r>
      <w:r>
        <w:br w:type="page"/>
      </w:r>
    </w:p>
    <w:p>
      <w:pPr>
        <w:pStyle w:val="Heading5"/>
        <w:numPr>
          <w:ilvl w:val="0"/>
          <w:numId w:val="22"/>
        </w:numPr>
        <w:spacing w:before="0" w:after="80"/>
        <w:ind w:hanging="360" w:left="720" w:right="-607"/>
        <w:rPr>
          <w:i/>
          <w:i/>
          <w:iCs/>
          <w:sz w:val="20"/>
          <w:szCs w:val="20"/>
        </w:rPr>
      </w:pPr>
      <w:bookmarkStart w:id="108" w:name="_rzxcyam84v6b"/>
      <w:bookmarkEnd w:id="108"/>
      <w:r>
        <w:rPr>
          <w:i/>
          <w:iCs/>
          <w:color w:val="000000"/>
          <w:u w:val="single"/>
        </w:rPr>
        <w:t>US- Flux entrant : Mapping des “Services additionnels de la commande”</w:t>
      </w:r>
    </w:p>
    <w:p>
      <w:pPr>
        <w:pStyle w:val="normal1"/>
        <w:rPr/>
      </w:pPr>
      <w:r>
        <w:rPr/>
        <w:t>Les services additionnels de la commande sont interprétés depuis le composant “relatedServiceOrder” envoyé par CENTIRO, comme mentionné dans le mapping du modèle de données présenté dans le tableau précédent.</w:t>
      </w:r>
    </w:p>
    <w:p>
      <w:pPr>
        <w:pStyle w:val="normal1"/>
        <w:rPr/>
      </w:pPr>
      <w:r>
        <w:rPr/>
        <w:t>En effet, le composant “relatedServiceOrder” liste tous les services additionnels associés à la commande sans les référencer à des articles spécifiques. En revanche, dans le modèle de données de la Standard API, chaque service additionnel doit être rattaché à un article particulier de la commande.</w:t>
      </w:r>
    </w:p>
    <w:p>
      <w:pPr>
        <w:pStyle w:val="normal1"/>
        <w:rPr/>
      </w:pPr>
      <w:r>
        <w:rPr/>
        <w:t>Pour résoudre cette incompatibilité, tous les services additionnels reçus via CENTIRO seront projetés sur l’ensemble des articles de la commande dans le modèle de la Standard API. Cette approche garantit la conformité avec les exigences du modèle tout en assurant une gestion cohérente des services additionnels.</w:t>
      </w:r>
    </w:p>
    <w:p>
      <w:pPr>
        <w:pStyle w:val="normal1"/>
        <w:rPr/>
      </w:pPr>
      <w:r>
        <w:rPr/>
        <w:t>Le tableau ci-dessous détaille le mapping appliqué aux différentes valeurs reçues pour identifier les services additionnels de la commande dans la standard API :</w:t>
      </w:r>
    </w:p>
    <w:p>
      <w:pPr>
        <w:pStyle w:val="normal1"/>
        <w:rPr/>
      </w:pPr>
      <w:r>
        <w:rPr/>
      </w:r>
    </w:p>
    <w:tbl>
      <w:tblPr>
        <w:tblStyle w:val="Table43"/>
        <w:tblW w:w="10305" w:type="dxa"/>
        <w:jc w:val="left"/>
        <w:tblInd w:w="-734" w:type="dxa"/>
        <w:tblLayout w:type="fixed"/>
        <w:tblCellMar>
          <w:top w:w="40" w:type="dxa"/>
          <w:left w:w="40" w:type="dxa"/>
          <w:bottom w:w="40" w:type="dxa"/>
          <w:right w:w="40" w:type="dxa"/>
        </w:tblCellMar>
        <w:tblLook w:val="0600"/>
      </w:tblPr>
      <w:tblGrid>
        <w:gridCol w:w="510"/>
        <w:gridCol w:w="2789"/>
        <w:gridCol w:w="2866"/>
        <w:gridCol w:w="4139"/>
      </w:tblGrid>
      <w:tr>
        <w:trPr>
          <w:tblHeader w:val="true"/>
          <w:trHeight w:val="410" w:hRule="atLeast"/>
        </w:trPr>
        <w:tc>
          <w:tcPr>
            <w:tcW w:w="3299" w:type="dxa"/>
            <w:gridSpan w:val="2"/>
            <w:tcBorders>
              <w:top w:val="single" w:sz="6" w:space="0" w:color="000000"/>
              <w:left w:val="single" w:sz="6" w:space="0" w:color="000000"/>
              <w:bottom w:val="single" w:sz="6" w:space="0" w:color="000000"/>
              <w:right w:val="single" w:sz="6"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rPr>
              <w:t>Services add.(Standard API)</w:t>
            </w:r>
          </w:p>
        </w:tc>
        <w:tc>
          <w:tcPr>
            <w:tcW w:w="2866" w:type="dxa"/>
            <w:tcBorders>
              <w:top w:val="single" w:sz="6" w:space="0" w:color="000000"/>
              <w:left w:val="single" w:sz="6" w:space="0" w:color="CCCCCC"/>
              <w:bottom w:val="single" w:sz="6" w:space="0" w:color="000000"/>
              <w:right w:val="single" w:sz="6"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rPr>
              <w:t>Description</w:t>
            </w:r>
          </w:p>
        </w:tc>
        <w:tc>
          <w:tcPr>
            <w:tcW w:w="4139" w:type="dxa"/>
            <w:tcBorders>
              <w:top w:val="single" w:sz="6" w:space="0" w:color="000000"/>
              <w:left w:val="single" w:sz="6" w:space="0" w:color="000000"/>
              <w:bottom w:val="single" w:sz="6" w:space="0" w:color="000000"/>
              <w:right w:val="single" w:sz="6"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rPr>
              <w:t>Services (Centiro)</w:t>
            </w:r>
          </w:p>
        </w:tc>
      </w:tr>
      <w:tr>
        <w:trPr>
          <w:trHeight w:val="410" w:hRule="atLeast"/>
        </w:trPr>
        <w:tc>
          <w:tcPr>
            <w:tcW w:w="510" w:type="dxa"/>
            <w:tcBorders>
              <w:top w:val="single" w:sz="6" w:space="0" w:color="000000"/>
              <w:left w:val="single" w:sz="6" w:space="0" w:color="000000"/>
              <w:bottom w:val="single" w:sz="6" w:space="0" w:color="000000"/>
              <w:right w:val="single" w:sz="6" w:space="0" w:color="000000"/>
            </w:tcBorders>
            <w:shd w:fill="B7B7B7" w:val="clear"/>
            <w:vAlign w:val="center"/>
          </w:tcPr>
          <w:p>
            <w:pPr>
              <w:pStyle w:val="normal1"/>
              <w:widowControl w:val="false"/>
              <w:spacing w:lineRule="auto" w:line="240" w:before="0" w:after="0"/>
              <w:ind w:hanging="0" w:left="0" w:right="0"/>
              <w:jc w:val="center"/>
              <w:rPr>
                <w:b/>
                <w:bCs/>
              </w:rPr>
            </w:pPr>
            <w:r>
              <w:rPr>
                <w:b/>
                <w:bCs/>
              </w:rPr>
              <w:t>id</w:t>
            </w:r>
          </w:p>
        </w:tc>
        <w:tc>
          <w:tcPr>
            <w:tcW w:w="2789" w:type="dxa"/>
            <w:tcBorders>
              <w:top w:val="single" w:sz="6" w:space="0" w:color="000000"/>
              <w:left w:val="single" w:sz="6" w:space="0" w:color="000000"/>
              <w:bottom w:val="single" w:sz="6" w:space="0" w:color="000000"/>
              <w:right w:val="single" w:sz="6" w:space="0" w:color="000000"/>
            </w:tcBorders>
            <w:shd w:fill="B7B7B7" w:val="clear"/>
            <w:vAlign w:val="center"/>
          </w:tcPr>
          <w:p>
            <w:pPr>
              <w:pStyle w:val="normal1"/>
              <w:widowControl w:val="false"/>
              <w:spacing w:lineRule="auto" w:line="240" w:before="0" w:after="0"/>
              <w:ind w:hanging="0" w:left="0" w:right="0"/>
              <w:jc w:val="center"/>
              <w:rPr>
                <w:b/>
                <w:bCs/>
              </w:rPr>
            </w:pPr>
            <w:r>
              <w:rPr>
                <w:b/>
                <w:bCs/>
              </w:rPr>
              <w:t>Service additionnel</w:t>
            </w:r>
          </w:p>
        </w:tc>
        <w:tc>
          <w:tcPr>
            <w:tcW w:w="2866" w:type="dxa"/>
            <w:tcBorders>
              <w:top w:val="single" w:sz="6" w:space="0" w:color="000000"/>
              <w:left w:val="single" w:sz="6" w:space="0" w:color="CCCCCC"/>
              <w:bottom w:val="single" w:sz="6" w:space="0" w:color="000000"/>
              <w:right w:val="single" w:sz="6" w:space="0" w:color="000000"/>
            </w:tcBorders>
            <w:shd w:fill="B7B7B7" w:val="clear"/>
            <w:vAlign w:val="center"/>
          </w:tcPr>
          <w:p>
            <w:pPr>
              <w:pStyle w:val="normal1"/>
              <w:widowControl w:val="false"/>
              <w:spacing w:lineRule="auto" w:line="240" w:before="0" w:after="0"/>
              <w:ind w:hanging="0" w:left="0" w:right="0"/>
              <w:jc w:val="center"/>
              <w:rPr>
                <w:b/>
                <w:bCs/>
              </w:rPr>
            </w:pPr>
            <w:r>
              <w:rPr>
                <w:b/>
                <w:bCs/>
              </w:rPr>
            </w:r>
          </w:p>
        </w:tc>
        <w:tc>
          <w:tcPr>
            <w:tcW w:w="4139" w:type="dxa"/>
            <w:tcBorders>
              <w:top w:val="single" w:sz="6" w:space="0" w:color="000000"/>
              <w:left w:val="single" w:sz="6" w:space="0" w:color="000000"/>
              <w:bottom w:val="single" w:sz="8" w:space="0" w:color="000000"/>
              <w:right w:val="single" w:sz="6" w:space="0" w:color="000000"/>
            </w:tcBorders>
            <w:shd w:fill="B7B7B7" w:val="clear"/>
            <w:vAlign w:val="center"/>
          </w:tcPr>
          <w:p>
            <w:pPr>
              <w:pStyle w:val="normal1"/>
              <w:widowControl w:val="false"/>
              <w:spacing w:lineRule="auto" w:line="240" w:before="0" w:after="0"/>
              <w:ind w:hanging="0" w:left="0" w:right="0"/>
              <w:jc w:val="center"/>
              <w:rPr>
                <w:b/>
                <w:bCs/>
              </w:rPr>
            </w:pPr>
            <w:r>
              <w:rPr>
                <w:b/>
                <w:bCs/>
              </w:rPr>
              <w:t>Service</w:t>
            </w:r>
          </w:p>
        </w:tc>
      </w:tr>
      <w:tr>
        <w:trPr>
          <w:trHeight w:val="400" w:hRule="atLeast"/>
        </w:trPr>
        <w:tc>
          <w:tcPr>
            <w:tcW w:w="510" w:type="dxa"/>
            <w:tcBorders>
              <w:top w:val="single" w:sz="6" w:space="0" w:color="000000"/>
              <w:left w:val="single" w:sz="6" w:space="0" w:color="000000"/>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jc w:val="center"/>
              <w:rPr>
                <w:b/>
                <w:bCs/>
                <w:sz w:val="20"/>
                <w:szCs w:val="20"/>
              </w:rPr>
            </w:pPr>
            <w:r>
              <w:rPr>
                <w:b/>
                <w:bCs/>
                <w:sz w:val="20"/>
                <w:szCs w:val="20"/>
              </w:rPr>
              <w:t>1</w:t>
            </w:r>
          </w:p>
        </w:tc>
        <w:tc>
          <w:tcPr>
            <w:tcW w:w="2789" w:type="dxa"/>
            <w:tcBorders>
              <w:top w:val="single" w:sz="6" w:space="0" w:color="000000"/>
              <w:left w:val="single" w:sz="6" w:space="0" w:color="000000"/>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Mise en service</w:t>
            </w:r>
          </w:p>
        </w:tc>
        <w:tc>
          <w:tcPr>
            <w:tcW w:w="2866" w:type="dxa"/>
            <w:tcBorders>
              <w:top w:val="single" w:sz="6" w:space="0" w:color="000000"/>
              <w:left w:val="single" w:sz="6" w:space="0" w:color="000000"/>
              <w:bottom w:val="single" w:sz="6"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4139" w:type="dxa"/>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IKEA_ELECTRIC_APPLIANCE_INSTALL</w:t>
            </w:r>
          </w:p>
        </w:tc>
      </w:tr>
      <w:tr>
        <w:trPr>
          <w:trHeight w:val="400" w:hRule="atLeast"/>
        </w:trPr>
        <w:tc>
          <w:tcPr>
            <w:tcW w:w="510" w:type="dxa"/>
            <w:tcBorders>
              <w:top w:val="single" w:sz="6" w:space="0" w:color="000000"/>
              <w:left w:val="single" w:sz="6" w:space="0" w:color="000000"/>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jc w:val="center"/>
              <w:rPr>
                <w:b/>
                <w:bCs/>
                <w:sz w:val="20"/>
                <w:szCs w:val="20"/>
              </w:rPr>
            </w:pPr>
            <w:r>
              <w:rPr>
                <w:b/>
                <w:bCs/>
                <w:sz w:val="20"/>
                <w:szCs w:val="20"/>
              </w:rPr>
              <w:t>2</w:t>
            </w:r>
          </w:p>
        </w:tc>
        <w:tc>
          <w:tcPr>
            <w:tcW w:w="2789" w:type="dxa"/>
            <w:tcBorders>
              <w:top w:val="single" w:sz="6" w:space="0" w:color="000000"/>
              <w:left w:val="single" w:sz="6" w:space="0" w:color="000000"/>
              <w:bottom w:val="single" w:sz="6" w:space="0" w:color="000000"/>
              <w:right w:val="single" w:sz="6" w:space="0" w:color="000000"/>
            </w:tcBorders>
            <w:shd w:fill="FFFFFF" w:val="clear"/>
            <w:vAlign w:val="center"/>
          </w:tcPr>
          <w:p>
            <w:pPr>
              <w:pStyle w:val="normal1"/>
              <w:widowControl w:val="false"/>
              <w:spacing w:lineRule="auto" w:line="240" w:before="0" w:after="0"/>
              <w:ind w:hanging="0" w:left="0" w:right="0"/>
              <w:rPr>
                <w:sz w:val="20"/>
                <w:szCs w:val="20"/>
              </w:rPr>
            </w:pPr>
            <w:r>
              <w:rPr>
                <w:sz w:val="20"/>
                <w:szCs w:val="20"/>
              </w:rPr>
              <w:t>Montage simple</w:t>
            </w:r>
          </w:p>
        </w:tc>
        <w:tc>
          <w:tcPr>
            <w:tcW w:w="2866" w:type="dxa"/>
            <w:tcBorders>
              <w:top w:val="single" w:sz="6" w:space="0" w:color="000000"/>
              <w:left w:val="single" w:sz="6" w:space="0" w:color="000000"/>
              <w:bottom w:val="single" w:sz="6"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4139" w:type="dxa"/>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LEGS_FURNITURE_ASSEMBLY</w:t>
            </w:r>
          </w:p>
        </w:tc>
      </w:tr>
      <w:tr>
        <w:trPr>
          <w:trHeight w:val="400" w:hRule="atLeast"/>
        </w:trPr>
        <w:tc>
          <w:tcPr>
            <w:tcW w:w="510" w:type="dxa"/>
            <w:tcBorders>
              <w:top w:val="single" w:sz="6" w:space="0" w:color="000000"/>
              <w:left w:val="single" w:sz="6" w:space="0" w:color="000000"/>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jc w:val="center"/>
              <w:rPr>
                <w:b/>
                <w:bCs/>
                <w:sz w:val="20"/>
                <w:szCs w:val="20"/>
              </w:rPr>
            </w:pPr>
            <w:r>
              <w:rPr>
                <w:b/>
                <w:bCs/>
                <w:sz w:val="20"/>
                <w:szCs w:val="20"/>
              </w:rPr>
              <w:t>3</w:t>
            </w:r>
          </w:p>
        </w:tc>
        <w:tc>
          <w:tcPr>
            <w:tcW w:w="2789" w:type="dxa"/>
            <w:tcBorders>
              <w:top w:val="single" w:sz="6" w:space="0" w:color="CCCCCC"/>
              <w:left w:val="single" w:sz="6" w:space="0" w:color="000000"/>
              <w:bottom w:val="single" w:sz="6" w:space="0" w:color="000000"/>
              <w:right w:val="single" w:sz="6" w:space="0" w:color="000000"/>
            </w:tcBorders>
            <w:shd w:fill="FFFFFF" w:val="clear"/>
            <w:vAlign w:val="center"/>
          </w:tcPr>
          <w:p>
            <w:pPr>
              <w:pStyle w:val="normal1"/>
              <w:widowControl w:val="false"/>
              <w:spacing w:lineRule="auto" w:line="240" w:before="0" w:after="0"/>
              <w:ind w:hanging="0" w:left="0" w:right="0"/>
              <w:rPr>
                <w:sz w:val="20"/>
                <w:szCs w:val="20"/>
              </w:rPr>
            </w:pPr>
            <w:r>
              <w:rPr>
                <w:sz w:val="20"/>
                <w:szCs w:val="20"/>
              </w:rPr>
              <w:t>Montage complexe</w:t>
            </w:r>
          </w:p>
        </w:tc>
        <w:tc>
          <w:tcPr>
            <w:tcW w:w="2866" w:type="dxa"/>
            <w:tcBorders>
              <w:top w:val="single" w:sz="6" w:space="0" w:color="000000"/>
              <w:left w:val="single" w:sz="6" w:space="0" w:color="000000"/>
              <w:bottom w:val="single" w:sz="6"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4139" w:type="dxa"/>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FURNITURE_ASSEMBLY</w:t>
            </w:r>
          </w:p>
        </w:tc>
      </w:tr>
      <w:tr>
        <w:trPr>
          <w:trHeight w:val="400" w:hRule="atLeast"/>
        </w:trPr>
        <w:tc>
          <w:tcPr>
            <w:tcW w:w="510" w:type="dxa"/>
            <w:tcBorders>
              <w:top w:val="single" w:sz="6" w:space="0" w:color="000000"/>
              <w:left w:val="single" w:sz="6" w:space="0" w:color="000000"/>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jc w:val="center"/>
              <w:rPr>
                <w:b/>
                <w:bCs/>
                <w:sz w:val="20"/>
                <w:szCs w:val="20"/>
              </w:rPr>
            </w:pPr>
            <w:r>
              <w:rPr>
                <w:b/>
                <w:bCs/>
                <w:sz w:val="20"/>
                <w:szCs w:val="20"/>
              </w:rPr>
              <w:t>4</w:t>
            </w:r>
          </w:p>
        </w:tc>
        <w:tc>
          <w:tcPr>
            <w:tcW w:w="2789"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Echange marchandise</w:t>
            </w:r>
          </w:p>
        </w:tc>
        <w:tc>
          <w:tcPr>
            <w:tcW w:w="2866" w:type="dxa"/>
            <w:tcBorders>
              <w:top w:val="single" w:sz="6" w:space="0" w:color="000000"/>
              <w:left w:val="single" w:sz="6" w:space="0" w:color="000000"/>
              <w:bottom w:val="single" w:sz="6"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4139" w:type="dxa"/>
            <w:tcBorders>
              <w:top w:val="single" w:sz="8" w:space="0" w:color="000000"/>
              <w:left w:val="single" w:sz="8" w:space="0" w:color="000000"/>
              <w:bottom w:val="single" w:sz="8" w:space="0" w:color="000000"/>
              <w:right w:val="single" w:sz="8" w:space="0" w:color="000000"/>
            </w:tcBorders>
            <w:shd w:fill="B7B7B7" w:val="clear"/>
            <w:vAlign w:val="bottom"/>
          </w:tcPr>
          <w:p>
            <w:pPr>
              <w:pStyle w:val="normal1"/>
              <w:widowControl w:val="false"/>
              <w:spacing w:lineRule="auto" w:line="240" w:before="0" w:after="0"/>
              <w:ind w:hanging="0" w:left="0" w:right="0"/>
              <w:rPr>
                <w:sz w:val="20"/>
                <w:szCs w:val="20"/>
              </w:rPr>
            </w:pPr>
            <w:r>
              <w:rPr>
                <w:sz w:val="20"/>
                <w:szCs w:val="20"/>
              </w:rPr>
            </w:r>
          </w:p>
        </w:tc>
      </w:tr>
      <w:tr>
        <w:trPr>
          <w:trHeight w:val="400" w:hRule="atLeast"/>
        </w:trPr>
        <w:tc>
          <w:tcPr>
            <w:tcW w:w="510" w:type="dxa"/>
            <w:vMerge w:val="restart"/>
            <w:tcBorders>
              <w:top w:val="single" w:sz="6" w:space="0" w:color="000000"/>
              <w:left w:val="single" w:sz="6" w:space="0" w:color="000000"/>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jc w:val="center"/>
              <w:rPr>
                <w:b/>
                <w:bCs/>
                <w:sz w:val="20"/>
                <w:szCs w:val="20"/>
              </w:rPr>
            </w:pPr>
            <w:r>
              <w:rPr>
                <w:b/>
                <w:bCs/>
                <w:sz w:val="20"/>
                <w:szCs w:val="20"/>
              </w:rPr>
              <w:t>5</w:t>
            </w:r>
          </w:p>
        </w:tc>
        <w:tc>
          <w:tcPr>
            <w:tcW w:w="2789" w:type="dxa"/>
            <w:vMerge w:val="restart"/>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Reprise recyclage</w:t>
            </w:r>
          </w:p>
        </w:tc>
        <w:tc>
          <w:tcPr>
            <w:tcW w:w="2866" w:type="dxa"/>
            <w:vMerge w:val="restart"/>
            <w:tcBorders>
              <w:top w:val="single" w:sz="6" w:space="0" w:color="000000"/>
              <w:left w:val="single" w:sz="6" w:space="0" w:color="000000"/>
              <w:bottom w:val="single" w:sz="6"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4139" w:type="dxa"/>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REMOVAL_WHITEGOODS</w:t>
            </w:r>
          </w:p>
        </w:tc>
      </w:tr>
      <w:tr>
        <w:trPr>
          <w:trHeight w:val="400" w:hRule="atLeast"/>
        </w:trPr>
        <w:tc>
          <w:tcPr>
            <w:tcW w:w="510" w:type="dxa"/>
            <w:vMerge w:val="continue"/>
            <w:tcBorders>
              <w:top w:val="single" w:sz="6" w:space="0" w:color="000000"/>
              <w:left w:val="single" w:sz="6" w:space="0" w:color="000000"/>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jc w:val="center"/>
              <w:rPr>
                <w:b/>
                <w:bCs/>
                <w:sz w:val="20"/>
                <w:szCs w:val="20"/>
              </w:rPr>
            </w:pPr>
            <w:r>
              <w:rPr>
                <w:b/>
                <w:bCs/>
                <w:sz w:val="20"/>
                <w:szCs w:val="20"/>
              </w:rPr>
            </w:r>
          </w:p>
        </w:tc>
        <w:tc>
          <w:tcPr>
            <w:tcW w:w="2789" w:type="dxa"/>
            <w:vMerge w:val="continue"/>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2866" w:type="dxa"/>
            <w:vMerge w:val="continue"/>
            <w:tcBorders>
              <w:top w:val="single" w:sz="6" w:space="0" w:color="000000"/>
              <w:left w:val="single" w:sz="6" w:space="0" w:color="000000"/>
              <w:bottom w:val="single" w:sz="6"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4139" w:type="dxa"/>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REMOVAL_MATRESSES</w:t>
            </w:r>
          </w:p>
        </w:tc>
      </w:tr>
      <w:tr>
        <w:trPr>
          <w:trHeight w:val="400" w:hRule="atLeast"/>
        </w:trPr>
        <w:tc>
          <w:tcPr>
            <w:tcW w:w="510" w:type="dxa"/>
            <w:vMerge w:val="continue"/>
            <w:tcBorders>
              <w:top w:val="single" w:sz="6" w:space="0" w:color="000000"/>
              <w:left w:val="single" w:sz="6" w:space="0" w:color="000000"/>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jc w:val="center"/>
              <w:rPr>
                <w:b/>
                <w:bCs/>
                <w:sz w:val="20"/>
                <w:szCs w:val="20"/>
              </w:rPr>
            </w:pPr>
            <w:r>
              <w:rPr>
                <w:b/>
                <w:bCs/>
                <w:sz w:val="20"/>
                <w:szCs w:val="20"/>
              </w:rPr>
            </w:r>
          </w:p>
        </w:tc>
        <w:tc>
          <w:tcPr>
            <w:tcW w:w="2789" w:type="dxa"/>
            <w:vMerge w:val="continue"/>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2866" w:type="dxa"/>
            <w:vMerge w:val="continue"/>
            <w:tcBorders>
              <w:top w:val="single" w:sz="6" w:space="0" w:color="000000"/>
              <w:left w:val="single" w:sz="6" w:space="0" w:color="000000"/>
              <w:bottom w:val="single" w:sz="6"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4139" w:type="dxa"/>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REMOVAL_FURNITURE</w:t>
            </w:r>
          </w:p>
        </w:tc>
      </w:tr>
      <w:tr>
        <w:trPr>
          <w:trHeight w:val="400" w:hRule="atLeast"/>
        </w:trPr>
        <w:tc>
          <w:tcPr>
            <w:tcW w:w="510" w:type="dxa"/>
            <w:vMerge w:val="continue"/>
            <w:tcBorders>
              <w:top w:val="single" w:sz="6" w:space="0" w:color="000000"/>
              <w:left w:val="single" w:sz="6" w:space="0" w:color="000000"/>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jc w:val="center"/>
              <w:rPr>
                <w:b/>
                <w:bCs/>
                <w:sz w:val="20"/>
                <w:szCs w:val="20"/>
              </w:rPr>
            </w:pPr>
            <w:r>
              <w:rPr>
                <w:b/>
                <w:bCs/>
                <w:sz w:val="20"/>
                <w:szCs w:val="20"/>
              </w:rPr>
            </w:r>
          </w:p>
        </w:tc>
        <w:tc>
          <w:tcPr>
            <w:tcW w:w="2789" w:type="dxa"/>
            <w:vMerge w:val="continue"/>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2866" w:type="dxa"/>
            <w:vMerge w:val="continue"/>
            <w:tcBorders>
              <w:top w:val="single" w:sz="6" w:space="0" w:color="000000"/>
              <w:left w:val="single" w:sz="6" w:space="0" w:color="000000"/>
              <w:bottom w:val="single" w:sz="6"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4139" w:type="dxa"/>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REMOVAL_SOFA</w:t>
            </w:r>
          </w:p>
        </w:tc>
      </w:tr>
      <w:tr>
        <w:trPr>
          <w:trHeight w:val="400" w:hRule="atLeast"/>
        </w:trPr>
        <w:tc>
          <w:tcPr>
            <w:tcW w:w="510" w:type="dxa"/>
            <w:tcBorders>
              <w:top w:val="single" w:sz="6" w:space="0" w:color="000000"/>
              <w:left w:val="single" w:sz="6" w:space="0" w:color="000000"/>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jc w:val="center"/>
              <w:rPr>
                <w:b/>
                <w:bCs/>
                <w:sz w:val="20"/>
                <w:szCs w:val="20"/>
              </w:rPr>
            </w:pPr>
            <w:r>
              <w:rPr>
                <w:b/>
                <w:bCs/>
                <w:sz w:val="20"/>
                <w:szCs w:val="20"/>
              </w:rPr>
              <w:t>6</w:t>
            </w:r>
          </w:p>
        </w:tc>
        <w:tc>
          <w:tcPr>
            <w:tcW w:w="2789"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Retour marchandise</w:t>
            </w:r>
          </w:p>
        </w:tc>
        <w:tc>
          <w:tcPr>
            <w:tcW w:w="2866" w:type="dxa"/>
            <w:tcBorders>
              <w:top w:val="single" w:sz="6" w:space="0" w:color="000000"/>
              <w:left w:val="single" w:sz="6" w:space="0" w:color="000000"/>
              <w:bottom w:val="single" w:sz="6" w:space="0" w:color="000000"/>
              <w:right w:val="single" w:sz="6"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4139" w:type="dxa"/>
            <w:tcBorders>
              <w:top w:val="single" w:sz="8" w:space="0" w:color="000000"/>
              <w:left w:val="single" w:sz="6" w:space="0" w:color="000000"/>
              <w:bottom w:val="single" w:sz="6" w:space="0" w:color="000000"/>
              <w:right w:val="single" w:sz="6" w:space="0" w:color="000000"/>
            </w:tcBorders>
            <w:shd w:fill="B7B7B7" w:val="clear"/>
            <w:vAlign w:val="bottom"/>
          </w:tcPr>
          <w:p>
            <w:pPr>
              <w:pStyle w:val="normal1"/>
              <w:widowControl w:val="false"/>
              <w:spacing w:lineRule="auto" w:line="240" w:before="0" w:after="0"/>
              <w:ind w:hanging="0" w:left="0" w:right="0"/>
              <w:rPr>
                <w:sz w:val="20"/>
                <w:szCs w:val="20"/>
              </w:rPr>
            </w:pPr>
            <w:r>
              <w:rPr>
                <w:sz w:val="20"/>
                <w:szCs w:val="20"/>
              </w:rPr>
            </w:r>
          </w:p>
        </w:tc>
      </w:tr>
      <w:tr>
        <w:trPr>
          <w:trHeight w:val="400" w:hRule="atLeast"/>
        </w:trPr>
        <w:tc>
          <w:tcPr>
            <w:tcW w:w="510" w:type="dxa"/>
            <w:tcBorders>
              <w:top w:val="single" w:sz="6" w:space="0" w:color="000000"/>
              <w:left w:val="single" w:sz="6" w:space="0" w:color="000000"/>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jc w:val="center"/>
              <w:rPr>
                <w:b/>
                <w:bCs/>
                <w:sz w:val="20"/>
                <w:szCs w:val="20"/>
              </w:rPr>
            </w:pPr>
            <w:r>
              <w:rPr>
                <w:b/>
                <w:bCs/>
                <w:sz w:val="20"/>
                <w:szCs w:val="20"/>
              </w:rPr>
              <w:t>7</w:t>
            </w:r>
          </w:p>
        </w:tc>
        <w:tc>
          <w:tcPr>
            <w:tcW w:w="2789"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Passage à 4</w:t>
            </w:r>
          </w:p>
        </w:tc>
        <w:tc>
          <w:tcPr>
            <w:tcW w:w="2866" w:type="dxa"/>
            <w:tcBorders>
              <w:top w:val="single" w:sz="6" w:space="0" w:color="000000"/>
              <w:left w:val="single" w:sz="6" w:space="0" w:color="000000"/>
              <w:bottom w:val="single" w:sz="6" w:space="0" w:color="000000"/>
              <w:right w:val="single" w:sz="6"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t>à interpréter selon le poids des articles de la commande</w:t>
            </w:r>
          </w:p>
        </w:tc>
        <w:tc>
          <w:tcPr>
            <w:tcW w:w="4139" w:type="dxa"/>
            <w:tcBorders>
              <w:top w:val="single" w:sz="6" w:space="0" w:color="CCCCCC"/>
              <w:left w:val="single" w:sz="6" w:space="0" w:color="000000"/>
              <w:bottom w:val="single" w:sz="6" w:space="0" w:color="000000"/>
              <w:right w:val="single" w:sz="6" w:space="0" w:color="000000"/>
            </w:tcBorders>
            <w:shd w:fill="B7B7B7" w:val="clear"/>
            <w:vAlign w:val="bottom"/>
          </w:tcPr>
          <w:p>
            <w:pPr>
              <w:pStyle w:val="normal1"/>
              <w:widowControl w:val="false"/>
              <w:spacing w:lineRule="auto" w:line="240" w:before="0" w:after="0"/>
              <w:ind w:hanging="0" w:left="0" w:right="0"/>
              <w:rPr>
                <w:sz w:val="20"/>
                <w:szCs w:val="20"/>
              </w:rPr>
            </w:pPr>
            <w:r>
              <w:rPr>
                <w:sz w:val="20"/>
                <w:szCs w:val="20"/>
              </w:rPr>
            </w:r>
          </w:p>
        </w:tc>
      </w:tr>
      <w:tr>
        <w:trPr>
          <w:trHeight w:val="400" w:hRule="atLeast"/>
        </w:trPr>
        <w:tc>
          <w:tcPr>
            <w:tcW w:w="510" w:type="dxa"/>
            <w:tcBorders>
              <w:top w:val="single" w:sz="6" w:space="0" w:color="000000"/>
              <w:left w:val="single" w:sz="6" w:space="0" w:color="000000"/>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jc w:val="center"/>
              <w:rPr>
                <w:b/>
                <w:bCs/>
                <w:sz w:val="20"/>
                <w:szCs w:val="20"/>
              </w:rPr>
            </w:pPr>
            <w:r>
              <w:rPr>
                <w:b/>
                <w:bCs/>
                <w:sz w:val="20"/>
                <w:szCs w:val="20"/>
              </w:rPr>
              <w:t>8</w:t>
            </w:r>
          </w:p>
        </w:tc>
        <w:tc>
          <w:tcPr>
            <w:tcW w:w="2789"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Déballage</w:t>
            </w:r>
          </w:p>
        </w:tc>
        <w:tc>
          <w:tcPr>
            <w:tcW w:w="2866"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4139" w:type="dxa"/>
            <w:tcBorders>
              <w:top w:val="single" w:sz="6" w:space="0" w:color="CCCCCC"/>
              <w:left w:val="single" w:sz="6" w:space="0" w:color="000000"/>
              <w:bottom w:val="single" w:sz="6" w:space="0" w:color="000000"/>
              <w:right w:val="single" w:sz="6"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r>
    </w:tbl>
    <w:p>
      <w:pPr>
        <w:pStyle w:val="normal1"/>
        <w:rPr/>
      </w:pPr>
      <w:r>
        <w:rPr/>
      </w:r>
      <w:r>
        <w:br w:type="page"/>
      </w:r>
    </w:p>
    <w:p>
      <w:pPr>
        <w:pStyle w:val="Heading5"/>
        <w:numPr>
          <w:ilvl w:val="0"/>
          <w:numId w:val="22"/>
        </w:numPr>
        <w:spacing w:before="0" w:after="80"/>
        <w:ind w:hanging="360" w:left="720" w:right="-607"/>
        <w:rPr>
          <w:i/>
          <w:i/>
          <w:iCs/>
          <w:sz w:val="20"/>
          <w:szCs w:val="20"/>
        </w:rPr>
      </w:pPr>
      <w:bookmarkStart w:id="109" w:name="_m4nxf6ndjqcy"/>
      <w:bookmarkEnd w:id="109"/>
      <w:r>
        <w:rPr>
          <w:i/>
          <w:iCs/>
          <w:color w:val="000000"/>
          <w:u w:val="single"/>
        </w:rPr>
        <w:t>US- Flux entrant/sortant : “Règles de rejets des EDIs CENTIRO”</w:t>
      </w:r>
    </w:p>
    <w:p>
      <w:pPr>
        <w:pStyle w:val="normal1"/>
        <w:rPr>
          <w:b/>
          <w:bCs/>
          <w:u w:val="single"/>
        </w:rPr>
      </w:pPr>
      <w:r>
        <w:rPr>
          <w:b/>
          <w:bCs/>
          <w:u w:val="single"/>
        </w:rPr>
        <w:t>Organisation du serveur SFTP pour les échanges d'EDI avec CENTIRO :</w:t>
      </w:r>
    </w:p>
    <w:p>
      <w:pPr>
        <w:pStyle w:val="normal1"/>
        <w:keepNext w:val="false"/>
        <w:keepLines w:val="false"/>
        <w:pageBreakBefore w:val="false"/>
        <w:widowControl/>
        <w:numPr>
          <w:ilvl w:val="0"/>
          <w:numId w:val="5"/>
        </w:numPr>
        <w:shd w:val="clear" w:fill="auto"/>
        <w:spacing w:lineRule="auto" w:line="276" w:before="0" w:after="200"/>
        <w:ind w:hanging="270" w:left="-141" w:right="-607"/>
        <w:jc w:val="left"/>
        <w:rPr/>
      </w:pPr>
      <w:r>
        <w:rPr/>
        <w:t>L’architecture du serveur SFTP est structurée en deux principaux répertoires :</w:t>
      </w:r>
    </w:p>
    <w:p>
      <w:pPr>
        <w:pStyle w:val="normal1"/>
        <w:keepNext w:val="false"/>
        <w:keepLines w:val="false"/>
        <w:pageBreakBefore w:val="false"/>
        <w:widowControl/>
        <w:numPr>
          <w:ilvl w:val="1"/>
          <w:numId w:val="5"/>
        </w:numPr>
        <w:shd w:val="clear" w:fill="auto"/>
        <w:spacing w:lineRule="auto" w:line="276" w:before="0" w:after="200"/>
        <w:ind w:hanging="360" w:left="708" w:right="-607"/>
        <w:jc w:val="left"/>
        <w:rPr/>
      </w:pPr>
      <w:r>
        <w:rPr/>
        <w:t>“</w:t>
      </w:r>
      <w:r>
        <w:rPr/>
        <w:t>LIVE” : Espace dédié aux échanges d’EDI, où les fichiers sont déposés par CENTIRO ou le middleware.</w:t>
      </w:r>
    </w:p>
    <w:p>
      <w:pPr>
        <w:pStyle w:val="normal1"/>
        <w:keepNext w:val="false"/>
        <w:keepLines w:val="false"/>
        <w:pageBreakBefore w:val="false"/>
        <w:widowControl/>
        <w:numPr>
          <w:ilvl w:val="1"/>
          <w:numId w:val="5"/>
        </w:numPr>
        <w:shd w:val="clear" w:fill="auto"/>
        <w:spacing w:lineRule="auto" w:line="276" w:before="0" w:after="200"/>
        <w:ind w:hanging="360" w:left="708" w:right="-607"/>
        <w:jc w:val="left"/>
        <w:rPr/>
      </w:pPr>
      <w:r>
        <w:rPr/>
        <w:t>“</w:t>
      </w:r>
      <w:r>
        <w:rPr/>
        <w:t>ARCHIVE” : Répertoire destiné à l’archivage des EDI après leur interprétation par CENTIRO ou le middleware.</w:t>
      </w:r>
    </w:p>
    <w:p>
      <w:pPr>
        <w:pStyle w:val="normal1"/>
        <w:keepNext w:val="false"/>
        <w:keepLines w:val="false"/>
        <w:pageBreakBefore w:val="false"/>
        <w:widowControl/>
        <w:numPr>
          <w:ilvl w:val="0"/>
          <w:numId w:val="5"/>
        </w:numPr>
        <w:shd w:val="clear" w:fill="auto"/>
        <w:spacing w:lineRule="auto" w:line="276" w:before="0" w:after="200"/>
        <w:ind w:hanging="270" w:left="-141" w:right="-607"/>
        <w:jc w:val="left"/>
        <w:rPr>
          <w:u w:val="none"/>
        </w:rPr>
      </w:pPr>
      <w:r>
        <w:rPr/>
        <w:t>Chaque répertoire comporte les deux sous dossiers suivants :</w:t>
      </w:r>
    </w:p>
    <w:p>
      <w:pPr>
        <w:pStyle w:val="normal1"/>
        <w:keepNext w:val="false"/>
        <w:keepLines w:val="false"/>
        <w:pageBreakBefore w:val="false"/>
        <w:widowControl/>
        <w:numPr>
          <w:ilvl w:val="1"/>
          <w:numId w:val="5"/>
        </w:numPr>
        <w:shd w:val="clear" w:fill="auto"/>
        <w:spacing w:lineRule="auto" w:line="276" w:before="0" w:after="200"/>
        <w:ind w:hanging="360" w:left="708" w:right="-607"/>
        <w:jc w:val="left"/>
        <w:rPr/>
      </w:pPr>
      <w:r>
        <w:rPr/>
        <w:t>“</w:t>
      </w:r>
      <w:r>
        <w:rPr/>
        <w:t>SHIPEMENT” : Gère l’envoi des demandes de commandes de CENTIRO vers le middleware pour les créations, les modifications ou les annulations de commandes.</w:t>
      </w:r>
    </w:p>
    <w:p>
      <w:pPr>
        <w:pStyle w:val="normal1"/>
        <w:keepNext w:val="false"/>
        <w:keepLines w:val="false"/>
        <w:pageBreakBefore w:val="false"/>
        <w:widowControl/>
        <w:numPr>
          <w:ilvl w:val="1"/>
          <w:numId w:val="5"/>
        </w:numPr>
        <w:shd w:val="clear" w:fill="auto"/>
        <w:spacing w:lineRule="auto" w:line="276" w:before="0" w:after="200"/>
        <w:ind w:hanging="360" w:left="708" w:right="-607"/>
        <w:jc w:val="left"/>
        <w:rPr/>
      </w:pPr>
      <w:r>
        <w:rPr/>
        <w:t>“</w:t>
      </w:r>
      <w:r>
        <w:rPr>
          <w:color w:val="1D1C1D"/>
          <w:sz w:val="23"/>
          <w:szCs w:val="23"/>
        </w:rPr>
        <w:t>DELIVERY_STATUSES</w:t>
      </w:r>
      <w:r>
        <w:rPr/>
        <w:t>” : Utilisé pour l’envoi des suivis de livraison du middleware vers CENTIRO pour la mise à jour des statuts des commandes et l’envoi des informations des véhicules.</w:t>
      </w:r>
    </w:p>
    <w:p>
      <w:pPr>
        <w:pStyle w:val="normal1"/>
        <w:rPr/>
      </w:pPr>
      <w:r>
        <w:rPr/>
        <w:t>Cette organisation assure une gestion optimisée des échanges d'EDI, tout en garantissant la traçabilité et la clarté des statuts des fichiers EDI.</w:t>
      </w:r>
    </w:p>
    <w:p>
      <w:pPr>
        <w:pStyle w:val="normal1"/>
        <w:rPr/>
      </w:pPr>
      <w:r>
        <w:rPr/>
      </w:r>
    </w:p>
    <w:p>
      <w:pPr>
        <w:pStyle w:val="normal1"/>
        <w:rPr>
          <w:b/>
          <w:bCs/>
          <w:u w:val="single"/>
        </w:rPr>
      </w:pPr>
      <w:r>
        <w:rPr>
          <w:b/>
          <w:bCs/>
          <w:u w:val="single"/>
        </w:rPr>
        <w:t>Gestion des EDI entrants (création, modification ou annulation de commandes)</w:t>
      </w:r>
    </w:p>
    <w:p>
      <w:pPr>
        <w:pStyle w:val="normal1"/>
        <w:rPr>
          <w:color w:val="000000"/>
        </w:rPr>
      </w:pPr>
      <w:r>
        <w:rPr>
          <w:color w:val="000000"/>
        </w:rPr>
        <w:t xml:space="preserve">Pour les rejets des EDIs entrants </w:t>
      </w:r>
      <w:r>
        <w:rPr/>
        <w:t>reçus</w:t>
      </w:r>
      <w:r>
        <w:rPr>
          <w:color w:val="000000"/>
        </w:rPr>
        <w:t xml:space="preserve"> par CENTIRO, le Principe est le suivant : </w:t>
      </w:r>
    </w:p>
    <w:p>
      <w:pPr>
        <w:pStyle w:val="normal1"/>
        <w:keepNext w:val="false"/>
        <w:keepLines w:val="false"/>
        <w:pageBreakBefore w:val="false"/>
        <w:widowControl/>
        <w:numPr>
          <w:ilvl w:val="0"/>
          <w:numId w:val="5"/>
        </w:numPr>
        <w:shd w:val="clear" w:fill="auto"/>
        <w:spacing w:lineRule="auto" w:line="276" w:before="0" w:after="200"/>
        <w:ind w:hanging="270" w:left="-141" w:right="-607"/>
        <w:jc w:val="left"/>
        <w:rPr/>
      </w:pPr>
      <w:r>
        <w:rPr/>
        <w:t>Rejet de l’EDI (non-conformité des données ou refus pour une raison métier déjà implémentée dans l’API standard) :</w:t>
      </w:r>
    </w:p>
    <w:p>
      <w:pPr>
        <w:pStyle w:val="normal1"/>
        <w:keepNext w:val="false"/>
        <w:keepLines w:val="false"/>
        <w:pageBreakBefore w:val="false"/>
        <w:widowControl/>
        <w:numPr>
          <w:ilvl w:val="1"/>
          <w:numId w:val="5"/>
        </w:numPr>
        <w:shd w:val="clear" w:fill="auto"/>
        <w:spacing w:lineRule="auto" w:line="276" w:before="0" w:after="200"/>
        <w:ind w:hanging="360" w:left="708" w:right="-607"/>
        <w:jc w:val="left"/>
        <w:rPr/>
      </w:pPr>
      <w:r>
        <w:rPr/>
        <w:t>L’EDI est simplement lu depuis le dossier "SHIPMENTS" sous le répertoire "LIVE", sans aucune action supplémentaire.</w:t>
      </w:r>
    </w:p>
    <w:p>
      <w:pPr>
        <w:pStyle w:val="normal1"/>
        <w:keepNext w:val="false"/>
        <w:keepLines w:val="false"/>
        <w:pageBreakBefore w:val="false"/>
        <w:widowControl/>
        <w:numPr>
          <w:ilvl w:val="0"/>
          <w:numId w:val="5"/>
        </w:numPr>
        <w:shd w:val="clear" w:fill="auto"/>
        <w:spacing w:lineRule="auto" w:line="276" w:before="0" w:after="200"/>
        <w:ind w:hanging="270" w:left="-141" w:right="-607"/>
        <w:jc w:val="left"/>
        <w:rPr/>
      </w:pPr>
      <w:r>
        <w:rPr/>
        <w:t>Acceptation de l’EDI (demande validée par le middleware) :</w:t>
      </w:r>
    </w:p>
    <w:p>
      <w:pPr>
        <w:pStyle w:val="normal1"/>
        <w:keepNext w:val="false"/>
        <w:keepLines w:val="false"/>
        <w:pageBreakBefore w:val="false"/>
        <w:widowControl/>
        <w:numPr>
          <w:ilvl w:val="1"/>
          <w:numId w:val="5"/>
        </w:numPr>
        <w:shd w:val="clear" w:fill="auto"/>
        <w:spacing w:lineRule="auto" w:line="276" w:before="0" w:after="200"/>
        <w:ind w:hanging="360" w:left="708" w:right="-607"/>
        <w:jc w:val="left"/>
        <w:rPr/>
      </w:pPr>
      <w:r>
        <w:rPr/>
        <w:t>L’EDI est lu depuis "LIVE/SHIPMENTS".</w:t>
      </w:r>
    </w:p>
    <w:p>
      <w:pPr>
        <w:pStyle w:val="normal1"/>
        <w:keepNext w:val="false"/>
        <w:keepLines w:val="false"/>
        <w:pageBreakBefore w:val="false"/>
        <w:widowControl/>
        <w:numPr>
          <w:ilvl w:val="1"/>
          <w:numId w:val="5"/>
        </w:numPr>
        <w:shd w:val="clear" w:fill="auto"/>
        <w:spacing w:lineRule="auto" w:line="276" w:before="0" w:after="200"/>
        <w:ind w:hanging="360" w:left="708" w:right="-607"/>
        <w:jc w:val="left"/>
        <w:rPr/>
      </w:pPr>
      <w:r>
        <w:rPr/>
        <w:t>Il est ensuite instantanément déplacé vers "ARCHIVE/SHIPMENTS" pour archivage.</w:t>
      </w:r>
    </w:p>
    <w:p>
      <w:pPr>
        <w:pStyle w:val="normal1"/>
        <w:keepNext w:val="false"/>
        <w:keepLines w:val="false"/>
        <w:pageBreakBefore w:val="false"/>
        <w:widowControl/>
        <w:shd w:val="clear" w:fill="auto"/>
        <w:spacing w:lineRule="auto" w:line="276" w:before="0" w:after="200"/>
        <w:ind w:hanging="0" w:left="0" w:right="-607"/>
        <w:jc w:val="left"/>
        <w:rPr/>
      </w:pPr>
      <w:r>
        <w:rPr/>
      </w:r>
    </w:p>
    <w:p>
      <w:pPr>
        <w:pStyle w:val="normal1"/>
        <w:rPr>
          <w:b/>
          <w:bCs/>
          <w:u w:val="single"/>
        </w:rPr>
      </w:pPr>
      <w:r>
        <w:rPr>
          <w:b/>
          <w:bCs/>
          <w:u w:val="single"/>
        </w:rPr>
        <w:t>Gestion des EDI sortants (Envoi suivi de livraison)</w:t>
      </w:r>
    </w:p>
    <w:p>
      <w:pPr>
        <w:pStyle w:val="normal1"/>
        <w:keepNext w:val="false"/>
        <w:keepLines w:val="false"/>
        <w:pageBreakBefore w:val="false"/>
        <w:widowControl/>
        <w:numPr>
          <w:ilvl w:val="0"/>
          <w:numId w:val="5"/>
        </w:numPr>
        <w:shd w:val="clear" w:fill="auto"/>
        <w:spacing w:lineRule="auto" w:line="276" w:before="0" w:after="200"/>
        <w:ind w:hanging="270" w:left="-141" w:right="-607"/>
        <w:jc w:val="left"/>
        <w:rPr/>
      </w:pPr>
      <w:r>
        <w:rPr/>
        <w:t>En ce qui concerne les rejets des EDIs sortants envoyés à CENTIRO, le Principe est le suivant :</w:t>
      </w:r>
    </w:p>
    <w:p>
      <w:pPr>
        <w:pStyle w:val="normal1"/>
        <w:keepNext w:val="false"/>
        <w:keepLines w:val="false"/>
        <w:pageBreakBefore w:val="false"/>
        <w:widowControl/>
        <w:numPr>
          <w:ilvl w:val="1"/>
          <w:numId w:val="5"/>
        </w:numPr>
        <w:shd w:val="clear" w:fill="auto"/>
        <w:spacing w:lineRule="auto" w:line="276" w:before="0" w:after="200"/>
        <w:ind w:hanging="360" w:left="708" w:right="-607"/>
        <w:jc w:val="left"/>
        <w:rPr>
          <w:u w:val="none"/>
        </w:rPr>
      </w:pPr>
      <w:r>
        <w:rPr/>
        <w:t xml:space="preserve">Rejet de l’EDI (Statut non interprété par CENTIRO): </w:t>
      </w:r>
    </w:p>
    <w:p>
      <w:pPr>
        <w:pStyle w:val="normal1"/>
        <w:keepNext w:val="false"/>
        <w:keepLines w:val="false"/>
        <w:pageBreakBefore w:val="false"/>
        <w:widowControl/>
        <w:numPr>
          <w:ilvl w:val="2"/>
          <w:numId w:val="5"/>
        </w:numPr>
        <w:shd w:val="clear" w:fill="auto"/>
        <w:spacing w:lineRule="auto" w:line="276" w:before="0" w:after="200"/>
        <w:ind w:hanging="285" w:left="1275" w:right="-607"/>
        <w:jc w:val="left"/>
        <w:rPr>
          <w:u w:val="none"/>
        </w:rPr>
      </w:pPr>
      <w:r>
        <w:rPr/>
        <w:t>CENTIRO ne déplace pas les EDI sortants après leur traitement.</w:t>
      </w:r>
    </w:p>
    <w:p>
      <w:pPr>
        <w:pStyle w:val="normal1"/>
        <w:keepNext w:val="false"/>
        <w:keepLines w:val="false"/>
        <w:pageBreakBefore w:val="false"/>
        <w:widowControl/>
        <w:numPr>
          <w:ilvl w:val="2"/>
          <w:numId w:val="5"/>
        </w:numPr>
        <w:shd w:val="clear" w:fill="auto"/>
        <w:spacing w:lineRule="auto" w:line="276" w:before="0" w:after="200"/>
        <w:ind w:hanging="285" w:left="1275" w:right="-607"/>
        <w:jc w:val="left"/>
        <w:rPr>
          <w:u w:val="none"/>
        </w:rPr>
      </w:pPr>
      <w:r>
        <w:rPr/>
        <w:t>Ils restent stockés dans "LIVE/DELIVERY_STATUSES".</w:t>
      </w:r>
    </w:p>
    <w:p>
      <w:pPr>
        <w:pStyle w:val="normal1"/>
        <w:numPr>
          <w:ilvl w:val="1"/>
          <w:numId w:val="5"/>
        </w:numPr>
        <w:ind w:hanging="360" w:left="708" w:right="-607"/>
        <w:rPr/>
      </w:pPr>
      <w:r>
        <w:rPr/>
        <w:t>Acceptation de l’EDI (Statut interprété par CENTIRO) :</w:t>
      </w:r>
    </w:p>
    <w:p>
      <w:pPr>
        <w:pStyle w:val="normal1"/>
        <w:numPr>
          <w:ilvl w:val="2"/>
          <w:numId w:val="5"/>
        </w:numPr>
        <w:ind w:hanging="285" w:left="1275" w:right="-607"/>
        <w:rPr/>
      </w:pPr>
      <w:r>
        <w:rPr/>
        <w:t>L’EDI est lu depuis "LIVE/SHIPMENTS".</w:t>
      </w:r>
    </w:p>
    <w:p>
      <w:pPr>
        <w:pStyle w:val="normal1"/>
        <w:numPr>
          <w:ilvl w:val="2"/>
          <w:numId w:val="5"/>
        </w:numPr>
        <w:ind w:hanging="285" w:left="1275" w:right="-607"/>
        <w:rPr/>
      </w:pPr>
      <w:r>
        <w:rPr/>
        <w:t>Il est ensuite instantanément supprimé sans être déplacé vers "ARCHIVE/SHIPMENTS" pour archivage.</w:t>
      </w:r>
    </w:p>
    <w:p>
      <w:pPr>
        <w:pStyle w:val="normal1"/>
        <w:ind w:hanging="0" w:left="0" w:right="-607"/>
        <w:rPr/>
      </w:pPr>
      <w:r>
        <w:rPr/>
      </w:r>
    </w:p>
    <w:p>
      <w:pPr>
        <w:pStyle w:val="normal1"/>
        <w:numPr>
          <w:ilvl w:val="0"/>
          <w:numId w:val="5"/>
        </w:numPr>
        <w:ind w:hanging="270" w:left="-141" w:right="-607"/>
        <w:rPr>
          <w:u w:val="none"/>
        </w:rPr>
      </w:pPr>
      <w:r>
        <w:rPr/>
        <w:t xml:space="preserve">Pour cette raison et afin de garantir une traçabilité systématique de tous les statuts envoyés, le middleware applique une stratégie de double dépôt pour chaque EDI de suivi : </w:t>
      </w:r>
    </w:p>
    <w:p>
      <w:pPr>
        <w:pStyle w:val="normal1"/>
        <w:numPr>
          <w:ilvl w:val="1"/>
          <w:numId w:val="5"/>
        </w:numPr>
        <w:ind w:hanging="360" w:left="708" w:right="-607"/>
        <w:rPr>
          <w:u w:val="none"/>
        </w:rPr>
      </w:pPr>
      <w:r>
        <w:rPr>
          <w:b/>
          <w:bCs/>
        </w:rPr>
        <w:t>Dépôt 1</w:t>
      </w:r>
      <w:r>
        <w:rPr>
          <w:rFonts w:eastAsia="Arial Unicode MS" w:cs="Arial Unicode MS" w:ascii="Arial Unicode MS" w:hAnsi="Arial Unicode MS"/>
        </w:rPr>
        <w:t xml:space="preserve"> : dans “LIVE/DELIVERY_STATUSES” → pour traitement par CENTIRO.</w:t>
      </w:r>
    </w:p>
    <w:p>
      <w:pPr>
        <w:pStyle w:val="normal1"/>
        <w:numPr>
          <w:ilvl w:val="1"/>
          <w:numId w:val="5"/>
        </w:numPr>
        <w:ind w:hanging="360" w:left="708" w:right="-607"/>
        <w:rPr/>
      </w:pPr>
      <w:r>
        <w:rPr>
          <w:b/>
          <w:bCs/>
        </w:rPr>
        <w:t>Dépôt 2</w:t>
      </w:r>
      <w:r>
        <w:rPr>
          <w:rFonts w:eastAsia="Arial Unicode MS" w:cs="Arial Unicode MS" w:ascii="Arial Unicode MS" w:hAnsi="Arial Unicode MS"/>
        </w:rPr>
        <w:t xml:space="preserve"> : dans “ARCHIVE/DELIVERY_STATUSES” → pour archivage interne, quelle que soit l’issue du traitement (accepté ou rejeté).</w:t>
      </w:r>
    </w:p>
    <w:p>
      <w:pPr>
        <w:pStyle w:val="normal1"/>
        <w:keepNext w:val="false"/>
        <w:keepLines w:val="false"/>
        <w:pageBreakBefore w:val="false"/>
        <w:widowControl/>
        <w:shd w:val="clear" w:fill="auto"/>
        <w:spacing w:lineRule="auto" w:line="276" w:before="0" w:after="200"/>
        <w:ind w:hanging="0" w:left="0" w:right="-607"/>
        <w:jc w:val="left"/>
        <w:rPr>
          <w:i/>
          <w:i/>
          <w:iCs/>
          <w:color w:val="000000"/>
          <w:u w:val="single"/>
        </w:rPr>
      </w:pPr>
      <w:r>
        <w:rPr>
          <w:i/>
          <w:iCs/>
          <w:color w:val="000000"/>
          <w:u w:val="single"/>
        </w:rPr>
      </w:r>
      <w:r>
        <w:br w:type="page"/>
      </w:r>
    </w:p>
    <w:p>
      <w:pPr>
        <w:pStyle w:val="Heading5"/>
        <w:numPr>
          <w:ilvl w:val="0"/>
          <w:numId w:val="22"/>
        </w:numPr>
        <w:spacing w:before="0" w:after="80"/>
        <w:ind w:hanging="360" w:left="720" w:right="-607"/>
        <w:rPr>
          <w:i/>
          <w:i/>
          <w:iCs/>
          <w:sz w:val="20"/>
          <w:szCs w:val="20"/>
        </w:rPr>
      </w:pPr>
      <w:bookmarkStart w:id="110" w:name="_jgooam8h7i9a"/>
      <w:bookmarkEnd w:id="110"/>
      <w:r>
        <w:rPr>
          <w:i/>
          <w:iCs/>
          <w:color w:val="000000"/>
          <w:u w:val="single"/>
        </w:rPr>
        <w:t>US- Flux Sortant : Envoi du “Suivi de commande”</w:t>
      </w:r>
    </w:p>
    <w:p>
      <w:pPr>
        <w:pStyle w:val="normal1"/>
        <w:rPr/>
      </w:pPr>
      <w:r>
        <w:rPr/>
        <w:t>Lors du traitement d’une commande sur le middleware XL EDS, celle-ci évolue progressivement jusqu’à être livrée au client final. À chaque changement de statut de la commande dans la Standard API, un suivi de commande est transmis au client CENTIRO via la composant “deliveryStatus”.</w:t>
      </w:r>
    </w:p>
    <w:p>
      <w:pPr>
        <w:pStyle w:val="normal1"/>
        <w:rPr/>
      </w:pPr>
      <w:r>
        <w:rPr/>
        <w:t>Les tableaux ci-dessous présentent les correspondances entre les changements de statut effectués sur la commande dans la Standard API et les statuts envoyés au client CENTIRO via le middleware :</w:t>
      </w:r>
    </w:p>
    <w:p>
      <w:pPr>
        <w:pStyle w:val="normal1"/>
        <w:rPr>
          <w:b/>
          <w:bCs/>
          <w:u w:val="single"/>
        </w:rPr>
      </w:pPr>
      <w:r>
        <w:rPr>
          <w:b/>
          <w:bCs/>
          <w:u w:val="single"/>
        </w:rPr>
      </w:r>
    </w:p>
    <w:p>
      <w:pPr>
        <w:pStyle w:val="normal1"/>
        <w:rPr>
          <w:b/>
          <w:bCs/>
          <w:u w:val="single"/>
        </w:rPr>
      </w:pPr>
      <w:r>
        <w:rPr>
          <w:b/>
          <w:bCs/>
          <w:u w:val="single"/>
        </w:rPr>
        <w:t>Commande “Livraison de marchandise”</w:t>
      </w:r>
    </w:p>
    <w:tbl>
      <w:tblPr>
        <w:tblStyle w:val="Table44"/>
        <w:tblW w:w="9765" w:type="dxa"/>
        <w:jc w:val="left"/>
        <w:tblInd w:w="-734" w:type="dxa"/>
        <w:tblLayout w:type="fixed"/>
        <w:tblCellMar>
          <w:top w:w="40" w:type="dxa"/>
          <w:left w:w="40" w:type="dxa"/>
          <w:bottom w:w="40" w:type="dxa"/>
          <w:right w:w="40" w:type="dxa"/>
        </w:tblCellMar>
        <w:tblLook w:val="0600"/>
      </w:tblPr>
      <w:tblGrid>
        <w:gridCol w:w="780"/>
        <w:gridCol w:w="3360"/>
        <w:gridCol w:w="300"/>
        <w:gridCol w:w="2083"/>
        <w:gridCol w:w="3242"/>
      </w:tblGrid>
      <w:tr>
        <w:trPr>
          <w:tblHeader w:val="true"/>
          <w:trHeight w:val="315" w:hRule="atLeast"/>
        </w:trPr>
        <w:tc>
          <w:tcPr>
            <w:tcW w:w="4140" w:type="dxa"/>
            <w:gridSpan w:val="2"/>
            <w:tcBorders>
              <w:top w:val="single" w:sz="6" w:space="0" w:color="000000"/>
              <w:left w:val="single" w:sz="6" w:space="0" w:color="000000"/>
              <w:bottom w:val="single" w:sz="6" w:space="0" w:color="000000"/>
              <w:right w:val="single" w:sz="6"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rPr>
              <w:t>Statut (Standard API)</w:t>
            </w:r>
          </w:p>
        </w:tc>
        <w:tc>
          <w:tcPr>
            <w:tcW w:w="300" w:type="dxa"/>
            <w:vMerge w:val="restart"/>
            <w:tcBorders>
              <w:top w:val="single" w:sz="6" w:space="0" w:color="000000"/>
              <w:left w:val="single" w:sz="6" w:space="0" w:color="CCCCCC"/>
              <w:bottom w:val="single" w:sz="6" w:space="0" w:color="000000"/>
              <w:right w:val="single" w:sz="6" w:space="0" w:color="000000"/>
            </w:tcBorders>
            <w:shd w:fill="00FF00" w:val="clear"/>
            <w:vAlign w:val="center"/>
          </w:tcPr>
          <w:p>
            <w:pPr>
              <w:pStyle w:val="normal1"/>
              <w:widowControl w:val="false"/>
              <w:spacing w:lineRule="auto" w:line="240" w:before="0" w:after="0"/>
              <w:ind w:hanging="0" w:left="0" w:right="0"/>
              <w:rPr>
                <w:sz w:val="20"/>
                <w:szCs w:val="20"/>
              </w:rPr>
            </w:pPr>
            <w:r>
              <w:rPr>
                <w:sz w:val="20"/>
                <w:szCs w:val="20"/>
              </w:rPr>
            </w:r>
          </w:p>
        </w:tc>
        <w:tc>
          <w:tcPr>
            <w:tcW w:w="5325" w:type="dxa"/>
            <w:gridSpan w:val="2"/>
            <w:tcBorders>
              <w:top w:val="single" w:sz="6" w:space="0" w:color="000000"/>
              <w:left w:val="single" w:sz="6" w:space="0" w:color="CCCCCC"/>
              <w:bottom w:val="single" w:sz="6" w:space="0" w:color="000000"/>
              <w:right w:val="single" w:sz="6"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rPr>
              <w:t>Statut (CENTIRO)</w:t>
            </w:r>
          </w:p>
        </w:tc>
      </w:tr>
      <w:tr>
        <w:trPr>
          <w:trHeight w:val="400" w:hRule="atLeast"/>
        </w:trPr>
        <w:tc>
          <w:tcPr>
            <w:tcW w:w="780" w:type="dxa"/>
            <w:tcBorders>
              <w:top w:val="single" w:sz="6" w:space="0" w:color="CCCCCC"/>
              <w:left w:val="single" w:sz="6" w:space="0" w:color="000000"/>
              <w:bottom w:val="single" w:sz="6" w:space="0" w:color="000000"/>
              <w:right w:val="single" w:sz="6"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rPr>
              <w:t>Id Statut</w:t>
            </w:r>
          </w:p>
        </w:tc>
        <w:tc>
          <w:tcPr>
            <w:tcW w:w="3360" w:type="dxa"/>
            <w:tcBorders>
              <w:top w:val="single" w:sz="6" w:space="0" w:color="CCCCCC"/>
              <w:left w:val="single" w:sz="6" w:space="0" w:color="CCCCCC"/>
              <w:bottom w:val="single" w:sz="6" w:space="0" w:color="000000"/>
              <w:right w:val="single" w:sz="6"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rPr>
              <w:t>Statut</w:t>
            </w:r>
          </w:p>
        </w:tc>
        <w:tc>
          <w:tcPr>
            <w:tcW w:w="300" w:type="dxa"/>
            <w:vMerge w:val="continue"/>
            <w:tcBorders>
              <w:top w:val="single" w:sz="6" w:space="0" w:color="000000"/>
              <w:left w:val="single" w:sz="6" w:space="0" w:color="CCCCCC"/>
              <w:bottom w:val="single" w:sz="6" w:space="0" w:color="000000"/>
              <w:right w:val="single" w:sz="6"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2083" w:type="dxa"/>
            <w:tcBorders>
              <w:top w:val="single" w:sz="6" w:space="0" w:color="CCCCCC"/>
              <w:left w:val="single" w:sz="6" w:space="0" w:color="CCCCCC"/>
              <w:bottom w:val="single" w:sz="6" w:space="0" w:color="000000"/>
              <w:right w:val="single" w:sz="6"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rPr>
              <w:t>Code Statut</w:t>
            </w:r>
          </w:p>
        </w:tc>
        <w:tc>
          <w:tcPr>
            <w:tcW w:w="3242" w:type="dxa"/>
            <w:tcBorders>
              <w:top w:val="single" w:sz="6" w:space="0" w:color="CCCCCC"/>
              <w:left w:val="single" w:sz="6" w:space="0" w:color="CCCCCC"/>
              <w:bottom w:val="single" w:sz="6" w:space="0" w:color="000000"/>
              <w:right w:val="single" w:sz="6"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rPr>
              <w:t>Statut</w:t>
            </w:r>
          </w:p>
        </w:tc>
      </w:tr>
      <w:tr>
        <w:trPr>
          <w:trHeight w:val="400" w:hRule="atLeast"/>
        </w:trPr>
        <w:tc>
          <w:tcPr>
            <w:tcW w:w="780" w:type="dxa"/>
            <w:tcBorders>
              <w:top w:val="single" w:sz="6" w:space="0" w:color="CCCCCC"/>
              <w:left w:val="single" w:sz="6" w:space="0" w:color="000000"/>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jc w:val="center"/>
              <w:rPr>
                <w:sz w:val="20"/>
                <w:szCs w:val="20"/>
              </w:rPr>
            </w:pPr>
            <w:r>
              <w:rPr>
                <w:b/>
                <w:bCs/>
                <w:sz w:val="20"/>
                <w:szCs w:val="20"/>
              </w:rPr>
              <w:t>1</w:t>
            </w:r>
          </w:p>
        </w:tc>
        <w:tc>
          <w:tcPr>
            <w:tcW w:w="3360" w:type="dxa"/>
            <w:tcBorders>
              <w:top w:val="single" w:sz="6" w:space="0" w:color="CCCCCC"/>
              <w:left w:val="single" w:sz="6" w:space="0" w:color="CCCCCC"/>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Créée</w:t>
            </w:r>
          </w:p>
        </w:tc>
        <w:tc>
          <w:tcPr>
            <w:tcW w:w="300" w:type="dxa"/>
            <w:vMerge w:val="continue"/>
            <w:tcBorders>
              <w:top w:val="single" w:sz="6" w:space="0" w:color="000000"/>
              <w:left w:val="single" w:sz="6" w:space="0" w:color="CCCCCC"/>
              <w:bottom w:val="single" w:sz="6" w:space="0" w:color="000000"/>
              <w:right w:val="single" w:sz="6"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2083" w:type="dxa"/>
            <w:tcBorders>
              <w:top w:val="single" w:sz="6" w:space="0" w:color="CCCCCC"/>
              <w:left w:val="single" w:sz="6" w:space="0" w:color="CCCCCC"/>
              <w:bottom w:val="single" w:sz="6" w:space="0" w:color="000000"/>
              <w:right w:val="single" w:sz="6"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c>
          <w:tcPr>
            <w:tcW w:w="3242" w:type="dxa"/>
            <w:tcBorders>
              <w:top w:val="single" w:sz="6" w:space="0" w:color="CCCCCC"/>
              <w:left w:val="single" w:sz="6" w:space="0" w:color="CCCCCC"/>
              <w:bottom w:val="single" w:sz="6" w:space="0" w:color="000000"/>
              <w:right w:val="single" w:sz="6"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r>
      <w:tr>
        <w:trPr>
          <w:trHeight w:val="400" w:hRule="atLeast"/>
        </w:trPr>
        <w:tc>
          <w:tcPr>
            <w:tcW w:w="780" w:type="dxa"/>
            <w:tcBorders>
              <w:top w:val="single" w:sz="6" w:space="0" w:color="CCCCCC"/>
              <w:left w:val="single" w:sz="6" w:space="0" w:color="000000"/>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jc w:val="center"/>
              <w:rPr>
                <w:sz w:val="20"/>
                <w:szCs w:val="20"/>
              </w:rPr>
            </w:pPr>
            <w:r>
              <w:rPr>
                <w:b/>
                <w:bCs/>
                <w:sz w:val="20"/>
                <w:szCs w:val="20"/>
              </w:rPr>
              <w:t>2</w:t>
            </w:r>
          </w:p>
        </w:tc>
        <w:tc>
          <w:tcPr>
            <w:tcW w:w="3360" w:type="dxa"/>
            <w:tcBorders>
              <w:top w:val="single" w:sz="6" w:space="0" w:color="CCCCCC"/>
              <w:left w:val="single" w:sz="6" w:space="0" w:color="CCCCCC"/>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Annoncée</w:t>
            </w:r>
          </w:p>
        </w:tc>
        <w:tc>
          <w:tcPr>
            <w:tcW w:w="300" w:type="dxa"/>
            <w:vMerge w:val="continue"/>
            <w:tcBorders>
              <w:top w:val="single" w:sz="6" w:space="0" w:color="000000"/>
              <w:left w:val="single" w:sz="6" w:space="0" w:color="CCCCCC"/>
              <w:bottom w:val="single" w:sz="6" w:space="0" w:color="000000"/>
              <w:right w:val="single" w:sz="6"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2083" w:type="dxa"/>
            <w:tcBorders>
              <w:top w:val="single" w:sz="6" w:space="0" w:color="CCCCCC"/>
              <w:left w:val="single" w:sz="6" w:space="0" w:color="CCCCCC"/>
              <w:bottom w:val="single" w:sz="6" w:space="0" w:color="000000"/>
              <w:right w:val="single" w:sz="6"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c>
          <w:tcPr>
            <w:tcW w:w="3242" w:type="dxa"/>
            <w:tcBorders>
              <w:top w:val="single" w:sz="6" w:space="0" w:color="CCCCCC"/>
              <w:left w:val="single" w:sz="6" w:space="0" w:color="CCCCCC"/>
              <w:bottom w:val="single" w:sz="6" w:space="0" w:color="000000"/>
              <w:right w:val="single" w:sz="6"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r>
      <w:tr>
        <w:trPr>
          <w:trHeight w:val="400" w:hRule="atLeast"/>
        </w:trPr>
        <w:tc>
          <w:tcPr>
            <w:tcW w:w="780" w:type="dxa"/>
            <w:tcBorders>
              <w:top w:val="single" w:sz="6" w:space="0" w:color="CCCCCC"/>
              <w:left w:val="single" w:sz="6" w:space="0" w:color="000000"/>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jc w:val="center"/>
              <w:rPr>
                <w:sz w:val="20"/>
                <w:szCs w:val="20"/>
              </w:rPr>
            </w:pPr>
            <w:r>
              <w:rPr>
                <w:b/>
                <w:bCs/>
                <w:sz w:val="20"/>
                <w:szCs w:val="20"/>
              </w:rPr>
              <w:t>3</w:t>
            </w:r>
          </w:p>
        </w:tc>
        <w:tc>
          <w:tcPr>
            <w:tcW w:w="3360" w:type="dxa"/>
            <w:tcBorders>
              <w:top w:val="single" w:sz="6" w:space="0" w:color="CCCCCC"/>
              <w:left w:val="single" w:sz="6" w:space="0" w:color="CCCCCC"/>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Planning validé</w:t>
            </w:r>
          </w:p>
        </w:tc>
        <w:tc>
          <w:tcPr>
            <w:tcW w:w="300" w:type="dxa"/>
            <w:vMerge w:val="continue"/>
            <w:tcBorders>
              <w:top w:val="single" w:sz="6" w:space="0" w:color="000000"/>
              <w:left w:val="single" w:sz="6" w:space="0" w:color="CCCCCC"/>
              <w:bottom w:val="single" w:sz="6" w:space="0" w:color="000000"/>
              <w:right w:val="single" w:sz="6"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2083" w:type="dxa"/>
            <w:tcBorders>
              <w:top w:val="single" w:sz="6" w:space="0" w:color="CCCCCC"/>
              <w:left w:val="single" w:sz="6" w:space="0" w:color="CCCCCC"/>
              <w:bottom w:val="single" w:sz="6" w:space="0" w:color="000000"/>
              <w:right w:val="single" w:sz="6"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c>
          <w:tcPr>
            <w:tcW w:w="3242" w:type="dxa"/>
            <w:tcBorders>
              <w:top w:val="single" w:sz="6" w:space="0" w:color="CCCCCC"/>
              <w:left w:val="single" w:sz="6" w:space="0" w:color="CCCCCC"/>
              <w:bottom w:val="single" w:sz="6" w:space="0" w:color="000000"/>
              <w:right w:val="single" w:sz="6"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r>
      <w:tr>
        <w:trPr>
          <w:trHeight w:val="400" w:hRule="atLeast"/>
        </w:trPr>
        <w:tc>
          <w:tcPr>
            <w:tcW w:w="780" w:type="dxa"/>
            <w:tcBorders>
              <w:top w:val="single" w:sz="6" w:space="0" w:color="CCCCCC"/>
              <w:left w:val="single" w:sz="6" w:space="0" w:color="000000"/>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jc w:val="center"/>
              <w:rPr>
                <w:b/>
                <w:bCs/>
                <w:sz w:val="20"/>
                <w:szCs w:val="20"/>
              </w:rPr>
            </w:pPr>
            <w:r>
              <w:rPr>
                <w:b/>
                <w:bCs/>
                <w:sz w:val="20"/>
                <w:szCs w:val="20"/>
              </w:rPr>
              <w:t>4</w:t>
            </w:r>
          </w:p>
        </w:tc>
        <w:tc>
          <w:tcPr>
            <w:tcW w:w="3360" w:type="dxa"/>
            <w:tcBorders>
              <w:top w:val="single" w:sz="6" w:space="0" w:color="CCCCCC"/>
              <w:left w:val="single" w:sz="6" w:space="0" w:color="CCCCCC"/>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Echec de chargement</w:t>
            </w:r>
          </w:p>
        </w:tc>
        <w:tc>
          <w:tcPr>
            <w:tcW w:w="300" w:type="dxa"/>
            <w:vMerge w:val="continue"/>
            <w:tcBorders>
              <w:top w:val="single" w:sz="6" w:space="0" w:color="000000"/>
              <w:left w:val="single" w:sz="6" w:space="0" w:color="CCCCCC"/>
              <w:bottom w:val="single" w:sz="6" w:space="0" w:color="000000"/>
              <w:right w:val="single" w:sz="6"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2083" w:type="dxa"/>
            <w:tcBorders>
              <w:top w:val="single" w:sz="6" w:space="0" w:color="CCCCCC"/>
              <w:left w:val="single" w:sz="6" w:space="0" w:color="CCCCCC"/>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93</w:t>
            </w:r>
          </w:p>
        </w:tc>
        <w:tc>
          <w:tcPr>
            <w:tcW w:w="3242" w:type="dxa"/>
            <w:tcBorders>
              <w:top w:val="single" w:sz="6" w:space="0" w:color="CCCCCC"/>
              <w:left w:val="single" w:sz="6" w:space="0" w:color="CCCCCC"/>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Failed delivery</w:t>
            </w:r>
          </w:p>
        </w:tc>
      </w:tr>
      <w:tr>
        <w:trPr>
          <w:trHeight w:val="400" w:hRule="atLeast"/>
        </w:trPr>
        <w:tc>
          <w:tcPr>
            <w:tcW w:w="780" w:type="dxa"/>
            <w:tcBorders>
              <w:top w:val="single" w:sz="6" w:space="0" w:color="CCCCCC"/>
              <w:left w:val="single" w:sz="6" w:space="0" w:color="000000"/>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jc w:val="center"/>
              <w:rPr>
                <w:b/>
                <w:bCs/>
                <w:sz w:val="20"/>
                <w:szCs w:val="20"/>
              </w:rPr>
            </w:pPr>
            <w:r>
              <w:rPr>
                <w:b/>
                <w:bCs/>
                <w:sz w:val="20"/>
                <w:szCs w:val="20"/>
              </w:rPr>
              <w:t>5</w:t>
            </w:r>
          </w:p>
        </w:tc>
        <w:tc>
          <w:tcPr>
            <w:tcW w:w="3360" w:type="dxa"/>
            <w:tcBorders>
              <w:top w:val="single" w:sz="6" w:space="0" w:color="CCCCCC"/>
              <w:left w:val="single" w:sz="6" w:space="0" w:color="CCCCCC"/>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Chargement validé</w:t>
            </w:r>
          </w:p>
        </w:tc>
        <w:tc>
          <w:tcPr>
            <w:tcW w:w="300" w:type="dxa"/>
            <w:vMerge w:val="continue"/>
            <w:tcBorders>
              <w:top w:val="single" w:sz="6" w:space="0" w:color="000000"/>
              <w:left w:val="single" w:sz="6" w:space="0" w:color="CCCCCC"/>
              <w:bottom w:val="single" w:sz="6" w:space="0" w:color="000000"/>
              <w:right w:val="single" w:sz="6"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2083" w:type="dxa"/>
            <w:tcBorders>
              <w:top w:val="single" w:sz="6" w:space="0" w:color="CCCCCC"/>
              <w:left w:val="single" w:sz="6" w:space="0" w:color="CCCCCC"/>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19</w:t>
            </w:r>
          </w:p>
        </w:tc>
        <w:tc>
          <w:tcPr>
            <w:tcW w:w="3242" w:type="dxa"/>
            <w:tcBorders>
              <w:top w:val="single" w:sz="6" w:space="0" w:color="CCCCCC"/>
              <w:left w:val="single" w:sz="6" w:space="0" w:color="CCCCCC"/>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Handed over to TSP</w:t>
            </w:r>
          </w:p>
        </w:tc>
      </w:tr>
      <w:tr>
        <w:trPr>
          <w:trHeight w:val="400" w:hRule="atLeast"/>
        </w:trPr>
        <w:tc>
          <w:tcPr>
            <w:tcW w:w="780" w:type="dxa"/>
            <w:tcBorders>
              <w:top w:val="single" w:sz="6" w:space="0" w:color="CCCCCC"/>
              <w:left w:val="single" w:sz="6" w:space="0" w:color="000000"/>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jc w:val="center"/>
              <w:rPr>
                <w:sz w:val="20"/>
                <w:szCs w:val="20"/>
              </w:rPr>
            </w:pPr>
            <w:r>
              <w:rPr>
                <w:b/>
                <w:bCs/>
                <w:sz w:val="20"/>
                <w:szCs w:val="20"/>
              </w:rPr>
              <w:t>6</w:t>
            </w:r>
          </w:p>
        </w:tc>
        <w:tc>
          <w:tcPr>
            <w:tcW w:w="3360" w:type="dxa"/>
            <w:tcBorders>
              <w:top w:val="single" w:sz="6" w:space="0" w:color="CCCCCC"/>
              <w:left w:val="single" w:sz="6" w:space="0" w:color="CCCCCC"/>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En cours de livraison</w:t>
            </w:r>
          </w:p>
        </w:tc>
        <w:tc>
          <w:tcPr>
            <w:tcW w:w="300" w:type="dxa"/>
            <w:vMerge w:val="continue"/>
            <w:tcBorders>
              <w:top w:val="single" w:sz="6" w:space="0" w:color="000000"/>
              <w:left w:val="single" w:sz="6" w:space="0" w:color="CCCCCC"/>
              <w:bottom w:val="single" w:sz="6" w:space="0" w:color="000000"/>
              <w:right w:val="single" w:sz="6"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2083" w:type="dxa"/>
            <w:tcBorders>
              <w:top w:val="single" w:sz="6" w:space="0" w:color="CCCCCC"/>
              <w:left w:val="single" w:sz="6" w:space="0" w:color="CCCCCC"/>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92</w:t>
            </w:r>
          </w:p>
        </w:tc>
        <w:tc>
          <w:tcPr>
            <w:tcW w:w="3242" w:type="dxa"/>
            <w:tcBorders>
              <w:top w:val="single" w:sz="6" w:space="0" w:color="CCCCCC"/>
              <w:left w:val="single" w:sz="6" w:space="0" w:color="CCCCCC"/>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Loaded on delivery truck</w:t>
            </w:r>
          </w:p>
        </w:tc>
      </w:tr>
      <w:tr>
        <w:trPr>
          <w:trHeight w:val="400" w:hRule="atLeast"/>
        </w:trPr>
        <w:tc>
          <w:tcPr>
            <w:tcW w:w="780" w:type="dxa"/>
            <w:vMerge w:val="restart"/>
            <w:tcBorders>
              <w:top w:val="single" w:sz="6" w:space="0" w:color="CCCCCC"/>
              <w:left w:val="single" w:sz="6" w:space="0" w:color="000000"/>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jc w:val="center"/>
              <w:rPr>
                <w:sz w:val="20"/>
                <w:szCs w:val="20"/>
              </w:rPr>
            </w:pPr>
            <w:r>
              <w:rPr>
                <w:b/>
                <w:bCs/>
                <w:sz w:val="20"/>
                <w:szCs w:val="20"/>
              </w:rPr>
              <w:t>7</w:t>
            </w:r>
          </w:p>
        </w:tc>
        <w:tc>
          <w:tcPr>
            <w:tcW w:w="3360" w:type="dxa"/>
            <w:vMerge w:val="restart"/>
            <w:tcBorders>
              <w:top w:val="single" w:sz="6" w:space="0" w:color="CCCCCC"/>
              <w:left w:val="single" w:sz="6" w:space="0" w:color="CCCCCC"/>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Livrée</w:t>
            </w:r>
          </w:p>
        </w:tc>
        <w:tc>
          <w:tcPr>
            <w:tcW w:w="300" w:type="dxa"/>
            <w:vMerge w:val="continue"/>
            <w:tcBorders>
              <w:top w:val="single" w:sz="6" w:space="0" w:color="000000"/>
              <w:left w:val="single" w:sz="6" w:space="0" w:color="CCCCCC"/>
              <w:bottom w:val="single" w:sz="6" w:space="0" w:color="000000"/>
              <w:right w:val="single" w:sz="6"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2083" w:type="dxa"/>
            <w:tcBorders>
              <w:top w:val="single" w:sz="6" w:space="0" w:color="CCCCCC"/>
              <w:left w:val="single" w:sz="6" w:space="0" w:color="CCCCCC"/>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99</w:t>
            </w:r>
          </w:p>
        </w:tc>
        <w:tc>
          <w:tcPr>
            <w:tcW w:w="3242" w:type="dxa"/>
            <w:tcBorders>
              <w:top w:val="single" w:sz="6" w:space="0" w:color="CCCCCC"/>
              <w:left w:val="single" w:sz="6" w:space="0" w:color="CCCCCC"/>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Order delivered</w:t>
            </w:r>
          </w:p>
        </w:tc>
      </w:tr>
      <w:tr>
        <w:trPr>
          <w:trHeight w:val="400" w:hRule="atLeast"/>
        </w:trPr>
        <w:tc>
          <w:tcPr>
            <w:tcW w:w="780" w:type="dxa"/>
            <w:vMerge w:val="continue"/>
            <w:tcBorders>
              <w:top w:val="single" w:sz="6" w:space="0" w:color="CCCCCC"/>
              <w:left w:val="single" w:sz="6" w:space="0" w:color="000000"/>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r>
          </w:p>
        </w:tc>
        <w:tc>
          <w:tcPr>
            <w:tcW w:w="3360" w:type="dxa"/>
            <w:vMerge w:val="continue"/>
            <w:tcBorders>
              <w:top w:val="single" w:sz="6" w:space="0" w:color="CCCCCC"/>
              <w:left w:val="single" w:sz="6" w:space="0" w:color="CCCCCC"/>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r>
          </w:p>
        </w:tc>
        <w:tc>
          <w:tcPr>
            <w:tcW w:w="300" w:type="dxa"/>
            <w:vMerge w:val="continue"/>
            <w:tcBorders>
              <w:top w:val="single" w:sz="6" w:space="0" w:color="000000"/>
              <w:left w:val="single" w:sz="6" w:space="0" w:color="CCCCCC"/>
              <w:bottom w:val="single" w:sz="6" w:space="0" w:color="000000"/>
              <w:right w:val="single" w:sz="6"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2083" w:type="dxa"/>
            <w:tcBorders>
              <w:top w:val="single" w:sz="6" w:space="0" w:color="000000"/>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jc w:val="center"/>
              <w:rPr>
                <w:sz w:val="20"/>
                <w:szCs w:val="20"/>
              </w:rPr>
            </w:pPr>
            <w:r>
              <w:rPr>
                <w:sz w:val="20"/>
                <w:szCs w:val="20"/>
              </w:rPr>
              <w:t>90:1</w:t>
            </w:r>
          </w:p>
        </w:tc>
        <w:tc>
          <w:tcPr>
            <w:tcW w:w="3242" w:type="dxa"/>
            <w:tcBorders>
              <w:top w:val="single" w:sz="6" w:space="0" w:color="000000"/>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Delivered at PUP</w:t>
            </w:r>
          </w:p>
        </w:tc>
      </w:tr>
      <w:tr>
        <w:trPr>
          <w:trHeight w:val="400" w:hRule="atLeast"/>
        </w:trPr>
        <w:tc>
          <w:tcPr>
            <w:tcW w:w="780" w:type="dxa"/>
            <w:vMerge w:val="restart"/>
            <w:tcBorders>
              <w:top w:val="single" w:sz="6" w:space="0" w:color="CCCCCC"/>
              <w:left w:val="single" w:sz="6" w:space="0" w:color="000000"/>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jc w:val="center"/>
              <w:rPr>
                <w:b/>
                <w:bCs/>
                <w:sz w:val="20"/>
                <w:szCs w:val="20"/>
              </w:rPr>
            </w:pPr>
            <w:r>
              <w:rPr>
                <w:b/>
                <w:bCs/>
                <w:sz w:val="20"/>
                <w:szCs w:val="20"/>
              </w:rPr>
              <w:t>8</w:t>
            </w:r>
          </w:p>
        </w:tc>
        <w:tc>
          <w:tcPr>
            <w:tcW w:w="3360" w:type="dxa"/>
            <w:vMerge w:val="restart"/>
            <w:tcBorders>
              <w:top w:val="single" w:sz="6" w:space="0" w:color="CCCCCC"/>
              <w:left w:val="single" w:sz="6" w:space="0" w:color="CCCCCC"/>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Echec de livraison</w:t>
            </w:r>
          </w:p>
        </w:tc>
        <w:tc>
          <w:tcPr>
            <w:tcW w:w="300" w:type="dxa"/>
            <w:vMerge w:val="continue"/>
            <w:tcBorders>
              <w:top w:val="single" w:sz="6" w:space="0" w:color="000000"/>
              <w:left w:val="single" w:sz="6" w:space="0" w:color="CCCCCC"/>
              <w:bottom w:val="single" w:sz="6" w:space="0" w:color="000000"/>
              <w:right w:val="single" w:sz="6"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2083" w:type="dxa"/>
            <w:tcBorders>
              <w:top w:val="single" w:sz="6" w:space="0" w:color="CCCCCC"/>
              <w:left w:val="single" w:sz="6" w:space="0" w:color="CCCCCC"/>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96</w:t>
            </w:r>
          </w:p>
        </w:tc>
        <w:tc>
          <w:tcPr>
            <w:tcW w:w="3242" w:type="dxa"/>
            <w:tcBorders>
              <w:top w:val="single" w:sz="6" w:space="0" w:color="CCCCCC"/>
              <w:left w:val="single" w:sz="6" w:space="0" w:color="CCCCCC"/>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Customer refusal</w:t>
            </w:r>
          </w:p>
        </w:tc>
      </w:tr>
      <w:tr>
        <w:trPr>
          <w:trHeight w:val="400" w:hRule="atLeast"/>
        </w:trPr>
        <w:tc>
          <w:tcPr>
            <w:tcW w:w="780" w:type="dxa"/>
            <w:vMerge w:val="continue"/>
            <w:tcBorders>
              <w:top w:val="single" w:sz="6" w:space="0" w:color="CCCCCC"/>
              <w:left w:val="single" w:sz="6" w:space="0" w:color="000000"/>
              <w:bottom w:val="single" w:sz="6" w:space="0" w:color="000000"/>
              <w:right w:val="single" w:sz="6"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3360" w:type="dxa"/>
            <w:vMerge w:val="continue"/>
            <w:tcBorders>
              <w:top w:val="single" w:sz="6" w:space="0" w:color="CCCCCC"/>
              <w:left w:val="single" w:sz="6" w:space="0" w:color="CCCCCC"/>
              <w:bottom w:val="single" w:sz="6" w:space="0" w:color="000000"/>
              <w:right w:val="single" w:sz="6"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300" w:type="dxa"/>
            <w:vMerge w:val="continue"/>
            <w:tcBorders>
              <w:top w:val="single" w:sz="6" w:space="0" w:color="000000"/>
              <w:left w:val="single" w:sz="6" w:space="0" w:color="CCCCCC"/>
              <w:bottom w:val="single" w:sz="6" w:space="0" w:color="000000"/>
              <w:right w:val="single" w:sz="6"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2083" w:type="dxa"/>
            <w:tcBorders>
              <w:top w:val="single" w:sz="6" w:space="0" w:color="CCCCCC"/>
              <w:left w:val="single" w:sz="6" w:space="0" w:color="CCCCCC"/>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93</w:t>
            </w:r>
          </w:p>
        </w:tc>
        <w:tc>
          <w:tcPr>
            <w:tcW w:w="3242" w:type="dxa"/>
            <w:tcBorders>
              <w:top w:val="single" w:sz="6" w:space="0" w:color="CCCCCC"/>
              <w:left w:val="single" w:sz="6" w:space="0" w:color="CCCCCC"/>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Failed delivery</w:t>
            </w:r>
          </w:p>
        </w:tc>
      </w:tr>
      <w:tr>
        <w:trPr>
          <w:trHeight w:val="400" w:hRule="atLeast"/>
        </w:trPr>
        <w:tc>
          <w:tcPr>
            <w:tcW w:w="780" w:type="dxa"/>
            <w:tcBorders>
              <w:top w:val="single" w:sz="6" w:space="0" w:color="CCCCCC"/>
              <w:left w:val="single" w:sz="6" w:space="0" w:color="000000"/>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jc w:val="center"/>
              <w:rPr>
                <w:sz w:val="20"/>
                <w:szCs w:val="20"/>
              </w:rPr>
            </w:pPr>
            <w:r>
              <w:rPr>
                <w:b/>
                <w:bCs/>
                <w:sz w:val="20"/>
                <w:szCs w:val="20"/>
              </w:rPr>
              <w:t>9</w:t>
            </w:r>
          </w:p>
        </w:tc>
        <w:tc>
          <w:tcPr>
            <w:tcW w:w="3360" w:type="dxa"/>
            <w:tcBorders>
              <w:top w:val="single" w:sz="6" w:space="0" w:color="CCCCCC"/>
              <w:left w:val="single" w:sz="6" w:space="0" w:color="CCCCCC"/>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Annulation XL EDS</w:t>
            </w:r>
          </w:p>
        </w:tc>
        <w:tc>
          <w:tcPr>
            <w:tcW w:w="300" w:type="dxa"/>
            <w:vMerge w:val="continue"/>
            <w:tcBorders>
              <w:top w:val="single" w:sz="6" w:space="0" w:color="000000"/>
              <w:left w:val="single" w:sz="6" w:space="0" w:color="CCCCCC"/>
              <w:bottom w:val="single" w:sz="6" w:space="0" w:color="000000"/>
              <w:right w:val="single" w:sz="6"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2083" w:type="dxa"/>
            <w:tcBorders>
              <w:top w:val="single" w:sz="6" w:space="0" w:color="CCCCCC"/>
              <w:left w:val="single" w:sz="6" w:space="0" w:color="CCCCCC"/>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93</w:t>
            </w:r>
          </w:p>
        </w:tc>
        <w:tc>
          <w:tcPr>
            <w:tcW w:w="3242" w:type="dxa"/>
            <w:tcBorders>
              <w:top w:val="single" w:sz="6" w:space="0" w:color="CCCCCC"/>
              <w:left w:val="single" w:sz="6" w:space="0" w:color="CCCCCC"/>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Failed delivery</w:t>
            </w:r>
          </w:p>
        </w:tc>
      </w:tr>
      <w:tr>
        <w:trPr>
          <w:trHeight w:val="400" w:hRule="atLeast"/>
        </w:trPr>
        <w:tc>
          <w:tcPr>
            <w:tcW w:w="780" w:type="dxa"/>
            <w:tcBorders>
              <w:top w:val="single" w:sz="6" w:space="0" w:color="CCCCCC"/>
              <w:left w:val="single" w:sz="6" w:space="0" w:color="000000"/>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jc w:val="center"/>
              <w:rPr>
                <w:sz w:val="20"/>
                <w:szCs w:val="20"/>
              </w:rPr>
            </w:pPr>
            <w:r>
              <w:rPr>
                <w:b/>
                <w:bCs/>
                <w:sz w:val="20"/>
                <w:szCs w:val="20"/>
              </w:rPr>
              <w:t>10</w:t>
            </w:r>
          </w:p>
        </w:tc>
        <w:tc>
          <w:tcPr>
            <w:tcW w:w="3360" w:type="dxa"/>
            <w:tcBorders>
              <w:top w:val="single" w:sz="6" w:space="0" w:color="CCCCCC"/>
              <w:left w:val="single" w:sz="6" w:space="0" w:color="CCCCCC"/>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Annulation Client</w:t>
            </w:r>
          </w:p>
        </w:tc>
        <w:tc>
          <w:tcPr>
            <w:tcW w:w="300" w:type="dxa"/>
            <w:vMerge w:val="continue"/>
            <w:tcBorders>
              <w:top w:val="single" w:sz="6" w:space="0" w:color="000000"/>
              <w:left w:val="single" w:sz="6" w:space="0" w:color="CCCCCC"/>
              <w:bottom w:val="single" w:sz="6" w:space="0" w:color="000000"/>
              <w:right w:val="single" w:sz="6"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2083" w:type="dxa"/>
            <w:tcBorders>
              <w:top w:val="single" w:sz="6" w:space="0" w:color="CCCCCC"/>
              <w:left w:val="single" w:sz="6" w:space="0" w:color="CCCCCC"/>
              <w:bottom w:val="single" w:sz="6" w:space="0" w:color="000000"/>
              <w:right w:val="single" w:sz="6" w:space="0" w:color="000000"/>
            </w:tcBorders>
            <w:shd w:fill="B7B7B7" w:val="clear"/>
            <w:vAlign w:val="center"/>
          </w:tcPr>
          <w:p>
            <w:pPr>
              <w:pStyle w:val="normal1"/>
              <w:widowControl w:val="false"/>
              <w:spacing w:lineRule="auto" w:line="240" w:before="0" w:after="0"/>
              <w:ind w:hanging="0" w:left="0" w:right="0"/>
              <w:jc w:val="center"/>
              <w:rPr>
                <w:sz w:val="20"/>
                <w:szCs w:val="20"/>
              </w:rPr>
            </w:pPr>
            <w:r>
              <w:rPr>
                <w:sz w:val="20"/>
                <w:szCs w:val="20"/>
              </w:rPr>
            </w:r>
          </w:p>
        </w:tc>
        <w:tc>
          <w:tcPr>
            <w:tcW w:w="3242" w:type="dxa"/>
            <w:tcBorders>
              <w:top w:val="single" w:sz="6" w:space="0" w:color="CCCCCC"/>
              <w:left w:val="single" w:sz="6" w:space="0" w:color="CCCCCC"/>
              <w:bottom w:val="single" w:sz="6" w:space="0" w:color="000000"/>
              <w:right w:val="single" w:sz="6"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r>
      <w:tr>
        <w:trPr>
          <w:trHeight w:val="400" w:hRule="atLeast"/>
        </w:trPr>
        <w:tc>
          <w:tcPr>
            <w:tcW w:w="780" w:type="dxa"/>
            <w:tcBorders>
              <w:top w:val="single" w:sz="6" w:space="0" w:color="CCCCCC"/>
              <w:left w:val="single" w:sz="6" w:space="0" w:color="000000"/>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jc w:val="center"/>
              <w:rPr>
                <w:sz w:val="20"/>
                <w:szCs w:val="20"/>
              </w:rPr>
            </w:pPr>
            <w:r>
              <w:rPr>
                <w:b/>
                <w:bCs/>
                <w:sz w:val="20"/>
                <w:szCs w:val="20"/>
              </w:rPr>
              <w:t>11</w:t>
            </w:r>
          </w:p>
        </w:tc>
        <w:tc>
          <w:tcPr>
            <w:tcW w:w="3360" w:type="dxa"/>
            <w:tcBorders>
              <w:top w:val="single" w:sz="6" w:space="0" w:color="CCCCCC"/>
              <w:left w:val="single" w:sz="6" w:space="0" w:color="CCCCCC"/>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Annulation Client tardive</w:t>
            </w:r>
          </w:p>
        </w:tc>
        <w:tc>
          <w:tcPr>
            <w:tcW w:w="300" w:type="dxa"/>
            <w:vMerge w:val="continue"/>
            <w:tcBorders>
              <w:top w:val="single" w:sz="6" w:space="0" w:color="000000"/>
              <w:left w:val="single" w:sz="6" w:space="0" w:color="CCCCCC"/>
              <w:bottom w:val="single" w:sz="6" w:space="0" w:color="000000"/>
              <w:right w:val="single" w:sz="6"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2083" w:type="dxa"/>
            <w:tcBorders>
              <w:top w:val="single" w:sz="6" w:space="0" w:color="CCCCCC"/>
              <w:left w:val="single" w:sz="6" w:space="0" w:color="CCCCCC"/>
              <w:bottom w:val="single" w:sz="6" w:space="0" w:color="000000"/>
              <w:right w:val="single" w:sz="6" w:space="0" w:color="000000"/>
            </w:tcBorders>
            <w:shd w:fill="B7B7B7" w:val="clear"/>
            <w:vAlign w:val="center"/>
          </w:tcPr>
          <w:p>
            <w:pPr>
              <w:pStyle w:val="normal1"/>
              <w:widowControl w:val="false"/>
              <w:spacing w:lineRule="auto" w:line="240" w:before="0" w:after="0"/>
              <w:ind w:hanging="0" w:left="0" w:right="0"/>
              <w:jc w:val="center"/>
              <w:rPr>
                <w:sz w:val="20"/>
                <w:szCs w:val="20"/>
              </w:rPr>
            </w:pPr>
            <w:r>
              <w:rPr>
                <w:sz w:val="20"/>
                <w:szCs w:val="20"/>
              </w:rPr>
            </w:r>
          </w:p>
        </w:tc>
        <w:tc>
          <w:tcPr>
            <w:tcW w:w="3242" w:type="dxa"/>
            <w:tcBorders>
              <w:top w:val="single" w:sz="6" w:space="0" w:color="CCCCCC"/>
              <w:left w:val="single" w:sz="6" w:space="0" w:color="CCCCCC"/>
              <w:bottom w:val="single" w:sz="6" w:space="0" w:color="000000"/>
              <w:right w:val="single" w:sz="6"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r>
      <w:tr>
        <w:trPr>
          <w:trHeight w:val="400" w:hRule="atLeast"/>
        </w:trPr>
        <w:tc>
          <w:tcPr>
            <w:tcW w:w="780" w:type="dxa"/>
            <w:tcBorders>
              <w:top w:val="single" w:sz="6" w:space="0" w:color="CCCCCC"/>
              <w:left w:val="single" w:sz="6" w:space="0" w:color="000000"/>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jc w:val="center"/>
              <w:rPr>
                <w:sz w:val="20"/>
                <w:szCs w:val="20"/>
              </w:rPr>
            </w:pPr>
            <w:r>
              <w:rPr>
                <w:b/>
                <w:bCs/>
                <w:sz w:val="20"/>
                <w:szCs w:val="20"/>
              </w:rPr>
              <w:t>12</w:t>
            </w:r>
          </w:p>
        </w:tc>
        <w:tc>
          <w:tcPr>
            <w:tcW w:w="3360" w:type="dxa"/>
            <w:tcBorders>
              <w:top w:val="single" w:sz="6" w:space="0" w:color="CCCCCC"/>
              <w:left w:val="single" w:sz="6" w:space="0" w:color="CCCCCC"/>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Annulation Client après chargement</w:t>
            </w:r>
          </w:p>
        </w:tc>
        <w:tc>
          <w:tcPr>
            <w:tcW w:w="300" w:type="dxa"/>
            <w:vMerge w:val="continue"/>
            <w:tcBorders>
              <w:top w:val="single" w:sz="6" w:space="0" w:color="000000"/>
              <w:left w:val="single" w:sz="6" w:space="0" w:color="CCCCCC"/>
              <w:bottom w:val="single" w:sz="6" w:space="0" w:color="000000"/>
              <w:right w:val="single" w:sz="6"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2083" w:type="dxa"/>
            <w:tcBorders>
              <w:top w:val="single" w:sz="6" w:space="0" w:color="CCCCCC"/>
              <w:left w:val="single" w:sz="6" w:space="0" w:color="CCCCCC"/>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98:2</w:t>
            </w:r>
          </w:p>
        </w:tc>
        <w:tc>
          <w:tcPr>
            <w:tcW w:w="3242" w:type="dxa"/>
            <w:tcBorders>
              <w:top w:val="single" w:sz="6" w:space="0" w:color="CCCCCC"/>
              <w:left w:val="single" w:sz="6" w:space="0" w:color="CCCCCC"/>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Returned to store</w:t>
            </w:r>
          </w:p>
        </w:tc>
      </w:tr>
    </w:tbl>
    <w:p>
      <w:pPr>
        <w:pStyle w:val="normal1"/>
        <w:rPr/>
      </w:pPr>
      <w:r>
        <w:rPr/>
      </w:r>
    </w:p>
    <w:p>
      <w:pPr>
        <w:pStyle w:val="normal1"/>
        <w:numPr>
          <w:ilvl w:val="0"/>
          <w:numId w:val="5"/>
        </w:numPr>
        <w:ind w:hanging="270" w:left="-141" w:right="-607"/>
        <w:rPr/>
      </w:pPr>
      <w:r>
        <w:rPr/>
        <w:t>Pour le statut “Échec de livraison”, deux statuts CENTIRO peuvent être envoyés au client selon la raison d’échec. la règle qui définit le statut à envoyer est la suivante :</w:t>
      </w:r>
    </w:p>
    <w:p>
      <w:pPr>
        <w:pStyle w:val="normal1"/>
        <w:numPr>
          <w:ilvl w:val="0"/>
          <w:numId w:val="20"/>
        </w:numPr>
        <w:spacing w:before="0" w:afterAutospacing="0" w:after="0"/>
        <w:ind w:hanging="360" w:left="720" w:right="-607"/>
        <w:rPr/>
      </w:pPr>
      <w:r>
        <w:rPr/>
        <w:t>“</w:t>
      </w:r>
      <w:r>
        <w:rPr/>
        <w:t>96” (Customer refusal) : il est uniquement envoyé si la raison d’échec est :</w:t>
      </w:r>
    </w:p>
    <w:p>
      <w:pPr>
        <w:pStyle w:val="normal1"/>
        <w:numPr>
          <w:ilvl w:val="1"/>
          <w:numId w:val="20"/>
        </w:numPr>
        <w:ind w:hanging="360" w:left="1440" w:right="-607"/>
        <w:rPr/>
      </w:pPr>
      <w:r>
        <w:rPr/>
        <w:t>“</w:t>
      </w:r>
      <w:r>
        <w:rPr/>
        <w:t>Colis/Reprise refusé par le client”</w:t>
      </w:r>
    </w:p>
    <w:p>
      <w:pPr>
        <w:pStyle w:val="normal1"/>
        <w:numPr>
          <w:ilvl w:val="0"/>
          <w:numId w:val="20"/>
        </w:numPr>
        <w:ind w:hanging="360" w:left="720" w:right="-607"/>
        <w:rPr/>
      </w:pPr>
      <w:r>
        <w:rPr/>
        <w:t>“</w:t>
      </w:r>
      <w:r>
        <w:rPr/>
        <w:t>93” (Failed delivery) : il est envoyé dans tous les autres cas.</w:t>
      </w:r>
    </w:p>
    <w:p>
      <w:pPr>
        <w:pStyle w:val="normal1"/>
        <w:rPr>
          <w:b/>
          <w:bCs/>
          <w:u w:val="single"/>
        </w:rPr>
      </w:pPr>
      <w:r>
        <w:rPr>
          <w:b/>
          <w:bCs/>
          <w:u w:val="single"/>
        </w:rPr>
      </w:r>
      <w:r>
        <w:br w:type="page"/>
      </w:r>
    </w:p>
    <w:p>
      <w:pPr>
        <w:pStyle w:val="normal1"/>
        <w:spacing w:before="0" w:after="200"/>
        <w:rPr>
          <w:b/>
          <w:bCs/>
          <w:u w:val="single"/>
        </w:rPr>
      </w:pPr>
      <w:r>
        <w:rPr>
          <w:b/>
          <w:bCs/>
          <w:u w:val="single"/>
        </w:rPr>
        <w:t>Commande “Livraison de marchandise” avec reprise recyclage</w:t>
      </w:r>
    </w:p>
    <w:p>
      <w:pPr>
        <w:pStyle w:val="normal1"/>
        <w:numPr>
          <w:ilvl w:val="0"/>
          <w:numId w:val="5"/>
        </w:numPr>
        <w:ind w:hanging="270" w:left="-141" w:right="-607"/>
        <w:rPr/>
      </w:pPr>
      <w:r>
        <w:rPr/>
        <w:t>Dans ce cas, il sera nécessaire de remonter un statut supplémentaire relatif à la réception et à la réussite du service additionnel de reprise recyclage :</w:t>
      </w:r>
    </w:p>
    <w:p>
      <w:pPr>
        <w:pStyle w:val="normal1"/>
        <w:numPr>
          <w:ilvl w:val="1"/>
          <w:numId w:val="5"/>
        </w:numPr>
        <w:ind w:hanging="360" w:left="708" w:right="-607"/>
        <w:rPr>
          <w:u w:val="none"/>
        </w:rPr>
      </w:pPr>
      <w:r>
        <w:rPr>
          <w:b/>
          <w:bCs/>
          <w:i/>
          <w:iCs/>
        </w:rPr>
        <w:t>“</w:t>
      </w:r>
      <w:r>
        <w:rPr>
          <w:b/>
          <w:bCs/>
          <w:i/>
          <w:iCs/>
        </w:rPr>
        <w:t>99” (Order delivered)</w:t>
      </w:r>
      <w:r>
        <w:rPr/>
        <w:t xml:space="preserve"> : quand le livreur a répondu </w:t>
      </w:r>
      <w:r>
        <w:rPr>
          <w:b/>
          <w:bCs/>
        </w:rPr>
        <w:t>“OUI”</w:t>
      </w:r>
      <w:r>
        <w:rPr/>
        <w:t xml:space="preserve"> à la question “</w:t>
      </w:r>
      <w:r>
        <w:rPr>
          <w:b/>
          <w:bCs/>
        </w:rPr>
        <w:t xml:space="preserve">Est-ce que tu as effectué la reprise </w:t>
      </w:r>
      <w:r>
        <w:rPr/>
        <w:t>?” sur son PDA au moment de la livraison.</w:t>
      </w:r>
    </w:p>
    <w:p>
      <w:pPr>
        <w:pStyle w:val="normal1"/>
        <w:ind w:hanging="0" w:left="0" w:right="-607"/>
        <w:rPr/>
      </w:pPr>
      <w:r>
        <w:rPr/>
      </w:r>
    </w:p>
    <w:p>
      <w:pPr>
        <w:pStyle w:val="normal1"/>
        <w:numPr>
          <w:ilvl w:val="0"/>
          <w:numId w:val="5"/>
        </w:numPr>
        <w:ind w:hanging="270" w:left="-141" w:right="-607"/>
        <w:rPr>
          <w:u w:val="none"/>
        </w:rPr>
      </w:pPr>
      <w:r>
        <w:rPr/>
        <w:t>Chaque envoi du statut "99" est associé à un article à reprendre, remonté de manière unique à l’aide de son “packageNumber”. En conséquence :</w:t>
      </w:r>
    </w:p>
    <w:p>
      <w:pPr>
        <w:pStyle w:val="normal1"/>
        <w:numPr>
          <w:ilvl w:val="1"/>
          <w:numId w:val="5"/>
        </w:numPr>
        <w:ind w:hanging="360" w:left="708" w:right="-607"/>
        <w:rPr>
          <w:u w:val="none"/>
        </w:rPr>
      </w:pPr>
      <w:r>
        <w:rPr/>
        <w:t>Émettre un statut "99" distinct pour chaque article à reprendre sur une même commande.</w:t>
      </w:r>
    </w:p>
    <w:p>
      <w:pPr>
        <w:pStyle w:val="normal1"/>
        <w:rPr/>
      </w:pPr>
      <w:r>
        <w:rPr/>
      </w:r>
    </w:p>
    <w:p>
      <w:pPr>
        <w:pStyle w:val="normal1"/>
        <w:keepNext w:val="false"/>
        <w:keepLines w:val="false"/>
        <w:pageBreakBefore w:val="false"/>
        <w:widowControl/>
        <w:numPr>
          <w:ilvl w:val="0"/>
          <w:numId w:val="5"/>
        </w:numPr>
        <w:shd w:val="clear" w:fill="auto"/>
        <w:spacing w:lineRule="auto" w:line="276" w:before="0" w:after="200"/>
        <w:ind w:hanging="270" w:left="-141" w:right="-607"/>
        <w:jc w:val="left"/>
        <w:rPr/>
      </w:pPr>
      <w:r>
        <w:rPr/>
        <w:t>Étant donné la variabilité des données reçues, l’identifiant unique de l’article est déterminé selon la hiérarchie suivante :</w:t>
      </w:r>
    </w:p>
    <w:p>
      <w:pPr>
        <w:pStyle w:val="normal1"/>
        <w:keepNext w:val="false"/>
        <w:keepLines w:val="false"/>
        <w:pageBreakBefore w:val="false"/>
        <w:widowControl/>
        <w:numPr>
          <w:ilvl w:val="1"/>
          <w:numId w:val="5"/>
        </w:numPr>
        <w:shd w:val="clear" w:fill="auto"/>
        <w:spacing w:lineRule="auto" w:line="276" w:before="0" w:after="200"/>
        <w:ind w:hanging="360" w:left="708" w:right="-607"/>
        <w:jc w:val="left"/>
        <w:rPr/>
      </w:pPr>
      <w:r>
        <w:rPr/>
        <w:t>Si présent : utiliser le “packageNumber” du composant packages.</w:t>
      </w:r>
    </w:p>
    <w:p>
      <w:pPr>
        <w:pStyle w:val="normal1"/>
        <w:keepNext w:val="false"/>
        <w:keepLines w:val="false"/>
        <w:pageBreakBefore w:val="false"/>
        <w:widowControl/>
        <w:numPr>
          <w:ilvl w:val="1"/>
          <w:numId w:val="5"/>
        </w:numPr>
        <w:shd w:val="clear" w:fill="auto"/>
        <w:spacing w:lineRule="auto" w:line="276" w:before="0" w:after="200"/>
        <w:ind w:hanging="360" w:left="708" w:right="-607"/>
        <w:jc w:val="left"/>
        <w:rPr/>
      </w:pPr>
      <w:r>
        <w:rPr/>
        <w:t>Sinon : utiliser le “shipmentNumber” reçu dans l’EDI REM.</w:t>
      </w:r>
    </w:p>
    <w:p>
      <w:pPr>
        <w:pStyle w:val="normal1"/>
        <w:keepNext w:val="false"/>
        <w:keepLines w:val="false"/>
        <w:pageBreakBefore w:val="false"/>
        <w:widowControl/>
        <w:numPr>
          <w:ilvl w:val="1"/>
          <w:numId w:val="5"/>
        </w:numPr>
        <w:shd w:val="clear" w:fill="auto"/>
        <w:spacing w:lineRule="auto" w:line="276" w:before="0" w:after="200"/>
        <w:ind w:hanging="360" w:left="708" w:right="-607"/>
        <w:jc w:val="left"/>
        <w:rPr/>
      </w:pPr>
      <w:r>
        <w:rPr/>
        <w:t>Si aucun des deux n’est présent :</w:t>
      </w:r>
    </w:p>
    <w:p>
      <w:pPr>
        <w:pStyle w:val="normal1"/>
        <w:keepNext w:val="false"/>
        <w:keepLines w:val="false"/>
        <w:pageBreakBefore w:val="false"/>
        <w:widowControl/>
        <w:numPr>
          <w:ilvl w:val="2"/>
          <w:numId w:val="5"/>
        </w:numPr>
        <w:shd w:val="clear" w:fill="auto"/>
        <w:spacing w:lineRule="auto" w:line="276" w:before="0" w:after="200"/>
        <w:ind w:hanging="285" w:left="1275" w:right="-607"/>
        <w:jc w:val="left"/>
        <w:rPr/>
      </w:pPr>
      <w:r>
        <w:rPr/>
        <w:t>Enregistrer la valeur type.recoveryItem = “description = &lt;&lt;vide&gt;&gt;”</w:t>
      </w:r>
    </w:p>
    <w:p>
      <w:pPr>
        <w:pStyle w:val="normal1"/>
        <w:keepNext w:val="false"/>
        <w:keepLines w:val="false"/>
        <w:pageBreakBefore w:val="false"/>
        <w:widowControl/>
        <w:numPr>
          <w:ilvl w:val="2"/>
          <w:numId w:val="5"/>
        </w:numPr>
        <w:shd w:val="clear" w:fill="auto"/>
        <w:spacing w:lineRule="auto" w:line="276" w:before="0" w:after="200"/>
        <w:ind w:hanging="285" w:left="1275" w:right="-607"/>
        <w:jc w:val="left"/>
        <w:rPr/>
      </w:pPr>
      <w:r>
        <w:rPr/>
        <w:t>Pour la remontée du statut “99”, utiliser le “shipmentNumber” de la commande principale comme référence.</w:t>
      </w:r>
    </w:p>
    <w:p>
      <w:pPr>
        <w:pStyle w:val="normal1"/>
        <w:rPr>
          <w:b/>
          <w:bCs/>
          <w:u w:val="single"/>
        </w:rPr>
      </w:pPr>
      <w:r>
        <w:rPr>
          <w:b/>
          <w:bCs/>
          <w:u w:val="single"/>
        </w:rPr>
      </w:r>
      <w:r>
        <w:br w:type="page"/>
      </w:r>
    </w:p>
    <w:p>
      <w:pPr>
        <w:pStyle w:val="normal1"/>
        <w:spacing w:before="0" w:after="200"/>
        <w:rPr/>
      </w:pPr>
      <w:r>
        <w:rPr>
          <w:b/>
          <w:bCs/>
          <w:u w:val="single"/>
        </w:rPr>
        <w:t>Commande “Retour marchandise”</w:t>
      </w:r>
    </w:p>
    <w:tbl>
      <w:tblPr>
        <w:tblStyle w:val="Table45"/>
        <w:tblW w:w="9765" w:type="dxa"/>
        <w:jc w:val="left"/>
        <w:tblInd w:w="-734" w:type="dxa"/>
        <w:tblLayout w:type="fixed"/>
        <w:tblCellMar>
          <w:top w:w="40" w:type="dxa"/>
          <w:left w:w="40" w:type="dxa"/>
          <w:bottom w:w="40" w:type="dxa"/>
          <w:right w:w="40" w:type="dxa"/>
        </w:tblCellMar>
        <w:tblLook w:val="0600"/>
      </w:tblPr>
      <w:tblGrid>
        <w:gridCol w:w="780"/>
        <w:gridCol w:w="3360"/>
        <w:gridCol w:w="300"/>
        <w:gridCol w:w="2083"/>
        <w:gridCol w:w="3242"/>
      </w:tblGrid>
      <w:tr>
        <w:trPr>
          <w:tblHeader w:val="true"/>
          <w:trHeight w:val="315" w:hRule="atLeast"/>
        </w:trPr>
        <w:tc>
          <w:tcPr>
            <w:tcW w:w="4140" w:type="dxa"/>
            <w:gridSpan w:val="2"/>
            <w:tcBorders>
              <w:top w:val="single" w:sz="6" w:space="0" w:color="000000"/>
              <w:left w:val="single" w:sz="6" w:space="0" w:color="000000"/>
              <w:bottom w:val="single" w:sz="6" w:space="0" w:color="000000"/>
              <w:right w:val="single" w:sz="6"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rPr>
              <w:t>Statut (Standard API)</w:t>
            </w:r>
          </w:p>
        </w:tc>
        <w:tc>
          <w:tcPr>
            <w:tcW w:w="300" w:type="dxa"/>
            <w:vMerge w:val="restart"/>
            <w:tcBorders>
              <w:top w:val="single" w:sz="6" w:space="0" w:color="000000"/>
              <w:left w:val="single" w:sz="6" w:space="0" w:color="CCCCCC"/>
              <w:bottom w:val="single" w:sz="6" w:space="0" w:color="000000"/>
              <w:right w:val="single" w:sz="6" w:space="0" w:color="000000"/>
            </w:tcBorders>
            <w:shd w:fill="00FF00" w:val="clear"/>
            <w:vAlign w:val="center"/>
          </w:tcPr>
          <w:p>
            <w:pPr>
              <w:pStyle w:val="normal1"/>
              <w:widowControl w:val="false"/>
              <w:spacing w:lineRule="auto" w:line="240" w:before="0" w:after="0"/>
              <w:ind w:hanging="0" w:left="0" w:right="0"/>
              <w:rPr>
                <w:sz w:val="20"/>
                <w:szCs w:val="20"/>
              </w:rPr>
            </w:pPr>
            <w:r>
              <w:rPr>
                <w:sz w:val="20"/>
                <w:szCs w:val="20"/>
              </w:rPr>
            </w:r>
          </w:p>
        </w:tc>
        <w:tc>
          <w:tcPr>
            <w:tcW w:w="5325" w:type="dxa"/>
            <w:gridSpan w:val="2"/>
            <w:tcBorders>
              <w:top w:val="single" w:sz="6" w:space="0" w:color="000000"/>
              <w:left w:val="single" w:sz="6" w:space="0" w:color="CCCCCC"/>
              <w:bottom w:val="single" w:sz="6" w:space="0" w:color="000000"/>
              <w:right w:val="single" w:sz="6"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rPr>
              <w:t>Statut (CENTIRO)</w:t>
            </w:r>
          </w:p>
        </w:tc>
      </w:tr>
      <w:tr>
        <w:trPr>
          <w:trHeight w:val="315" w:hRule="atLeast"/>
        </w:trPr>
        <w:tc>
          <w:tcPr>
            <w:tcW w:w="780" w:type="dxa"/>
            <w:tcBorders>
              <w:top w:val="single" w:sz="6" w:space="0" w:color="CCCCCC"/>
              <w:left w:val="single" w:sz="6" w:space="0" w:color="000000"/>
              <w:bottom w:val="single" w:sz="6" w:space="0" w:color="000000"/>
              <w:right w:val="single" w:sz="6"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rPr>
              <w:t>Id Statut</w:t>
            </w:r>
          </w:p>
        </w:tc>
        <w:tc>
          <w:tcPr>
            <w:tcW w:w="3360" w:type="dxa"/>
            <w:tcBorders>
              <w:top w:val="single" w:sz="6" w:space="0" w:color="CCCCCC"/>
              <w:left w:val="single" w:sz="6" w:space="0" w:color="CCCCCC"/>
              <w:bottom w:val="single" w:sz="6" w:space="0" w:color="000000"/>
              <w:right w:val="single" w:sz="6"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rPr>
              <w:t>Statut</w:t>
            </w:r>
          </w:p>
        </w:tc>
        <w:tc>
          <w:tcPr>
            <w:tcW w:w="300" w:type="dxa"/>
            <w:vMerge w:val="continue"/>
            <w:tcBorders>
              <w:top w:val="single" w:sz="6" w:space="0" w:color="000000"/>
              <w:left w:val="single" w:sz="6" w:space="0" w:color="CCCCCC"/>
              <w:bottom w:val="single" w:sz="6" w:space="0" w:color="000000"/>
              <w:right w:val="single" w:sz="6"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2083" w:type="dxa"/>
            <w:tcBorders>
              <w:top w:val="single" w:sz="6" w:space="0" w:color="CCCCCC"/>
              <w:left w:val="single" w:sz="6" w:space="0" w:color="CCCCCC"/>
              <w:bottom w:val="single" w:sz="6" w:space="0" w:color="000000"/>
              <w:right w:val="single" w:sz="6"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rPr>
              <w:t>Code Statut</w:t>
            </w:r>
          </w:p>
        </w:tc>
        <w:tc>
          <w:tcPr>
            <w:tcW w:w="3242" w:type="dxa"/>
            <w:tcBorders>
              <w:top w:val="single" w:sz="6" w:space="0" w:color="CCCCCC"/>
              <w:left w:val="single" w:sz="6" w:space="0" w:color="CCCCCC"/>
              <w:bottom w:val="single" w:sz="6" w:space="0" w:color="000000"/>
              <w:right w:val="single" w:sz="6"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rPr>
              <w:t>Statut</w:t>
            </w:r>
          </w:p>
        </w:tc>
      </w:tr>
      <w:tr>
        <w:trPr>
          <w:trHeight w:val="315" w:hRule="atLeast"/>
        </w:trPr>
        <w:tc>
          <w:tcPr>
            <w:tcW w:w="780" w:type="dxa"/>
            <w:tcBorders>
              <w:top w:val="single" w:sz="6" w:space="0" w:color="CCCCCC"/>
              <w:left w:val="single" w:sz="6" w:space="0" w:color="000000"/>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jc w:val="center"/>
              <w:rPr>
                <w:sz w:val="20"/>
                <w:szCs w:val="20"/>
              </w:rPr>
            </w:pPr>
            <w:r>
              <w:rPr>
                <w:b/>
                <w:bCs/>
                <w:sz w:val="20"/>
                <w:szCs w:val="20"/>
              </w:rPr>
              <w:t>1</w:t>
            </w:r>
          </w:p>
        </w:tc>
        <w:tc>
          <w:tcPr>
            <w:tcW w:w="3360" w:type="dxa"/>
            <w:tcBorders>
              <w:top w:val="single" w:sz="6" w:space="0" w:color="CCCCCC"/>
              <w:left w:val="single" w:sz="6" w:space="0" w:color="CCCCCC"/>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Créée</w:t>
            </w:r>
          </w:p>
        </w:tc>
        <w:tc>
          <w:tcPr>
            <w:tcW w:w="300" w:type="dxa"/>
            <w:vMerge w:val="continue"/>
            <w:tcBorders>
              <w:top w:val="single" w:sz="6" w:space="0" w:color="000000"/>
              <w:left w:val="single" w:sz="6" w:space="0" w:color="CCCCCC"/>
              <w:bottom w:val="single" w:sz="6" w:space="0" w:color="000000"/>
              <w:right w:val="single" w:sz="6"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2083" w:type="dxa"/>
            <w:tcBorders>
              <w:top w:val="single" w:sz="6" w:space="0" w:color="CCCCCC"/>
              <w:left w:val="single" w:sz="6" w:space="0" w:color="CCCCCC"/>
              <w:bottom w:val="single" w:sz="6" w:space="0" w:color="000000"/>
              <w:right w:val="single" w:sz="6"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c>
          <w:tcPr>
            <w:tcW w:w="3242" w:type="dxa"/>
            <w:tcBorders>
              <w:top w:val="single" w:sz="6" w:space="0" w:color="CCCCCC"/>
              <w:left w:val="single" w:sz="6" w:space="0" w:color="CCCCCC"/>
              <w:bottom w:val="single" w:sz="6" w:space="0" w:color="000000"/>
              <w:right w:val="single" w:sz="6"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r>
      <w:tr>
        <w:trPr>
          <w:trHeight w:val="315" w:hRule="atLeast"/>
        </w:trPr>
        <w:tc>
          <w:tcPr>
            <w:tcW w:w="780" w:type="dxa"/>
            <w:tcBorders>
              <w:top w:val="single" w:sz="6" w:space="0" w:color="CCCCCC"/>
              <w:left w:val="single" w:sz="6" w:space="0" w:color="000000"/>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jc w:val="center"/>
              <w:rPr>
                <w:sz w:val="20"/>
                <w:szCs w:val="20"/>
              </w:rPr>
            </w:pPr>
            <w:r>
              <w:rPr>
                <w:b/>
                <w:bCs/>
                <w:sz w:val="20"/>
                <w:szCs w:val="20"/>
              </w:rPr>
              <w:t>2</w:t>
            </w:r>
          </w:p>
        </w:tc>
        <w:tc>
          <w:tcPr>
            <w:tcW w:w="3360" w:type="dxa"/>
            <w:tcBorders>
              <w:top w:val="single" w:sz="6" w:space="0" w:color="CCCCCC"/>
              <w:left w:val="single" w:sz="6" w:space="0" w:color="CCCCCC"/>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Annoncée</w:t>
            </w:r>
          </w:p>
        </w:tc>
        <w:tc>
          <w:tcPr>
            <w:tcW w:w="300" w:type="dxa"/>
            <w:vMerge w:val="continue"/>
            <w:tcBorders>
              <w:top w:val="single" w:sz="6" w:space="0" w:color="000000"/>
              <w:left w:val="single" w:sz="6" w:space="0" w:color="CCCCCC"/>
              <w:bottom w:val="single" w:sz="6" w:space="0" w:color="000000"/>
              <w:right w:val="single" w:sz="6"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2083" w:type="dxa"/>
            <w:tcBorders>
              <w:top w:val="single" w:sz="6" w:space="0" w:color="CCCCCC"/>
              <w:left w:val="single" w:sz="6" w:space="0" w:color="CCCCCC"/>
              <w:bottom w:val="single" w:sz="6" w:space="0" w:color="000000"/>
              <w:right w:val="single" w:sz="6"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c>
          <w:tcPr>
            <w:tcW w:w="3242" w:type="dxa"/>
            <w:tcBorders>
              <w:top w:val="single" w:sz="6" w:space="0" w:color="CCCCCC"/>
              <w:left w:val="single" w:sz="6" w:space="0" w:color="CCCCCC"/>
              <w:bottom w:val="single" w:sz="6" w:space="0" w:color="000000"/>
              <w:right w:val="single" w:sz="6"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r>
      <w:tr>
        <w:trPr>
          <w:trHeight w:val="315" w:hRule="atLeast"/>
        </w:trPr>
        <w:tc>
          <w:tcPr>
            <w:tcW w:w="780" w:type="dxa"/>
            <w:tcBorders>
              <w:top w:val="single" w:sz="6" w:space="0" w:color="CCCCCC"/>
              <w:left w:val="single" w:sz="6" w:space="0" w:color="000000"/>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jc w:val="center"/>
              <w:rPr>
                <w:sz w:val="20"/>
                <w:szCs w:val="20"/>
              </w:rPr>
            </w:pPr>
            <w:r>
              <w:rPr>
                <w:b/>
                <w:bCs/>
                <w:sz w:val="20"/>
                <w:szCs w:val="20"/>
              </w:rPr>
              <w:t>3</w:t>
            </w:r>
          </w:p>
        </w:tc>
        <w:tc>
          <w:tcPr>
            <w:tcW w:w="3360" w:type="dxa"/>
            <w:tcBorders>
              <w:top w:val="single" w:sz="6" w:space="0" w:color="CCCCCC"/>
              <w:left w:val="single" w:sz="6" w:space="0" w:color="CCCCCC"/>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Planning validé</w:t>
            </w:r>
          </w:p>
        </w:tc>
        <w:tc>
          <w:tcPr>
            <w:tcW w:w="300" w:type="dxa"/>
            <w:vMerge w:val="continue"/>
            <w:tcBorders>
              <w:top w:val="single" w:sz="6" w:space="0" w:color="000000"/>
              <w:left w:val="single" w:sz="6" w:space="0" w:color="CCCCCC"/>
              <w:bottom w:val="single" w:sz="6" w:space="0" w:color="000000"/>
              <w:right w:val="single" w:sz="6"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2083" w:type="dxa"/>
            <w:tcBorders>
              <w:top w:val="single" w:sz="6" w:space="0" w:color="CCCCCC"/>
              <w:left w:val="single" w:sz="6" w:space="0" w:color="CCCCCC"/>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19</w:t>
            </w:r>
          </w:p>
        </w:tc>
        <w:tc>
          <w:tcPr>
            <w:tcW w:w="3242" w:type="dxa"/>
            <w:tcBorders>
              <w:top w:val="single" w:sz="6" w:space="0" w:color="CCCCCC"/>
              <w:left w:val="single" w:sz="6" w:space="0" w:color="CCCCCC"/>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Handed over to TSP</w:t>
            </w:r>
          </w:p>
        </w:tc>
      </w:tr>
      <w:tr>
        <w:trPr>
          <w:trHeight w:val="315" w:hRule="atLeast"/>
        </w:trPr>
        <w:tc>
          <w:tcPr>
            <w:tcW w:w="780" w:type="dxa"/>
            <w:vMerge w:val="restart"/>
            <w:tcBorders>
              <w:top w:val="single" w:sz="6" w:space="0" w:color="CCCCCC"/>
              <w:left w:val="single" w:sz="6" w:space="0" w:color="000000"/>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jc w:val="center"/>
              <w:rPr>
                <w:b/>
                <w:bCs/>
                <w:sz w:val="20"/>
                <w:szCs w:val="20"/>
              </w:rPr>
            </w:pPr>
            <w:r>
              <w:rPr>
                <w:b/>
                <w:bCs/>
                <w:sz w:val="20"/>
                <w:szCs w:val="20"/>
              </w:rPr>
              <w:t>4</w:t>
            </w:r>
          </w:p>
        </w:tc>
        <w:tc>
          <w:tcPr>
            <w:tcW w:w="3360" w:type="dxa"/>
            <w:vMerge w:val="restart"/>
            <w:tcBorders>
              <w:top w:val="single" w:sz="6" w:space="0" w:color="CCCCCC"/>
              <w:left w:val="single" w:sz="6" w:space="0" w:color="CCCCCC"/>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Echec de chargement</w:t>
            </w:r>
          </w:p>
        </w:tc>
        <w:tc>
          <w:tcPr>
            <w:tcW w:w="300" w:type="dxa"/>
            <w:vMerge w:val="continue"/>
            <w:tcBorders>
              <w:top w:val="single" w:sz="6" w:space="0" w:color="000000"/>
              <w:left w:val="single" w:sz="6" w:space="0" w:color="CCCCCC"/>
              <w:bottom w:val="single" w:sz="6" w:space="0" w:color="000000"/>
              <w:right w:val="single" w:sz="6"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2083" w:type="dxa"/>
            <w:tcBorders>
              <w:top w:val="single" w:sz="6" w:space="0" w:color="000000"/>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jc w:val="center"/>
              <w:rPr>
                <w:sz w:val="20"/>
                <w:szCs w:val="20"/>
              </w:rPr>
            </w:pPr>
            <w:r>
              <w:rPr>
                <w:sz w:val="20"/>
                <w:szCs w:val="20"/>
              </w:rPr>
              <w:t>96</w:t>
            </w:r>
          </w:p>
        </w:tc>
        <w:tc>
          <w:tcPr>
            <w:tcW w:w="3242" w:type="dxa"/>
            <w:tcBorders>
              <w:top w:val="single" w:sz="6" w:space="0" w:color="000000"/>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Customer refusal</w:t>
            </w:r>
          </w:p>
        </w:tc>
      </w:tr>
      <w:tr>
        <w:trPr>
          <w:trHeight w:val="315" w:hRule="atLeast"/>
        </w:trPr>
        <w:tc>
          <w:tcPr>
            <w:tcW w:w="780" w:type="dxa"/>
            <w:vMerge w:val="continue"/>
            <w:tcBorders>
              <w:top w:val="single" w:sz="6" w:space="0" w:color="CCCCCC"/>
              <w:left w:val="single" w:sz="6" w:space="0" w:color="000000"/>
              <w:bottom w:val="single" w:sz="6" w:space="0" w:color="000000"/>
              <w:right w:val="single" w:sz="6"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3360" w:type="dxa"/>
            <w:vMerge w:val="continue"/>
            <w:tcBorders>
              <w:top w:val="single" w:sz="6" w:space="0" w:color="CCCCCC"/>
              <w:left w:val="single" w:sz="6" w:space="0" w:color="CCCCCC"/>
              <w:bottom w:val="single" w:sz="6" w:space="0" w:color="000000"/>
              <w:right w:val="single" w:sz="6"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300" w:type="dxa"/>
            <w:vMerge w:val="continue"/>
            <w:tcBorders>
              <w:top w:val="single" w:sz="6" w:space="0" w:color="000000"/>
              <w:left w:val="single" w:sz="6" w:space="0" w:color="CCCCCC"/>
              <w:bottom w:val="single" w:sz="6" w:space="0" w:color="000000"/>
              <w:right w:val="single" w:sz="6"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2083"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jc w:val="center"/>
              <w:rPr>
                <w:sz w:val="20"/>
                <w:szCs w:val="20"/>
              </w:rPr>
            </w:pPr>
            <w:r>
              <w:rPr>
                <w:sz w:val="20"/>
                <w:szCs w:val="20"/>
              </w:rPr>
              <w:t>93:2</w:t>
            </w:r>
          </w:p>
        </w:tc>
        <w:tc>
          <w:tcPr>
            <w:tcW w:w="3242"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Failed pick up</w:t>
            </w:r>
          </w:p>
        </w:tc>
      </w:tr>
      <w:tr>
        <w:trPr>
          <w:trHeight w:val="324" w:hRule="atLeast"/>
        </w:trPr>
        <w:tc>
          <w:tcPr>
            <w:tcW w:w="780" w:type="dxa"/>
            <w:tcBorders>
              <w:top w:val="single" w:sz="6" w:space="0" w:color="CCCCCC"/>
              <w:left w:val="single" w:sz="6" w:space="0" w:color="000000"/>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jc w:val="center"/>
              <w:rPr>
                <w:b/>
                <w:bCs/>
                <w:sz w:val="20"/>
                <w:szCs w:val="20"/>
              </w:rPr>
            </w:pPr>
            <w:r>
              <w:rPr>
                <w:b/>
                <w:bCs/>
                <w:sz w:val="20"/>
                <w:szCs w:val="20"/>
              </w:rPr>
              <w:t>5</w:t>
            </w:r>
          </w:p>
        </w:tc>
        <w:tc>
          <w:tcPr>
            <w:tcW w:w="3360" w:type="dxa"/>
            <w:tcBorders>
              <w:top w:val="single" w:sz="6" w:space="0" w:color="CCCCCC"/>
              <w:left w:val="single" w:sz="6" w:space="0" w:color="CCCCCC"/>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Chargement validé</w:t>
            </w:r>
          </w:p>
        </w:tc>
        <w:tc>
          <w:tcPr>
            <w:tcW w:w="300" w:type="dxa"/>
            <w:vMerge w:val="continue"/>
            <w:tcBorders>
              <w:top w:val="single" w:sz="6" w:space="0" w:color="000000"/>
              <w:left w:val="single" w:sz="6" w:space="0" w:color="CCCCCC"/>
              <w:bottom w:val="single" w:sz="6" w:space="0" w:color="000000"/>
              <w:right w:val="single" w:sz="6"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2083" w:type="dxa"/>
            <w:tcBorders>
              <w:top w:val="single" w:sz="6" w:space="0" w:color="000000"/>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jc w:val="center"/>
              <w:rPr>
                <w:sz w:val="20"/>
                <w:szCs w:val="20"/>
              </w:rPr>
            </w:pPr>
            <w:r>
              <w:rPr>
                <w:sz w:val="20"/>
                <w:szCs w:val="20"/>
              </w:rPr>
              <w:t>19:2</w:t>
            </w:r>
          </w:p>
        </w:tc>
        <w:tc>
          <w:tcPr>
            <w:tcW w:w="3242" w:type="dxa"/>
            <w:tcBorders>
              <w:top w:val="single" w:sz="6" w:space="0" w:color="000000"/>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Picked up at customer</w:t>
            </w:r>
          </w:p>
        </w:tc>
      </w:tr>
      <w:tr>
        <w:trPr>
          <w:trHeight w:val="315" w:hRule="atLeast"/>
        </w:trPr>
        <w:tc>
          <w:tcPr>
            <w:tcW w:w="780" w:type="dxa"/>
            <w:tcBorders>
              <w:top w:val="single" w:sz="6" w:space="0" w:color="CCCCCC"/>
              <w:left w:val="single" w:sz="6" w:space="0" w:color="000000"/>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jc w:val="center"/>
              <w:rPr>
                <w:sz w:val="20"/>
                <w:szCs w:val="20"/>
              </w:rPr>
            </w:pPr>
            <w:r>
              <w:rPr>
                <w:b/>
                <w:bCs/>
                <w:sz w:val="20"/>
                <w:szCs w:val="20"/>
              </w:rPr>
              <w:t>6</w:t>
            </w:r>
          </w:p>
        </w:tc>
        <w:tc>
          <w:tcPr>
            <w:tcW w:w="3360" w:type="dxa"/>
            <w:tcBorders>
              <w:top w:val="single" w:sz="6" w:space="0" w:color="CCCCCC"/>
              <w:left w:val="single" w:sz="6" w:space="0" w:color="CCCCCC"/>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En cours de livraison</w:t>
            </w:r>
          </w:p>
        </w:tc>
        <w:tc>
          <w:tcPr>
            <w:tcW w:w="300" w:type="dxa"/>
            <w:vMerge w:val="continue"/>
            <w:tcBorders>
              <w:top w:val="single" w:sz="6" w:space="0" w:color="000000"/>
              <w:left w:val="single" w:sz="6" w:space="0" w:color="CCCCCC"/>
              <w:bottom w:val="single" w:sz="6" w:space="0" w:color="000000"/>
              <w:right w:val="single" w:sz="6"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2083" w:type="dxa"/>
            <w:tcBorders>
              <w:top w:val="single" w:sz="6" w:space="0" w:color="CCCCCC"/>
              <w:left w:val="single" w:sz="6" w:space="0" w:color="CCCCCC"/>
              <w:bottom w:val="single" w:sz="6" w:space="0" w:color="000000"/>
              <w:right w:val="single" w:sz="6"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c>
          <w:tcPr>
            <w:tcW w:w="3242" w:type="dxa"/>
            <w:tcBorders>
              <w:top w:val="single" w:sz="6" w:space="0" w:color="CCCCCC"/>
              <w:left w:val="single" w:sz="6" w:space="0" w:color="CCCCCC"/>
              <w:bottom w:val="single" w:sz="6" w:space="0" w:color="000000"/>
              <w:right w:val="single" w:sz="6"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r>
      <w:tr>
        <w:trPr>
          <w:trHeight w:val="315" w:hRule="atLeast"/>
        </w:trPr>
        <w:tc>
          <w:tcPr>
            <w:tcW w:w="780" w:type="dxa"/>
            <w:tcBorders>
              <w:top w:val="single" w:sz="6" w:space="0" w:color="CCCCCC"/>
              <w:left w:val="single" w:sz="6" w:space="0" w:color="000000"/>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jc w:val="center"/>
              <w:rPr>
                <w:sz w:val="20"/>
                <w:szCs w:val="20"/>
              </w:rPr>
            </w:pPr>
            <w:r>
              <w:rPr>
                <w:b/>
                <w:bCs/>
                <w:sz w:val="20"/>
                <w:szCs w:val="20"/>
              </w:rPr>
              <w:t>7</w:t>
            </w:r>
          </w:p>
        </w:tc>
        <w:tc>
          <w:tcPr>
            <w:tcW w:w="3360" w:type="dxa"/>
            <w:tcBorders>
              <w:top w:val="single" w:sz="6" w:space="0" w:color="CCCCCC"/>
              <w:left w:val="single" w:sz="6" w:space="0" w:color="CCCCCC"/>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Livrée</w:t>
            </w:r>
          </w:p>
        </w:tc>
        <w:tc>
          <w:tcPr>
            <w:tcW w:w="300" w:type="dxa"/>
            <w:vMerge w:val="continue"/>
            <w:tcBorders>
              <w:top w:val="single" w:sz="6" w:space="0" w:color="000000"/>
              <w:left w:val="single" w:sz="6" w:space="0" w:color="CCCCCC"/>
              <w:bottom w:val="single" w:sz="6" w:space="0" w:color="000000"/>
              <w:right w:val="single" w:sz="6"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2083" w:type="dxa"/>
            <w:tcBorders>
              <w:top w:val="single" w:sz="6" w:space="0" w:color="CCCCCC"/>
              <w:left w:val="single" w:sz="6" w:space="0" w:color="CCCCCC"/>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98:2</w:t>
            </w:r>
          </w:p>
        </w:tc>
        <w:tc>
          <w:tcPr>
            <w:tcW w:w="3242" w:type="dxa"/>
            <w:tcBorders>
              <w:top w:val="single" w:sz="6" w:space="0" w:color="CCCCCC"/>
              <w:left w:val="single" w:sz="6" w:space="0" w:color="CCCCCC"/>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Returned to store</w:t>
            </w:r>
          </w:p>
        </w:tc>
      </w:tr>
      <w:tr>
        <w:trPr>
          <w:trHeight w:val="315" w:hRule="atLeast"/>
        </w:trPr>
        <w:tc>
          <w:tcPr>
            <w:tcW w:w="780" w:type="dxa"/>
            <w:tcBorders>
              <w:top w:val="single" w:sz="6" w:space="0" w:color="CCCCCC"/>
              <w:left w:val="single" w:sz="6" w:space="0" w:color="000000"/>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jc w:val="center"/>
              <w:rPr>
                <w:b/>
                <w:bCs/>
                <w:sz w:val="20"/>
                <w:szCs w:val="20"/>
              </w:rPr>
            </w:pPr>
            <w:r>
              <w:rPr>
                <w:b/>
                <w:bCs/>
                <w:sz w:val="20"/>
                <w:szCs w:val="20"/>
              </w:rPr>
              <w:t>8</w:t>
            </w:r>
          </w:p>
        </w:tc>
        <w:tc>
          <w:tcPr>
            <w:tcW w:w="3360" w:type="dxa"/>
            <w:tcBorders>
              <w:top w:val="single" w:sz="6" w:space="0" w:color="CCCCCC"/>
              <w:left w:val="single" w:sz="6" w:space="0" w:color="CCCCCC"/>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Echec de livraison</w:t>
            </w:r>
          </w:p>
        </w:tc>
        <w:tc>
          <w:tcPr>
            <w:tcW w:w="300" w:type="dxa"/>
            <w:vMerge w:val="continue"/>
            <w:tcBorders>
              <w:top w:val="single" w:sz="6" w:space="0" w:color="000000"/>
              <w:left w:val="single" w:sz="6" w:space="0" w:color="CCCCCC"/>
              <w:bottom w:val="single" w:sz="6" w:space="0" w:color="000000"/>
              <w:right w:val="single" w:sz="6"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2083" w:type="dxa"/>
            <w:tcBorders>
              <w:top w:val="single" w:sz="6" w:space="0" w:color="CCCCCC"/>
              <w:left w:val="single" w:sz="6" w:space="0" w:color="CCCCCC"/>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93</w:t>
            </w:r>
          </w:p>
        </w:tc>
        <w:tc>
          <w:tcPr>
            <w:tcW w:w="3242" w:type="dxa"/>
            <w:tcBorders>
              <w:top w:val="single" w:sz="6" w:space="0" w:color="CCCCCC"/>
              <w:left w:val="single" w:sz="6" w:space="0" w:color="CCCCCC"/>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Failed delivery</w:t>
            </w:r>
          </w:p>
        </w:tc>
      </w:tr>
      <w:tr>
        <w:trPr>
          <w:trHeight w:val="315" w:hRule="atLeast"/>
        </w:trPr>
        <w:tc>
          <w:tcPr>
            <w:tcW w:w="780" w:type="dxa"/>
            <w:tcBorders>
              <w:top w:val="single" w:sz="6" w:space="0" w:color="CCCCCC"/>
              <w:left w:val="single" w:sz="6" w:space="0" w:color="000000"/>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jc w:val="center"/>
              <w:rPr>
                <w:sz w:val="20"/>
                <w:szCs w:val="20"/>
              </w:rPr>
            </w:pPr>
            <w:r>
              <w:rPr>
                <w:b/>
                <w:bCs/>
                <w:sz w:val="20"/>
                <w:szCs w:val="20"/>
              </w:rPr>
              <w:t>9</w:t>
            </w:r>
          </w:p>
        </w:tc>
        <w:tc>
          <w:tcPr>
            <w:tcW w:w="3360" w:type="dxa"/>
            <w:tcBorders>
              <w:top w:val="single" w:sz="6" w:space="0" w:color="CCCCCC"/>
              <w:left w:val="single" w:sz="6" w:space="0" w:color="CCCCCC"/>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Annulation XL EDS</w:t>
            </w:r>
          </w:p>
        </w:tc>
        <w:tc>
          <w:tcPr>
            <w:tcW w:w="300" w:type="dxa"/>
            <w:vMerge w:val="continue"/>
            <w:tcBorders>
              <w:top w:val="single" w:sz="6" w:space="0" w:color="000000"/>
              <w:left w:val="single" w:sz="6" w:space="0" w:color="CCCCCC"/>
              <w:bottom w:val="single" w:sz="6" w:space="0" w:color="000000"/>
              <w:right w:val="single" w:sz="6"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2083" w:type="dxa"/>
            <w:tcBorders>
              <w:top w:val="single" w:sz="6" w:space="0" w:color="CCCCCC"/>
              <w:left w:val="single" w:sz="6" w:space="0" w:color="CCCCCC"/>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jc w:val="center"/>
              <w:rPr>
                <w:sz w:val="20"/>
                <w:szCs w:val="20"/>
              </w:rPr>
            </w:pPr>
            <w:r>
              <w:rPr>
                <w:sz w:val="20"/>
                <w:szCs w:val="20"/>
              </w:rPr>
              <w:t>93</w:t>
            </w:r>
          </w:p>
        </w:tc>
        <w:tc>
          <w:tcPr>
            <w:tcW w:w="3242" w:type="dxa"/>
            <w:tcBorders>
              <w:top w:val="single" w:sz="6" w:space="0" w:color="CCCCCC"/>
              <w:left w:val="single" w:sz="6" w:space="0" w:color="CCCCCC"/>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Failed delivery</w:t>
            </w:r>
          </w:p>
        </w:tc>
      </w:tr>
      <w:tr>
        <w:trPr>
          <w:trHeight w:val="315" w:hRule="atLeast"/>
        </w:trPr>
        <w:tc>
          <w:tcPr>
            <w:tcW w:w="780" w:type="dxa"/>
            <w:tcBorders>
              <w:top w:val="single" w:sz="6" w:space="0" w:color="CCCCCC"/>
              <w:left w:val="single" w:sz="6" w:space="0" w:color="000000"/>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jc w:val="center"/>
              <w:rPr>
                <w:sz w:val="20"/>
                <w:szCs w:val="20"/>
              </w:rPr>
            </w:pPr>
            <w:r>
              <w:rPr>
                <w:b/>
                <w:bCs/>
                <w:sz w:val="20"/>
                <w:szCs w:val="20"/>
              </w:rPr>
              <w:t>10</w:t>
            </w:r>
          </w:p>
        </w:tc>
        <w:tc>
          <w:tcPr>
            <w:tcW w:w="3360" w:type="dxa"/>
            <w:tcBorders>
              <w:top w:val="single" w:sz="6" w:space="0" w:color="CCCCCC"/>
              <w:left w:val="single" w:sz="6" w:space="0" w:color="CCCCCC"/>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Annulation Client</w:t>
            </w:r>
          </w:p>
        </w:tc>
        <w:tc>
          <w:tcPr>
            <w:tcW w:w="300" w:type="dxa"/>
            <w:vMerge w:val="continue"/>
            <w:tcBorders>
              <w:top w:val="single" w:sz="6" w:space="0" w:color="000000"/>
              <w:left w:val="single" w:sz="6" w:space="0" w:color="CCCCCC"/>
              <w:bottom w:val="single" w:sz="6" w:space="0" w:color="000000"/>
              <w:right w:val="single" w:sz="6"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2083" w:type="dxa"/>
            <w:tcBorders>
              <w:top w:val="single" w:sz="6" w:space="0" w:color="CCCCCC"/>
              <w:left w:val="single" w:sz="6" w:space="0" w:color="CCCCCC"/>
              <w:bottom w:val="single" w:sz="6" w:space="0" w:color="000000"/>
              <w:right w:val="single" w:sz="6" w:space="0" w:color="000000"/>
            </w:tcBorders>
            <w:shd w:fill="B7B7B7" w:val="clear"/>
            <w:vAlign w:val="center"/>
          </w:tcPr>
          <w:p>
            <w:pPr>
              <w:pStyle w:val="normal1"/>
              <w:widowControl w:val="false"/>
              <w:spacing w:lineRule="auto" w:line="240" w:before="0" w:after="0"/>
              <w:ind w:hanging="0" w:left="0" w:right="0"/>
              <w:jc w:val="center"/>
              <w:rPr>
                <w:sz w:val="20"/>
                <w:szCs w:val="20"/>
              </w:rPr>
            </w:pPr>
            <w:r>
              <w:rPr>
                <w:sz w:val="20"/>
                <w:szCs w:val="20"/>
              </w:rPr>
            </w:r>
          </w:p>
        </w:tc>
        <w:tc>
          <w:tcPr>
            <w:tcW w:w="3242" w:type="dxa"/>
            <w:tcBorders>
              <w:top w:val="single" w:sz="6" w:space="0" w:color="CCCCCC"/>
              <w:left w:val="single" w:sz="6" w:space="0" w:color="CCCCCC"/>
              <w:bottom w:val="single" w:sz="6" w:space="0" w:color="000000"/>
              <w:right w:val="single" w:sz="6"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r>
      <w:tr>
        <w:trPr>
          <w:trHeight w:val="315" w:hRule="atLeast"/>
        </w:trPr>
        <w:tc>
          <w:tcPr>
            <w:tcW w:w="780" w:type="dxa"/>
            <w:tcBorders>
              <w:top w:val="single" w:sz="6" w:space="0" w:color="CCCCCC"/>
              <w:left w:val="single" w:sz="6" w:space="0" w:color="000000"/>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jc w:val="center"/>
              <w:rPr>
                <w:sz w:val="20"/>
                <w:szCs w:val="20"/>
              </w:rPr>
            </w:pPr>
            <w:r>
              <w:rPr>
                <w:b/>
                <w:bCs/>
                <w:sz w:val="20"/>
                <w:szCs w:val="20"/>
              </w:rPr>
              <w:t>11</w:t>
            </w:r>
          </w:p>
        </w:tc>
        <w:tc>
          <w:tcPr>
            <w:tcW w:w="3360" w:type="dxa"/>
            <w:tcBorders>
              <w:top w:val="single" w:sz="6" w:space="0" w:color="CCCCCC"/>
              <w:left w:val="single" w:sz="6" w:space="0" w:color="CCCCCC"/>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Annulation Client tardive</w:t>
            </w:r>
          </w:p>
        </w:tc>
        <w:tc>
          <w:tcPr>
            <w:tcW w:w="300" w:type="dxa"/>
            <w:vMerge w:val="continue"/>
            <w:tcBorders>
              <w:top w:val="single" w:sz="6" w:space="0" w:color="000000"/>
              <w:left w:val="single" w:sz="6" w:space="0" w:color="CCCCCC"/>
              <w:bottom w:val="single" w:sz="6" w:space="0" w:color="000000"/>
              <w:right w:val="single" w:sz="6"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2083" w:type="dxa"/>
            <w:tcBorders>
              <w:top w:val="single" w:sz="6" w:space="0" w:color="CCCCCC"/>
              <w:left w:val="single" w:sz="6" w:space="0" w:color="CCCCCC"/>
              <w:bottom w:val="single" w:sz="6" w:space="0" w:color="000000"/>
              <w:right w:val="single" w:sz="6" w:space="0" w:color="000000"/>
            </w:tcBorders>
            <w:shd w:fill="B7B7B7" w:val="clear"/>
            <w:vAlign w:val="center"/>
          </w:tcPr>
          <w:p>
            <w:pPr>
              <w:pStyle w:val="normal1"/>
              <w:widowControl w:val="false"/>
              <w:spacing w:lineRule="auto" w:line="240" w:before="0" w:after="0"/>
              <w:ind w:hanging="0" w:left="0" w:right="0"/>
              <w:jc w:val="center"/>
              <w:rPr>
                <w:sz w:val="20"/>
                <w:szCs w:val="20"/>
              </w:rPr>
            </w:pPr>
            <w:r>
              <w:rPr>
                <w:sz w:val="20"/>
                <w:szCs w:val="20"/>
              </w:rPr>
            </w:r>
          </w:p>
        </w:tc>
        <w:tc>
          <w:tcPr>
            <w:tcW w:w="3242" w:type="dxa"/>
            <w:tcBorders>
              <w:top w:val="single" w:sz="6" w:space="0" w:color="CCCCCC"/>
              <w:left w:val="single" w:sz="6" w:space="0" w:color="CCCCCC"/>
              <w:bottom w:val="single" w:sz="6" w:space="0" w:color="000000"/>
              <w:right w:val="single" w:sz="6"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r>
      <w:tr>
        <w:trPr>
          <w:trHeight w:val="315" w:hRule="atLeast"/>
        </w:trPr>
        <w:tc>
          <w:tcPr>
            <w:tcW w:w="780" w:type="dxa"/>
            <w:tcBorders>
              <w:top w:val="single" w:sz="6" w:space="0" w:color="CCCCCC"/>
              <w:left w:val="single" w:sz="6" w:space="0" w:color="000000"/>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jc w:val="center"/>
              <w:rPr>
                <w:sz w:val="20"/>
                <w:szCs w:val="20"/>
              </w:rPr>
            </w:pPr>
            <w:r>
              <w:rPr>
                <w:b/>
                <w:bCs/>
                <w:sz w:val="20"/>
                <w:szCs w:val="20"/>
              </w:rPr>
              <w:t>12</w:t>
            </w:r>
          </w:p>
        </w:tc>
        <w:tc>
          <w:tcPr>
            <w:tcW w:w="3360" w:type="dxa"/>
            <w:tcBorders>
              <w:top w:val="single" w:sz="6" w:space="0" w:color="CCCCCC"/>
              <w:left w:val="single" w:sz="6" w:space="0" w:color="CCCCCC"/>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Annulation Client après chargement</w:t>
            </w:r>
          </w:p>
        </w:tc>
        <w:tc>
          <w:tcPr>
            <w:tcW w:w="300" w:type="dxa"/>
            <w:vMerge w:val="continue"/>
            <w:tcBorders>
              <w:top w:val="single" w:sz="6" w:space="0" w:color="000000"/>
              <w:left w:val="single" w:sz="6" w:space="0" w:color="CCCCCC"/>
              <w:bottom w:val="single" w:sz="6" w:space="0" w:color="000000"/>
              <w:right w:val="single" w:sz="6"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2083" w:type="dxa"/>
            <w:tcBorders>
              <w:top w:val="single" w:sz="6" w:space="0" w:color="CCCCCC"/>
              <w:left w:val="single" w:sz="6" w:space="0" w:color="CCCCCC"/>
              <w:bottom w:val="single" w:sz="6" w:space="0" w:color="000000"/>
              <w:right w:val="single" w:sz="6" w:space="0" w:color="000000"/>
            </w:tcBorders>
            <w:shd w:fill="B7B7B7" w:val="clear"/>
            <w:vAlign w:val="center"/>
          </w:tcPr>
          <w:p>
            <w:pPr>
              <w:pStyle w:val="normal1"/>
              <w:widowControl w:val="false"/>
              <w:spacing w:lineRule="auto" w:line="240" w:before="0" w:after="0"/>
              <w:ind w:hanging="0" w:left="0" w:right="0"/>
              <w:jc w:val="center"/>
              <w:rPr>
                <w:sz w:val="20"/>
                <w:szCs w:val="20"/>
              </w:rPr>
            </w:pPr>
            <w:r>
              <w:rPr>
                <w:sz w:val="20"/>
                <w:szCs w:val="20"/>
              </w:rPr>
            </w:r>
          </w:p>
        </w:tc>
        <w:tc>
          <w:tcPr>
            <w:tcW w:w="3242" w:type="dxa"/>
            <w:tcBorders>
              <w:top w:val="single" w:sz="6" w:space="0" w:color="CCCCCC"/>
              <w:left w:val="single" w:sz="6" w:space="0" w:color="CCCCCC"/>
              <w:bottom w:val="single" w:sz="6" w:space="0" w:color="000000"/>
              <w:right w:val="single" w:sz="6"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r>
    </w:tbl>
    <w:p>
      <w:pPr>
        <w:pStyle w:val="normal1"/>
        <w:rPr/>
      </w:pPr>
      <w:r>
        <w:rPr/>
      </w:r>
    </w:p>
    <w:p>
      <w:pPr>
        <w:pStyle w:val="normal1"/>
        <w:numPr>
          <w:ilvl w:val="0"/>
          <w:numId w:val="5"/>
        </w:numPr>
        <w:ind w:hanging="270" w:left="-141" w:right="-607"/>
        <w:rPr/>
      </w:pPr>
      <w:r>
        <w:rPr/>
        <w:t>Pour le statut “19” (Handed over to TSP), il n’est pas directement associé à un statut précis de la Standard API, mais il est envoyé dès le démarrage de la tournée.</w:t>
      </w:r>
    </w:p>
    <w:p>
      <w:pPr>
        <w:pStyle w:val="normal1"/>
        <w:ind w:hanging="0" w:left="0" w:right="-607"/>
        <w:rPr/>
      </w:pPr>
      <w:r>
        <w:rPr/>
      </w:r>
    </w:p>
    <w:p>
      <w:pPr>
        <w:pStyle w:val="normal1"/>
        <w:numPr>
          <w:ilvl w:val="0"/>
          <w:numId w:val="5"/>
        </w:numPr>
        <w:ind w:hanging="270" w:left="-141" w:right="-607"/>
        <w:rPr/>
      </w:pPr>
      <w:r>
        <w:rPr/>
        <w:t>Pour le statut “Échec de chargement”, deux statuts CENTIRO peuvent être envoyés au client selon la raison d’échec. La règle qui définit le statut à envoyer est la suivante :</w:t>
      </w:r>
    </w:p>
    <w:p>
      <w:pPr>
        <w:pStyle w:val="normal1"/>
        <w:numPr>
          <w:ilvl w:val="0"/>
          <w:numId w:val="20"/>
        </w:numPr>
        <w:spacing w:before="0" w:afterAutospacing="0" w:after="0"/>
        <w:ind w:hanging="360" w:left="720" w:right="-607"/>
        <w:rPr/>
      </w:pPr>
      <w:r>
        <w:rPr/>
        <w:t>“</w:t>
      </w:r>
      <w:r>
        <w:rPr/>
        <w:t>96” (Customer refusal) : il est uniquement envoyé si la raison d’échec est l’une des raisons suivantes :</w:t>
      </w:r>
    </w:p>
    <w:p>
      <w:pPr>
        <w:pStyle w:val="normal1"/>
        <w:numPr>
          <w:ilvl w:val="1"/>
          <w:numId w:val="20"/>
        </w:numPr>
        <w:ind w:hanging="360" w:left="1440" w:right="-607"/>
        <w:rPr/>
      </w:pPr>
      <w:r>
        <w:rPr/>
        <w:t>“</w:t>
      </w:r>
      <w:r>
        <w:rPr/>
        <w:t>Colis/Reprise refusé par le client”</w:t>
      </w:r>
    </w:p>
    <w:p>
      <w:pPr>
        <w:pStyle w:val="normal1"/>
        <w:numPr>
          <w:ilvl w:val="0"/>
          <w:numId w:val="20"/>
        </w:numPr>
        <w:ind w:hanging="360" w:left="720" w:right="-607"/>
        <w:rPr/>
      </w:pPr>
      <w:r>
        <w:rPr/>
        <w:t>“</w:t>
      </w:r>
      <w:r>
        <w:rPr/>
        <w:t>93:2” (Failed pick up) : il est envoyé dans tous les autres cas.</w:t>
      </w:r>
      <w:r>
        <w:br w:type="page"/>
      </w:r>
    </w:p>
    <w:p>
      <w:pPr>
        <w:pStyle w:val="normal1"/>
        <w:spacing w:before="0" w:after="200"/>
        <w:rPr/>
      </w:pPr>
      <w:r>
        <w:rPr>
          <w:b/>
          <w:bCs/>
          <w:u w:val="single"/>
        </w:rPr>
        <w:t>Format de la remontée du statut (Pour tous les types de commandes)</w:t>
      </w:r>
    </w:p>
    <w:p>
      <w:pPr>
        <w:pStyle w:val="normal1"/>
        <w:numPr>
          <w:ilvl w:val="0"/>
          <w:numId w:val="5"/>
        </w:numPr>
        <w:ind w:hanging="270" w:left="-141" w:right="-607"/>
        <w:rPr/>
      </w:pPr>
      <w:r>
        <w:rPr/>
        <w:t>Lors de l’envoie du suivi de commande à CENTIRO, les paramètres suivants sont transmis dans le composant “deliveryStatus” :</w:t>
      </w:r>
    </w:p>
    <w:p>
      <w:pPr>
        <w:pStyle w:val="normal1"/>
        <w:numPr>
          <w:ilvl w:val="0"/>
          <w:numId w:val="9"/>
        </w:numPr>
        <w:spacing w:lineRule="auto" w:line="240" w:before="200" w:after="0"/>
        <w:ind w:hanging="360" w:left="720" w:right="-607"/>
        <w:rPr/>
      </w:pPr>
      <w:r>
        <w:rPr/>
        <w:t>“</w:t>
      </w:r>
      <w:r>
        <w:rPr/>
        <w:t>Code” : Contient le code du statut CENTIRO</w:t>
      </w:r>
    </w:p>
    <w:p>
      <w:pPr>
        <w:pStyle w:val="normal1"/>
        <w:numPr>
          <w:ilvl w:val="0"/>
          <w:numId w:val="9"/>
        </w:numPr>
        <w:spacing w:lineRule="auto" w:line="240" w:before="200" w:after="0"/>
        <w:ind w:hanging="360" w:left="720" w:right="-607"/>
        <w:rPr/>
      </w:pPr>
      <w:r>
        <w:rPr/>
        <w:t>“</w:t>
      </w:r>
      <w:r>
        <w:rPr/>
        <w:t xml:space="preserve">description” : Contient le statut correspondant de la Standard API. </w:t>
      </w:r>
    </w:p>
    <w:p>
      <w:pPr>
        <w:pStyle w:val="normal1"/>
        <w:numPr>
          <w:ilvl w:val="0"/>
          <w:numId w:val="9"/>
        </w:numPr>
        <w:spacing w:lineRule="auto" w:line="240" w:before="200" w:after="200"/>
        <w:ind w:hanging="360" w:left="720" w:right="-607"/>
        <w:rPr/>
      </w:pPr>
      <w:r>
        <w:rPr/>
        <w:t>“</w:t>
      </w:r>
      <w:r>
        <w:rPr/>
        <w:t>comment” : Paramètre sur lequel est indiqué la raison de l’échec de chargement ou de livraison si le statut standard API est “Échec de chargement” ou “Échec de livraison”.</w:t>
      </w:r>
    </w:p>
    <w:p>
      <w:pPr>
        <w:pStyle w:val="normal1"/>
        <w:rPr/>
      </w:pPr>
      <w:r>
        <w:rPr/>
      </w:r>
      <w:r>
        <w:br w:type="page"/>
      </w:r>
    </w:p>
    <w:p>
      <w:pPr>
        <w:pStyle w:val="Heading5"/>
        <w:numPr>
          <w:ilvl w:val="0"/>
          <w:numId w:val="22"/>
        </w:numPr>
        <w:spacing w:before="0" w:after="80"/>
        <w:ind w:hanging="360" w:left="720" w:right="-607"/>
        <w:rPr>
          <w:i/>
          <w:i/>
          <w:iCs/>
          <w:sz w:val="20"/>
          <w:szCs w:val="20"/>
        </w:rPr>
      </w:pPr>
      <w:bookmarkStart w:id="111" w:name="_yu6gb3poshfx"/>
      <w:bookmarkEnd w:id="111"/>
      <w:r>
        <w:rPr>
          <w:i/>
          <w:iCs/>
          <w:color w:val="000000"/>
          <w:u w:val="single"/>
        </w:rPr>
        <w:t>US- Flux Sortant : Envoi des “Informations du véhicules”</w:t>
      </w:r>
    </w:p>
    <w:p>
      <w:pPr>
        <w:pStyle w:val="normal1"/>
        <w:keepNext w:val="false"/>
        <w:keepLines w:val="false"/>
        <w:pageBreakBefore w:val="false"/>
        <w:widowControl/>
        <w:numPr>
          <w:ilvl w:val="0"/>
          <w:numId w:val="54"/>
        </w:numPr>
        <w:shd w:val="clear" w:fill="auto"/>
        <w:spacing w:lineRule="auto" w:line="276" w:before="0" w:after="200"/>
        <w:ind w:hanging="270" w:left="-141" w:right="-607"/>
        <w:jc w:val="left"/>
        <w:rPr/>
      </w:pPr>
      <w:r>
        <w:rPr/>
        <w:t>Une commande sur URBANTZ peut être optimisée à plusieurs reprises et assignée à différentes tournées avant d’être finalement prise en charge. C’est pourquoi, le véhicule affecté à la tournée en cours de livraison n’est transmis à Centiro que lorsque le chauffeur prend effectivement en charge la commande. Cette information est alors envoyée via le composant “vehicleDetail” sur le méme EDI de remontée des statuts de la commande.</w:t>
      </w:r>
    </w:p>
    <w:p>
      <w:pPr>
        <w:pStyle w:val="normal1"/>
        <w:keepNext w:val="false"/>
        <w:keepLines w:val="false"/>
        <w:pageBreakBefore w:val="false"/>
        <w:widowControl/>
        <w:shd w:val="clear" w:fill="auto"/>
        <w:spacing w:lineRule="auto" w:line="276" w:before="0" w:after="200"/>
        <w:ind w:hanging="0" w:left="0" w:right="-607"/>
        <w:jc w:val="left"/>
        <w:rPr/>
      </w:pPr>
      <w:r>
        <w:rPr/>
      </w:r>
    </w:p>
    <w:p>
      <w:pPr>
        <w:pStyle w:val="normal1"/>
        <w:keepNext w:val="false"/>
        <w:keepLines w:val="false"/>
        <w:pageBreakBefore w:val="false"/>
        <w:widowControl/>
        <w:numPr>
          <w:ilvl w:val="0"/>
          <w:numId w:val="54"/>
        </w:numPr>
        <w:shd w:val="clear" w:fill="auto"/>
        <w:spacing w:lineRule="auto" w:line="276" w:before="0" w:after="200"/>
        <w:ind w:hanging="270" w:left="-141" w:right="-607"/>
        <w:jc w:val="left"/>
        <w:rPr/>
      </w:pPr>
      <w:r>
        <w:rPr/>
        <w:t>L’information véhicule est transmise via le composant “vehicleDetail”.</w:t>
      </w:r>
    </w:p>
    <w:p>
      <w:pPr>
        <w:pStyle w:val="normal1"/>
        <w:keepNext w:val="false"/>
        <w:keepLines w:val="false"/>
        <w:pageBreakBefore w:val="false"/>
        <w:widowControl/>
        <w:numPr>
          <w:ilvl w:val="0"/>
          <w:numId w:val="54"/>
        </w:numPr>
        <w:shd w:val="clear" w:fill="auto"/>
        <w:spacing w:lineRule="auto" w:line="276" w:before="0" w:after="200"/>
        <w:ind w:hanging="270" w:left="-141" w:right="-607"/>
        <w:jc w:val="left"/>
        <w:rPr/>
      </w:pPr>
      <w:r>
        <w:rPr/>
        <w:t>Le “vehicleDetail” est joint à l’EDI de remontée de statuts de la commande.</w:t>
      </w:r>
    </w:p>
    <w:p>
      <w:pPr>
        <w:pStyle w:val="normal1"/>
        <w:keepNext w:val="false"/>
        <w:keepLines w:val="false"/>
        <w:pageBreakBefore w:val="false"/>
        <w:widowControl/>
        <w:numPr>
          <w:ilvl w:val="0"/>
          <w:numId w:val="54"/>
        </w:numPr>
        <w:shd w:val="clear" w:fill="auto"/>
        <w:spacing w:lineRule="auto" w:line="276" w:before="0" w:after="200"/>
        <w:ind w:hanging="270" w:left="-141" w:right="-607"/>
        <w:jc w:val="left"/>
        <w:rPr/>
      </w:pPr>
      <w:r>
        <w:rPr/>
        <w:t>Toutefois, le “vehicleDetail” n’est pas inclus dans tous les statuts remontés par le middleware. Il est envoyé uniquement pour les statuts suivants de la commande :</w:t>
      </w:r>
    </w:p>
    <w:p>
      <w:pPr>
        <w:pStyle w:val="normal1"/>
        <w:keepNext w:val="false"/>
        <w:keepLines w:val="false"/>
        <w:pageBreakBefore w:val="false"/>
        <w:widowControl/>
        <w:numPr>
          <w:ilvl w:val="1"/>
          <w:numId w:val="54"/>
        </w:numPr>
        <w:shd w:val="clear" w:fill="auto"/>
        <w:spacing w:lineRule="auto" w:line="276" w:before="0" w:after="200"/>
        <w:ind w:hanging="360" w:left="708" w:right="-607"/>
        <w:jc w:val="left"/>
        <w:rPr/>
      </w:pPr>
      <w:r>
        <w:rPr/>
        <w:t>Pour les commande “Livraison de marchandise” :</w:t>
      </w:r>
    </w:p>
    <w:p>
      <w:pPr>
        <w:pStyle w:val="normal1"/>
        <w:keepNext w:val="false"/>
        <w:keepLines w:val="false"/>
        <w:pageBreakBefore w:val="false"/>
        <w:widowControl/>
        <w:numPr>
          <w:ilvl w:val="2"/>
          <w:numId w:val="54"/>
        </w:numPr>
        <w:shd w:val="clear" w:fill="auto"/>
        <w:spacing w:lineRule="auto" w:line="276" w:before="0" w:after="200"/>
        <w:ind w:hanging="285" w:left="1275" w:right="-607"/>
        <w:jc w:val="left"/>
        <w:rPr>
          <w:u w:val="none"/>
        </w:rPr>
      </w:pPr>
      <w:r>
        <w:rPr/>
        <w:t>93 : Failed delivery</w:t>
      </w:r>
    </w:p>
    <w:p>
      <w:pPr>
        <w:pStyle w:val="normal1"/>
        <w:keepNext w:val="false"/>
        <w:keepLines w:val="false"/>
        <w:pageBreakBefore w:val="false"/>
        <w:widowControl/>
        <w:numPr>
          <w:ilvl w:val="2"/>
          <w:numId w:val="54"/>
        </w:numPr>
        <w:shd w:val="clear" w:fill="auto"/>
        <w:spacing w:lineRule="auto" w:line="276" w:before="0" w:after="200"/>
        <w:ind w:hanging="285" w:left="1275" w:right="-607"/>
        <w:jc w:val="left"/>
        <w:rPr>
          <w:u w:val="none"/>
        </w:rPr>
      </w:pPr>
      <w:r>
        <w:rPr/>
        <w:t>92 : loaded on delivery truck</w:t>
      </w:r>
    </w:p>
    <w:p>
      <w:pPr>
        <w:pStyle w:val="normal1"/>
        <w:keepNext w:val="false"/>
        <w:keepLines w:val="false"/>
        <w:pageBreakBefore w:val="false"/>
        <w:widowControl/>
        <w:numPr>
          <w:ilvl w:val="1"/>
          <w:numId w:val="54"/>
        </w:numPr>
        <w:shd w:val="clear" w:fill="auto"/>
        <w:spacing w:lineRule="auto" w:line="276" w:before="0" w:after="200"/>
        <w:ind w:hanging="360" w:left="708" w:right="-607"/>
        <w:jc w:val="left"/>
        <w:rPr/>
      </w:pPr>
      <w:r>
        <w:rPr/>
        <w:t>Pour les commande “Retour de marchandise” :</w:t>
      </w:r>
    </w:p>
    <w:p>
      <w:pPr>
        <w:pStyle w:val="normal1"/>
        <w:keepNext w:val="false"/>
        <w:keepLines w:val="false"/>
        <w:pageBreakBefore w:val="false"/>
        <w:widowControl/>
        <w:numPr>
          <w:ilvl w:val="2"/>
          <w:numId w:val="54"/>
        </w:numPr>
        <w:shd w:val="clear" w:fill="auto"/>
        <w:spacing w:lineRule="auto" w:line="276" w:before="0" w:after="200"/>
        <w:ind w:hanging="285" w:left="1275" w:right="-607"/>
        <w:jc w:val="left"/>
        <w:rPr>
          <w:u w:val="none"/>
        </w:rPr>
      </w:pPr>
      <w:r>
        <w:rPr/>
        <w:t xml:space="preserve">96 : Customer refusal </w:t>
      </w:r>
    </w:p>
    <w:p>
      <w:pPr>
        <w:pStyle w:val="normal1"/>
        <w:keepNext w:val="false"/>
        <w:keepLines w:val="false"/>
        <w:pageBreakBefore w:val="false"/>
        <w:widowControl/>
        <w:numPr>
          <w:ilvl w:val="2"/>
          <w:numId w:val="54"/>
        </w:numPr>
        <w:shd w:val="clear" w:fill="auto"/>
        <w:spacing w:lineRule="auto" w:line="276" w:before="0" w:after="200"/>
        <w:ind w:hanging="285" w:left="1275" w:right="-607"/>
        <w:jc w:val="left"/>
        <w:rPr>
          <w:u w:val="none"/>
        </w:rPr>
      </w:pPr>
      <w:r>
        <w:rPr/>
        <w:t>93:2 : Failed pick up</w:t>
      </w:r>
    </w:p>
    <w:p>
      <w:pPr>
        <w:pStyle w:val="normal1"/>
        <w:keepNext w:val="false"/>
        <w:keepLines w:val="false"/>
        <w:pageBreakBefore w:val="false"/>
        <w:widowControl/>
        <w:numPr>
          <w:ilvl w:val="2"/>
          <w:numId w:val="54"/>
        </w:numPr>
        <w:shd w:val="clear" w:fill="auto"/>
        <w:spacing w:lineRule="auto" w:line="276" w:before="0" w:after="200"/>
        <w:ind w:hanging="285" w:left="1275" w:right="-607"/>
        <w:jc w:val="left"/>
        <w:rPr>
          <w:u w:val="none"/>
        </w:rPr>
      </w:pPr>
      <w:r>
        <w:rPr/>
        <w:t>19:2 Pick up at customer</w:t>
      </w:r>
    </w:p>
    <w:p>
      <w:pPr>
        <w:pStyle w:val="normal1"/>
        <w:keepNext w:val="false"/>
        <w:keepLines w:val="false"/>
        <w:pageBreakBefore w:val="false"/>
        <w:widowControl/>
        <w:shd w:val="clear" w:fill="auto"/>
        <w:spacing w:lineRule="auto" w:line="276" w:before="0" w:after="200"/>
        <w:ind w:hanging="0" w:left="0" w:right="-607"/>
        <w:jc w:val="left"/>
        <w:rPr/>
      </w:pPr>
      <w:r>
        <w:rPr/>
      </w:r>
    </w:p>
    <w:p>
      <w:pPr>
        <w:pStyle w:val="normal1"/>
        <w:keepNext w:val="false"/>
        <w:keepLines w:val="false"/>
        <w:pageBreakBefore w:val="false"/>
        <w:widowControl/>
        <w:numPr>
          <w:ilvl w:val="0"/>
          <w:numId w:val="54"/>
        </w:numPr>
        <w:shd w:val="clear" w:fill="auto"/>
        <w:spacing w:lineRule="auto" w:line="276" w:before="0" w:after="200"/>
        <w:ind w:hanging="270" w:left="-141" w:right="-607"/>
        <w:jc w:val="left"/>
        <w:rPr/>
      </w:pPr>
      <w:r>
        <w:rPr/>
        <w:t xml:space="preserve">L’envoi de cette requête inclut les paramètres suivants : </w:t>
      </w:r>
    </w:p>
    <w:p>
      <w:pPr>
        <w:pStyle w:val="normal1"/>
        <w:keepNext w:val="false"/>
        <w:keepLines w:val="false"/>
        <w:pageBreakBefore w:val="false"/>
        <w:widowControl/>
        <w:numPr>
          <w:ilvl w:val="1"/>
          <w:numId w:val="54"/>
        </w:numPr>
        <w:shd w:val="clear" w:fill="auto"/>
        <w:spacing w:lineRule="auto" w:line="276" w:before="0" w:after="200"/>
        <w:ind w:hanging="360" w:left="708" w:right="-607"/>
        <w:jc w:val="left"/>
        <w:rPr/>
      </w:pPr>
      <w:r>
        <w:rPr/>
        <w:t>co2Amount : Taux d’émission de carbone, récupéré depuis URBANTZ.</w:t>
      </w:r>
    </w:p>
    <w:p>
      <w:pPr>
        <w:pStyle w:val="normal1"/>
        <w:keepNext w:val="false"/>
        <w:keepLines w:val="false"/>
        <w:pageBreakBefore w:val="false"/>
        <w:widowControl/>
        <w:numPr>
          <w:ilvl w:val="1"/>
          <w:numId w:val="54"/>
        </w:numPr>
        <w:shd w:val="clear" w:fill="auto"/>
        <w:spacing w:lineRule="auto" w:line="276" w:before="0" w:after="200"/>
        <w:ind w:hanging="360" w:left="708" w:right="-607"/>
        <w:jc w:val="left"/>
        <w:rPr/>
      </w:pPr>
      <w:r>
        <w:rPr/>
        <w:t>vehicle : Type de véhicule ayant effectué la livraison, toujours renseigné comme “TRUCK”.</w:t>
      </w:r>
    </w:p>
    <w:p>
      <w:pPr>
        <w:pStyle w:val="normal1"/>
        <w:keepNext w:val="false"/>
        <w:keepLines w:val="false"/>
        <w:pageBreakBefore w:val="false"/>
        <w:widowControl/>
        <w:numPr>
          <w:ilvl w:val="1"/>
          <w:numId w:val="54"/>
        </w:numPr>
        <w:shd w:val="clear" w:fill="auto"/>
        <w:spacing w:lineRule="auto" w:line="276" w:before="0" w:after="200"/>
        <w:ind w:hanging="360" w:left="708" w:right="-607"/>
        <w:jc w:val="left"/>
        <w:rPr/>
      </w:pPr>
      <w:r>
        <w:rPr/>
        <w:t>fuelType : Type d’énergie du véhicule. Actuellement, deux valeurs sont transmises à CENTIRO :</w:t>
      </w:r>
    </w:p>
    <w:p>
      <w:pPr>
        <w:pStyle w:val="normal1"/>
        <w:numPr>
          <w:ilvl w:val="2"/>
          <w:numId w:val="54"/>
        </w:numPr>
        <w:ind w:hanging="285" w:left="1275" w:right="-607"/>
        <w:rPr/>
      </w:pPr>
      <w:r>
        <w:rPr/>
        <w:t>“</w:t>
      </w:r>
      <w:r>
        <w:rPr/>
        <w:t>ELECTRIC” : pour les véhicules électriques.</w:t>
      </w:r>
    </w:p>
    <w:p>
      <w:pPr>
        <w:pStyle w:val="normal1"/>
        <w:numPr>
          <w:ilvl w:val="2"/>
          <w:numId w:val="54"/>
        </w:numPr>
        <w:spacing w:before="0" w:after="200"/>
        <w:ind w:hanging="285" w:left="1275" w:right="-607"/>
        <w:rPr/>
      </w:pPr>
      <w:r>
        <w:rPr/>
        <w:t>“</w:t>
      </w:r>
      <w:r>
        <w:rPr/>
        <w:t>DIESEL” : pour tous les autres véhicules.</w:t>
      </w:r>
    </w:p>
    <w:sectPr>
      <w:headerReference w:type="even" r:id="rId37"/>
      <w:headerReference w:type="default" r:id="rId38"/>
      <w:headerReference w:type="first" r:id="rId39"/>
      <w:footerReference w:type="even" r:id="rId40"/>
      <w:footerReference w:type="default" r:id="rId41"/>
      <w:footerReference w:type="first" r:id="rId42"/>
      <w:type w:val="nextPage"/>
      <w:pgSz w:w="11906" w:h="16838"/>
      <w:pgMar w:left="1440" w:right="1440" w:gutter="0" w:header="396" w:top="1440" w:footer="396" w:bottom="1440"/>
      <w:pgNumType w:start="1" w:fmt="decimal"/>
      <w:formProt w:val="false"/>
      <w:titlePg/>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roman"/>
    <w:pitch w:val="variable"/>
  </w:font>
  <w:font w:name="Liberation Sans">
    <w:altName w:val="Arial"/>
    <w:charset w:val="01"/>
    <w:family w:val="roman"/>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Arial Unicode MS">
    <w:charset w:val="01"/>
    <w:family w:val="roman"/>
    <w:pitch w:val="variable"/>
  </w:font>
  <w:font w:name="OpenSymbol">
    <w:altName w:val="Arial Unicode MS"/>
    <w:charset w:val="01"/>
    <w:family w:val="auto"/>
    <w:pitch w:val="variable"/>
    <w:embedRegular r:id="rId9" w:fontKey="{09014A78-CABC-4EF0-12AC-5CD89AEFDE09}"/>
  </w:font>
  <w:font w:name="Wingdings">
    <w:charset w:val="02"/>
    <w:family w:val="auto"/>
    <w:pitch w:val="default"/>
  </w:font>
  <w:font w:name="Wingdings 2">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lineRule="auto" w:line="240" w:before="200" w:after="0"/>
      <w:jc w:val="right"/>
      <w:rPr>
        <w:b/>
        <w:bCs/>
      </w:rPr>
    </w:pPr>
    <w:r>
      <w:rPr/>
      <w:fldChar w:fldCharType="begin"/>
    </w:r>
    <w:r>
      <w:rPr/>
      <w:instrText xml:space="preserve"> PAGE </w:instrText>
    </w:r>
    <w:r>
      <w:rPr/>
      <w:fldChar w:fldCharType="separate"/>
    </w:r>
    <w:r>
      <w:rPr/>
      <w:t>94</w:t>
    </w:r>
    <w:r>
      <w:rPr/>
      <w:fldChar w:fldCharType="end"/>
    </w:r>
  </w:p>
  <w:p>
    <w:pPr>
      <w:pStyle w:val="normal1"/>
      <w:spacing w:lineRule="auto" w:line="240" w:before="200" w:after="0"/>
      <w:rPr/>
    </w:pPr>
    <w:r>
      <w:rPr>
        <w:b/>
        <w:bCs/>
      </w:rPr>
      <w:t>Spécifications détaillées – Middleware XL EDS  (V0.9.9.4)</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widowControl/>
      <w:bidi w:val="0"/>
      <w:spacing w:lineRule="auto" w:line="276" w:before="0" w:after="200"/>
      <w:ind w:hanging="0" w:left="-566" w:right="-607"/>
      <w:jc w:val="lef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lineRule="auto" w:line="240" w:before="200" w:after="0"/>
      <w:jc w:val="right"/>
      <w:rPr>
        <w:b/>
        <w:bCs/>
      </w:rPr>
    </w:pPr>
    <w:r>
      <w:rPr>
        <w:b/>
        <w:bCs/>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widowControl/>
      <w:bidi w:val="0"/>
      <w:spacing w:lineRule="auto" w:line="276" w:before="0" w:after="200"/>
      <w:ind w:hanging="0" w:left="-566" w:right="-607"/>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
    <w:lvl w:ilvl="0">
      <w:start w:val="1"/>
      <w:numFmt w:val="bullet"/>
      <w:lvlText w:val=""/>
      <w:lvlJc w:val="left"/>
      <w:pPr>
        <w:tabs>
          <w:tab w:val="num" w:pos="0"/>
        </w:tabs>
        <w:ind w:left="283" w:hanging="15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
    <w:lvl w:ilvl="0">
      <w:start w:val="1"/>
      <w:numFmt w:val="bullet"/>
      <w:lvlText w:val=""/>
      <w:lvlJc w:val="left"/>
      <w:pPr>
        <w:tabs>
          <w:tab w:val="num" w:pos="0"/>
        </w:tabs>
        <w:ind w:left="-141" w:hanging="270"/>
      </w:pPr>
      <w:rPr>
        <w:rFonts w:ascii="Wingdings" w:hAnsi="Wingdings" w:cs="Wingdings" w:hint="default"/>
        <w:u w:val="none"/>
      </w:rPr>
    </w:lvl>
    <w:lvl w:ilvl="1">
      <w:start w:val="1"/>
      <w:numFmt w:val="bullet"/>
      <w:lvlText w:val=""/>
      <w:lvlJc w:val="left"/>
      <w:pPr>
        <w:tabs>
          <w:tab w:val="num" w:pos="0"/>
        </w:tabs>
        <w:ind w:left="708" w:hanging="360"/>
      </w:pPr>
      <w:rPr>
        <w:rFonts w:ascii="Wingdings 2" w:hAnsi="Wingdings 2" w:cs="Wingdings 2" w:hint="default"/>
        <w:u w:val="none"/>
      </w:rPr>
    </w:lvl>
    <w:lvl w:ilvl="2">
      <w:start w:val="1"/>
      <w:numFmt w:val="bullet"/>
      <w:lvlText w:val="■"/>
      <w:lvlJc w:val="left"/>
      <w:pPr>
        <w:tabs>
          <w:tab w:val="num" w:pos="0"/>
        </w:tabs>
        <w:ind w:left="1275" w:hanging="285"/>
      </w:pPr>
      <w:rPr>
        <w:rFonts w:ascii="OpenSymbol" w:hAnsi="OpenSymbol" w:cs="OpenSymbol" w:hint="default"/>
        <w:u w:val="none"/>
      </w:rPr>
    </w:lvl>
    <w:lvl w:ilvl="3">
      <w:start w:val="1"/>
      <w:numFmt w:val="bullet"/>
      <w:lvlText w:val=""/>
      <w:lvlJc w:val="left"/>
      <w:pPr>
        <w:tabs>
          <w:tab w:val="num" w:pos="0"/>
        </w:tabs>
        <w:ind w:left="1275" w:hanging="285"/>
      </w:pPr>
      <w:rPr>
        <w:rFonts w:ascii="Wingdings" w:hAnsi="Wingdings" w:cs="Wingdings" w:hint="default"/>
        <w:u w:val="none"/>
      </w:rPr>
    </w:lvl>
    <w:lvl w:ilvl="4">
      <w:start w:val="1"/>
      <w:numFmt w:val="bullet"/>
      <w:lvlText w:val=""/>
      <w:lvlJc w:val="left"/>
      <w:pPr>
        <w:tabs>
          <w:tab w:val="num" w:pos="0"/>
        </w:tabs>
        <w:ind w:left="1700" w:hanging="360"/>
      </w:pPr>
      <w:rPr>
        <w:rFonts w:ascii="Wingdings 2" w:hAnsi="Wingdings 2" w:cs="Wingdings 2" w:hint="default"/>
        <w:u w:val="none"/>
      </w:rPr>
    </w:lvl>
    <w:lvl w:ilvl="5">
      <w:start w:val="1"/>
      <w:numFmt w:val="bullet"/>
      <w:lvlText w:val="■"/>
      <w:lvlJc w:val="left"/>
      <w:pPr>
        <w:tabs>
          <w:tab w:val="num" w:pos="0"/>
        </w:tabs>
        <w:ind w:left="2267" w:hanging="283"/>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141" w:hanging="285"/>
      </w:pPr>
      <w:rPr>
        <w:rFonts w:ascii="OpenSymbol" w:hAnsi="OpenSymbol" w:cs="OpenSymbol" w:hint="default"/>
        <w:u w:val="none"/>
      </w:rPr>
    </w:lvl>
  </w:abstractNum>
  <w:abstractNum w:abstractNumId="6">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7">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8">
    <w:lvl w:ilvl="0">
      <w:start w:val="1"/>
      <w:numFmt w:val="bullet"/>
      <w:lvlText w:val=""/>
      <w:lvlJc w:val="left"/>
      <w:pPr>
        <w:tabs>
          <w:tab w:val="num" w:pos="0"/>
        </w:tabs>
        <w:ind w:left="283" w:hanging="283"/>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9">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1">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2">
    <w:lvl w:ilvl="0">
      <w:start w:val="1"/>
      <w:numFmt w:val="bullet"/>
      <w:lvlText w:val=""/>
      <w:lvlJc w:val="left"/>
      <w:pPr>
        <w:tabs>
          <w:tab w:val="num" w:pos="0"/>
        </w:tabs>
        <w:ind w:left="283" w:hanging="283"/>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3">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5">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7">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9">
    <w:lvl w:ilvl="0">
      <w:start w:val="1"/>
      <w:numFmt w:val="bullet"/>
      <w:lvlText w:val=""/>
      <w:lvlJc w:val="left"/>
      <w:pPr>
        <w:tabs>
          <w:tab w:val="num" w:pos="0"/>
        </w:tabs>
        <w:ind w:left="283" w:hanging="283"/>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1">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2">
    <w:lvl w:ilvl="0">
      <w:start w:val="1"/>
      <w:numFmt w:val="lowerLetter"/>
      <w:lvlText w:val="%1)- "/>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23">
    <w:lvl w:ilvl="0">
      <w:start w:val="1"/>
      <w:numFmt w:val="bullet"/>
      <w:lvlText w:val="-"/>
      <w:lvlJc w:val="left"/>
      <w:pPr>
        <w:tabs>
          <w:tab w:val="num" w:pos="0"/>
        </w:tabs>
        <w:ind w:left="141" w:hanging="135"/>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4">
    <w:lvl w:ilvl="0">
      <w:start w:val="1"/>
      <w:numFmt w:val="bullet"/>
      <w:lvlText w:val=""/>
      <w:lvlJc w:val="left"/>
      <w:pPr>
        <w:tabs>
          <w:tab w:val="num" w:pos="0"/>
        </w:tabs>
        <w:ind w:left="283" w:hanging="283"/>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5">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7">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8">
    <w:lvl w:ilvl="0">
      <w:start w:val="1"/>
      <w:numFmt w:val="lowerLetter"/>
      <w:lvlText w:val="%1)- "/>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29">
    <w:lvl w:ilvl="0">
      <w:start w:val="1"/>
      <w:numFmt w:val="bullet"/>
      <w:lvlText w:val=""/>
      <w:lvlJc w:val="left"/>
      <w:pPr>
        <w:tabs>
          <w:tab w:val="num" w:pos="0"/>
        </w:tabs>
        <w:ind w:left="-141" w:hanging="270"/>
      </w:pPr>
      <w:rPr>
        <w:rFonts w:ascii="Wingdings" w:hAnsi="Wingdings" w:cs="Wingdings" w:hint="default"/>
        <w:u w:val="none"/>
      </w:rPr>
    </w:lvl>
    <w:lvl w:ilvl="1">
      <w:start w:val="1"/>
      <w:numFmt w:val="bullet"/>
      <w:lvlText w:val=""/>
      <w:lvlJc w:val="left"/>
      <w:pPr>
        <w:tabs>
          <w:tab w:val="num" w:pos="0"/>
        </w:tabs>
        <w:ind w:left="708" w:hanging="360"/>
      </w:pPr>
      <w:rPr>
        <w:rFonts w:ascii="Wingdings 2" w:hAnsi="Wingdings 2" w:cs="Wingdings 2" w:hint="default"/>
        <w:u w:val="none"/>
      </w:rPr>
    </w:lvl>
    <w:lvl w:ilvl="2">
      <w:start w:val="1"/>
      <w:numFmt w:val="decimal"/>
      <w:lvlText w:val="%3."/>
      <w:lvlJc w:val="left"/>
      <w:pPr>
        <w:tabs>
          <w:tab w:val="num" w:pos="0"/>
        </w:tabs>
        <w:ind w:left="1275" w:hanging="285"/>
      </w:pPr>
      <w:rPr>
        <w:u w:val="none"/>
      </w:rPr>
    </w:lvl>
    <w:lvl w:ilvl="3">
      <w:start w:val="1"/>
      <w:numFmt w:val="bullet"/>
      <w:lvlText w:val=""/>
      <w:lvlJc w:val="left"/>
      <w:pPr>
        <w:tabs>
          <w:tab w:val="num" w:pos="0"/>
        </w:tabs>
        <w:ind w:left="1275" w:hanging="285"/>
      </w:pPr>
      <w:rPr>
        <w:rFonts w:ascii="Wingdings" w:hAnsi="Wingdings" w:cs="Wingdings" w:hint="default"/>
        <w:u w:val="none"/>
      </w:rPr>
    </w:lvl>
    <w:lvl w:ilvl="4">
      <w:start w:val="1"/>
      <w:numFmt w:val="bullet"/>
      <w:lvlText w:val=""/>
      <w:lvlJc w:val="left"/>
      <w:pPr>
        <w:tabs>
          <w:tab w:val="num" w:pos="0"/>
        </w:tabs>
        <w:ind w:left="1700" w:hanging="360"/>
      </w:pPr>
      <w:rPr>
        <w:rFonts w:ascii="Wingdings 2" w:hAnsi="Wingdings 2" w:cs="Wingdings 2" w:hint="default"/>
        <w:u w:val="none"/>
      </w:rPr>
    </w:lvl>
    <w:lvl w:ilvl="5">
      <w:start w:val="1"/>
      <w:numFmt w:val="bullet"/>
      <w:lvlText w:val="■"/>
      <w:lvlJc w:val="left"/>
      <w:pPr>
        <w:tabs>
          <w:tab w:val="num" w:pos="0"/>
        </w:tabs>
        <w:ind w:left="2267" w:hanging="283"/>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141" w:hanging="285"/>
      </w:pPr>
      <w:rPr>
        <w:rFonts w:ascii="OpenSymbol" w:hAnsi="OpenSymbol" w:cs="OpenSymbol" w:hint="default"/>
        <w:u w:val="none"/>
      </w:rPr>
    </w:lvl>
  </w:abstractNum>
  <w:abstractNum w:abstractNumId="30">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1">
    <w:lvl w:ilvl="0">
      <w:start w:val="1"/>
      <w:numFmt w:val="bullet"/>
      <w:lvlText w:val=""/>
      <w:lvlJc w:val="left"/>
      <w:pPr>
        <w:tabs>
          <w:tab w:val="num" w:pos="0"/>
        </w:tabs>
        <w:ind w:left="-141" w:hanging="270"/>
      </w:pPr>
      <w:rPr>
        <w:rFonts w:ascii="Wingdings" w:hAnsi="Wingdings" w:cs="Wingdings" w:hint="default"/>
        <w:u w:val="none"/>
      </w:rPr>
    </w:lvl>
    <w:lvl w:ilvl="1">
      <w:start w:val="1"/>
      <w:numFmt w:val="bullet"/>
      <w:lvlText w:val=""/>
      <w:lvlJc w:val="left"/>
      <w:pPr>
        <w:tabs>
          <w:tab w:val="num" w:pos="0"/>
        </w:tabs>
        <w:ind w:left="566" w:hanging="359"/>
      </w:pPr>
      <w:rPr>
        <w:rFonts w:ascii="Wingdings 2" w:hAnsi="Wingdings 2" w:cs="Wingdings 2" w:hint="default"/>
        <w:u w:val="none"/>
      </w:rPr>
    </w:lvl>
    <w:lvl w:ilvl="2">
      <w:start w:val="1"/>
      <w:numFmt w:val="decimal"/>
      <w:lvlText w:val="%3."/>
      <w:lvlJc w:val="left"/>
      <w:pPr>
        <w:tabs>
          <w:tab w:val="num" w:pos="0"/>
        </w:tabs>
        <w:ind w:left="566" w:hanging="284"/>
      </w:pPr>
      <w:rPr>
        <w:u w:val="none"/>
      </w:rPr>
    </w:lvl>
    <w:lvl w:ilvl="3">
      <w:start w:val="1"/>
      <w:numFmt w:val="bullet"/>
      <w:lvlText w:val=""/>
      <w:lvlJc w:val="left"/>
      <w:pPr>
        <w:tabs>
          <w:tab w:val="num" w:pos="0"/>
        </w:tabs>
        <w:ind w:left="1133" w:hanging="359"/>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2">
    <w:lvl w:ilvl="0">
      <w:start w:val="1"/>
      <w:numFmt w:val="bullet"/>
      <w:lvlText w:val=""/>
      <w:lvlJc w:val="left"/>
      <w:pPr>
        <w:tabs>
          <w:tab w:val="num" w:pos="0"/>
        </w:tabs>
        <w:ind w:left="-141" w:hanging="270"/>
      </w:pPr>
      <w:rPr>
        <w:rFonts w:ascii="Wingdings" w:hAnsi="Wingdings" w:cs="Wingdings" w:hint="default"/>
        <w:u w:val="none"/>
      </w:rPr>
    </w:lvl>
    <w:lvl w:ilvl="1">
      <w:start w:val="1"/>
      <w:numFmt w:val="bullet"/>
      <w:lvlText w:val=""/>
      <w:lvlJc w:val="left"/>
      <w:pPr>
        <w:tabs>
          <w:tab w:val="num" w:pos="0"/>
        </w:tabs>
        <w:ind w:left="708" w:hanging="360"/>
      </w:pPr>
      <w:rPr>
        <w:rFonts w:ascii="Wingdings 2" w:hAnsi="Wingdings 2" w:cs="Wingdings 2" w:hint="default"/>
        <w:u w:val="none"/>
      </w:rPr>
    </w:lvl>
    <w:lvl w:ilvl="2">
      <w:start w:val="1"/>
      <w:numFmt w:val="bullet"/>
      <w:lvlText w:val="■"/>
      <w:lvlJc w:val="left"/>
      <w:pPr>
        <w:tabs>
          <w:tab w:val="num" w:pos="0"/>
        </w:tabs>
        <w:ind w:left="1275" w:hanging="285"/>
      </w:pPr>
      <w:rPr>
        <w:rFonts w:ascii="OpenSymbol" w:hAnsi="OpenSymbol" w:cs="OpenSymbol" w:hint="default"/>
        <w:u w:val="none"/>
      </w:rPr>
    </w:lvl>
    <w:lvl w:ilvl="3">
      <w:start w:val="1"/>
      <w:numFmt w:val="bullet"/>
      <w:lvlText w:val=""/>
      <w:lvlJc w:val="left"/>
      <w:pPr>
        <w:tabs>
          <w:tab w:val="num" w:pos="0"/>
        </w:tabs>
        <w:ind w:left="1275" w:hanging="285"/>
      </w:pPr>
      <w:rPr>
        <w:rFonts w:ascii="Wingdings" w:hAnsi="Wingdings" w:cs="Wingdings" w:hint="default"/>
        <w:u w:val="none"/>
      </w:rPr>
    </w:lvl>
    <w:lvl w:ilvl="4">
      <w:start w:val="1"/>
      <w:numFmt w:val="bullet"/>
      <w:lvlText w:val=""/>
      <w:lvlJc w:val="left"/>
      <w:pPr>
        <w:tabs>
          <w:tab w:val="num" w:pos="0"/>
        </w:tabs>
        <w:ind w:left="1700" w:hanging="360"/>
      </w:pPr>
      <w:rPr>
        <w:rFonts w:ascii="Wingdings 2" w:hAnsi="Wingdings 2" w:cs="Wingdings 2" w:hint="default"/>
        <w:u w:val="none"/>
      </w:rPr>
    </w:lvl>
    <w:lvl w:ilvl="5">
      <w:start w:val="1"/>
      <w:numFmt w:val="bullet"/>
      <w:lvlText w:val="■"/>
      <w:lvlJc w:val="left"/>
      <w:pPr>
        <w:tabs>
          <w:tab w:val="num" w:pos="0"/>
        </w:tabs>
        <w:ind w:left="2267" w:hanging="283"/>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141" w:hanging="285"/>
      </w:pPr>
      <w:rPr>
        <w:rFonts w:ascii="OpenSymbol" w:hAnsi="OpenSymbol" w:cs="OpenSymbol" w:hint="default"/>
        <w:u w:val="none"/>
      </w:rPr>
    </w:lvl>
  </w:abstractNum>
  <w:abstractNum w:abstractNumId="33">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5">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6">
    <w:lvl w:ilvl="0">
      <w:start w:val="1"/>
      <w:numFmt w:val="bullet"/>
      <w:lvlText w:val=""/>
      <w:lvlJc w:val="left"/>
      <w:pPr>
        <w:tabs>
          <w:tab w:val="num" w:pos="0"/>
        </w:tabs>
        <w:ind w:left="-141" w:hanging="270"/>
      </w:pPr>
      <w:rPr>
        <w:rFonts w:ascii="Wingdings" w:hAnsi="Wingdings" w:cs="Wingdings" w:hint="default"/>
        <w:u w:val="none"/>
      </w:rPr>
    </w:lvl>
    <w:lvl w:ilvl="1">
      <w:start w:val="1"/>
      <w:numFmt w:val="bullet"/>
      <w:lvlText w:val=""/>
      <w:lvlJc w:val="left"/>
      <w:pPr>
        <w:tabs>
          <w:tab w:val="num" w:pos="0"/>
        </w:tabs>
        <w:ind w:left="708" w:hanging="360"/>
      </w:pPr>
      <w:rPr>
        <w:rFonts w:ascii="Wingdings 2" w:hAnsi="Wingdings 2" w:cs="Wingdings 2" w:hint="default"/>
        <w:u w:val="none"/>
      </w:rPr>
    </w:lvl>
    <w:lvl w:ilvl="2">
      <w:start w:val="1"/>
      <w:numFmt w:val="decimal"/>
      <w:lvlText w:val="%3."/>
      <w:lvlJc w:val="left"/>
      <w:pPr>
        <w:tabs>
          <w:tab w:val="num" w:pos="0"/>
        </w:tabs>
        <w:ind w:left="1275" w:hanging="285"/>
      </w:pPr>
      <w:rPr>
        <w:u w:val="none"/>
      </w:rPr>
    </w:lvl>
    <w:lvl w:ilvl="3">
      <w:start w:val="1"/>
      <w:numFmt w:val="bullet"/>
      <w:lvlText w:val=""/>
      <w:lvlJc w:val="left"/>
      <w:pPr>
        <w:tabs>
          <w:tab w:val="num" w:pos="0"/>
        </w:tabs>
        <w:ind w:left="1275" w:hanging="285"/>
      </w:pPr>
      <w:rPr>
        <w:rFonts w:ascii="Wingdings" w:hAnsi="Wingdings" w:cs="Wingdings" w:hint="default"/>
        <w:u w:val="none"/>
      </w:rPr>
    </w:lvl>
    <w:lvl w:ilvl="4">
      <w:start w:val="1"/>
      <w:numFmt w:val="bullet"/>
      <w:lvlText w:val=""/>
      <w:lvlJc w:val="left"/>
      <w:pPr>
        <w:tabs>
          <w:tab w:val="num" w:pos="0"/>
        </w:tabs>
        <w:ind w:left="1700" w:hanging="360"/>
      </w:pPr>
      <w:rPr>
        <w:rFonts w:ascii="Wingdings 2" w:hAnsi="Wingdings 2" w:cs="Wingdings 2" w:hint="default"/>
        <w:u w:val="none"/>
      </w:rPr>
    </w:lvl>
    <w:lvl w:ilvl="5">
      <w:start w:val="1"/>
      <w:numFmt w:val="bullet"/>
      <w:lvlText w:val="■"/>
      <w:lvlJc w:val="left"/>
      <w:pPr>
        <w:tabs>
          <w:tab w:val="num" w:pos="0"/>
        </w:tabs>
        <w:ind w:left="2267" w:hanging="283"/>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141" w:hanging="285"/>
      </w:pPr>
      <w:rPr>
        <w:rFonts w:ascii="OpenSymbol" w:hAnsi="OpenSymbol" w:cs="OpenSymbol" w:hint="default"/>
        <w:u w:val="none"/>
      </w:rPr>
    </w:lvl>
  </w:abstractNum>
  <w:abstractNum w:abstractNumId="37">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8">
    <w:lvl w:ilvl="0">
      <w:start w:val="1"/>
      <w:numFmt w:val="bullet"/>
      <w:lvlText w:val=""/>
      <w:lvlJc w:val="left"/>
      <w:pPr>
        <w:tabs>
          <w:tab w:val="num" w:pos="0"/>
        </w:tabs>
        <w:ind w:left="283" w:hanging="283"/>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9">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1">
    <w:lvl w:ilvl="0">
      <w:start w:val="1"/>
      <w:numFmt w:val="decimal"/>
      <w:lvlText w:val="%1."/>
      <w:lvlJc w:val="right"/>
      <w:pPr>
        <w:tabs>
          <w:tab w:val="num" w:pos="0"/>
        </w:tabs>
        <w:ind w:left="850" w:firstLine="435"/>
      </w:pPr>
      <w:rPr>
        <w:u w:val="none"/>
      </w:rPr>
    </w:lvl>
    <w:lvl w:ilvl="1">
      <w:start w:val="1"/>
      <w:numFmt w:val="decimal"/>
      <w:lvlText w:val="%1.%2."/>
      <w:lvlJc w:val="right"/>
      <w:pPr>
        <w:tabs>
          <w:tab w:val="num" w:pos="0"/>
        </w:tabs>
        <w:ind w:left="283" w:hanging="134"/>
      </w:pPr>
      <w:rPr>
        <w:u w:val="none"/>
      </w:rPr>
    </w:lvl>
    <w:lvl w:ilvl="2">
      <w:start w:val="1"/>
      <w:numFmt w:val="decimal"/>
      <w:lvlText w:val="%1.%2.%3."/>
      <w:lvlJc w:val="right"/>
      <w:pPr>
        <w:tabs>
          <w:tab w:val="num" w:pos="0"/>
        </w:tabs>
        <w:ind w:left="708" w:hanging="135"/>
      </w:pPr>
      <w:rPr>
        <w:sz w:val="22"/>
        <w:u w:val="none"/>
        <w:szCs w:val="22"/>
      </w:rPr>
    </w:lvl>
    <w:lvl w:ilvl="3">
      <w:start w:val="1"/>
      <w:numFmt w:val="decimal"/>
      <w:lvlText w:val="%1.%2.%3.%4."/>
      <w:lvlJc w:val="right"/>
      <w:pPr>
        <w:tabs>
          <w:tab w:val="num" w:pos="0"/>
        </w:tabs>
        <w:ind w:left="1133" w:hanging="284"/>
      </w:pPr>
      <w:rPr>
        <w:u w:val="none"/>
      </w:rPr>
    </w:lvl>
    <w:lvl w:ilvl="4">
      <w:start w:val="1"/>
      <w:numFmt w:val="decimal"/>
      <w:lvlText w:val="%1.%2.%3.%4.%5."/>
      <w:lvlJc w:val="right"/>
      <w:pPr>
        <w:tabs>
          <w:tab w:val="num" w:pos="0"/>
        </w:tabs>
        <w:ind w:left="4320" w:hanging="360"/>
      </w:pPr>
      <w:rPr>
        <w:u w:val="none"/>
      </w:rPr>
    </w:lvl>
    <w:lvl w:ilvl="5">
      <w:start w:val="1"/>
      <w:numFmt w:val="decimal"/>
      <w:lvlText w:val="%1.%2.%3.%4.%5.%6."/>
      <w:lvlJc w:val="right"/>
      <w:pPr>
        <w:tabs>
          <w:tab w:val="num" w:pos="0"/>
        </w:tabs>
        <w:ind w:left="5040" w:hanging="360"/>
      </w:pPr>
      <w:rPr>
        <w:u w:val="none"/>
      </w:rPr>
    </w:lvl>
    <w:lvl w:ilvl="6">
      <w:start w:val="1"/>
      <w:numFmt w:val="decimal"/>
      <w:lvlText w:val="%1.%2.%3.%4.%5.%6.%7."/>
      <w:lvlJc w:val="right"/>
      <w:pPr>
        <w:tabs>
          <w:tab w:val="num" w:pos="0"/>
        </w:tabs>
        <w:ind w:left="5760" w:hanging="360"/>
      </w:pPr>
      <w:rPr>
        <w:u w:val="none"/>
      </w:rPr>
    </w:lvl>
    <w:lvl w:ilvl="7">
      <w:start w:val="1"/>
      <w:numFmt w:val="decimal"/>
      <w:lvlText w:val="%1.%2.%3.%4.%5.%6.%7.%8."/>
      <w:lvlJc w:val="right"/>
      <w:pPr>
        <w:tabs>
          <w:tab w:val="num" w:pos="0"/>
        </w:tabs>
        <w:ind w:left="6480" w:hanging="360"/>
      </w:pPr>
      <w:rPr>
        <w:u w:val="none"/>
      </w:rPr>
    </w:lvl>
    <w:lvl w:ilvl="8">
      <w:start w:val="1"/>
      <w:numFmt w:val="decimal"/>
      <w:lvlText w:val="%1.%2.%3.%4.%5.%6.%7.%8.%9."/>
      <w:lvlJc w:val="right"/>
      <w:pPr>
        <w:tabs>
          <w:tab w:val="num" w:pos="0"/>
        </w:tabs>
        <w:ind w:left="7200" w:hanging="360"/>
      </w:pPr>
      <w:rPr>
        <w:u w:val="none"/>
      </w:rPr>
    </w:lvl>
  </w:abstractNum>
  <w:abstractNum w:abstractNumId="42">
    <w:lvl w:ilvl="0">
      <w:start w:val="1"/>
      <w:numFmt w:val="bullet"/>
      <w:lvlText w:val=""/>
      <w:lvlJc w:val="left"/>
      <w:pPr>
        <w:tabs>
          <w:tab w:val="num" w:pos="0"/>
        </w:tabs>
        <w:ind w:left="283" w:hanging="283"/>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5">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7">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8">
    <w:lvl w:ilvl="0">
      <w:start w:val="1"/>
      <w:numFmt w:val="bullet"/>
      <w:lvlText w:val=""/>
      <w:lvlJc w:val="left"/>
      <w:pPr>
        <w:tabs>
          <w:tab w:val="num" w:pos="0"/>
        </w:tabs>
        <w:ind w:left="-141" w:hanging="270"/>
      </w:pPr>
      <w:rPr>
        <w:rFonts w:ascii="Wingdings" w:hAnsi="Wingdings" w:cs="Wingdings" w:hint="default"/>
        <w:u w:val="none"/>
      </w:rPr>
    </w:lvl>
    <w:lvl w:ilvl="1">
      <w:start w:val="1"/>
      <w:numFmt w:val="bullet"/>
      <w:lvlText w:val=""/>
      <w:lvlJc w:val="left"/>
      <w:pPr>
        <w:tabs>
          <w:tab w:val="num" w:pos="0"/>
        </w:tabs>
        <w:ind w:left="708" w:hanging="360"/>
      </w:pPr>
      <w:rPr>
        <w:rFonts w:ascii="Wingdings 2" w:hAnsi="Wingdings 2" w:cs="Wingdings 2" w:hint="default"/>
        <w:u w:val="none"/>
      </w:rPr>
    </w:lvl>
    <w:lvl w:ilvl="2">
      <w:start w:val="1"/>
      <w:numFmt w:val="decimal"/>
      <w:lvlText w:val="%3."/>
      <w:lvlJc w:val="left"/>
      <w:pPr>
        <w:tabs>
          <w:tab w:val="num" w:pos="0"/>
        </w:tabs>
        <w:ind w:left="1275" w:hanging="285"/>
      </w:pPr>
      <w:rPr>
        <w:u w:val="none"/>
      </w:rPr>
    </w:lvl>
    <w:lvl w:ilvl="3">
      <w:start w:val="1"/>
      <w:numFmt w:val="bullet"/>
      <w:lvlText w:val=""/>
      <w:lvlJc w:val="left"/>
      <w:pPr>
        <w:tabs>
          <w:tab w:val="num" w:pos="0"/>
        </w:tabs>
        <w:ind w:left="1275" w:hanging="285"/>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2267" w:hanging="283"/>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141" w:hanging="285"/>
      </w:pPr>
      <w:rPr>
        <w:rFonts w:ascii="OpenSymbol" w:hAnsi="OpenSymbol" w:cs="OpenSymbol" w:hint="default"/>
        <w:u w:val="none"/>
      </w:rPr>
    </w:lvl>
  </w:abstractNum>
  <w:abstractNum w:abstractNumId="49">
    <w:lvl w:ilvl="0">
      <w:start w:val="1"/>
      <w:numFmt w:val="lowerLetter"/>
      <w:lvlText w:val="%1)- "/>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5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3">
    <w:lvl w:ilvl="0">
      <w:start w:val="1"/>
      <w:numFmt w:val="lowerLetter"/>
      <w:lvlText w:val="%1)- "/>
      <w:lvlJc w:val="left"/>
      <w:pPr>
        <w:tabs>
          <w:tab w:val="num" w:pos="0"/>
        </w:tabs>
        <w:ind w:left="1440" w:hanging="360"/>
      </w:pPr>
      <w:rPr>
        <w:u w:val="none"/>
      </w:rPr>
    </w:lvl>
    <w:lvl w:ilvl="1">
      <w:start w:val="1"/>
      <w:numFmt w:val="lowerLetter"/>
      <w:lvlText w:val="%2-"/>
      <w:lvlJc w:val="left"/>
      <w:pPr>
        <w:tabs>
          <w:tab w:val="num" w:pos="0"/>
        </w:tabs>
        <w:ind w:left="2160" w:hanging="360"/>
      </w:pPr>
      <w:rPr>
        <w:u w:val="none"/>
      </w:rPr>
    </w:lvl>
    <w:lvl w:ilvl="2">
      <w:start w:val="1"/>
      <w:numFmt w:val="lowerRoman"/>
      <w:lvlText w:val="%3-"/>
      <w:lvlJc w:val="right"/>
      <w:pPr>
        <w:tabs>
          <w:tab w:val="num" w:pos="0"/>
        </w:tabs>
        <w:ind w:left="2880" w:hanging="360"/>
      </w:pPr>
      <w:rPr>
        <w:u w:val="none"/>
      </w:rPr>
    </w:lvl>
    <w:lvl w:ilvl="3">
      <w:start w:val="1"/>
      <w:numFmt w:val="decimal"/>
      <w:lvlText w:val="%4-"/>
      <w:lvlJc w:val="left"/>
      <w:pPr>
        <w:tabs>
          <w:tab w:val="num" w:pos="0"/>
        </w:tabs>
        <w:ind w:left="3600" w:hanging="360"/>
      </w:pPr>
      <w:rPr>
        <w:u w:val="none"/>
      </w:rPr>
    </w:lvl>
    <w:lvl w:ilvl="4">
      <w:start w:val="1"/>
      <w:numFmt w:val="lowerLetter"/>
      <w:lvlText w:val="%5-"/>
      <w:lvlJc w:val="left"/>
      <w:pPr>
        <w:tabs>
          <w:tab w:val="num" w:pos="0"/>
        </w:tabs>
        <w:ind w:left="4320" w:hanging="360"/>
      </w:pPr>
      <w:rPr>
        <w:u w:val="none"/>
      </w:rPr>
    </w:lvl>
    <w:lvl w:ilvl="5">
      <w:start w:val="1"/>
      <w:numFmt w:val="lowerRoman"/>
      <w:lvlText w:val="%6-"/>
      <w:lvlJc w:val="right"/>
      <w:pPr>
        <w:tabs>
          <w:tab w:val="num" w:pos="0"/>
        </w:tabs>
        <w:ind w:left="5040" w:hanging="360"/>
      </w:pPr>
      <w:rPr>
        <w:u w:val="none"/>
      </w:rPr>
    </w:lvl>
    <w:lvl w:ilvl="6">
      <w:start w:val="1"/>
      <w:numFmt w:val="decimal"/>
      <w:lvlText w:val="%7-"/>
      <w:lvlJc w:val="left"/>
      <w:pPr>
        <w:tabs>
          <w:tab w:val="num" w:pos="0"/>
        </w:tabs>
        <w:ind w:left="5760" w:hanging="360"/>
      </w:pPr>
      <w:rPr>
        <w:u w:val="none"/>
      </w:rPr>
    </w:lvl>
    <w:lvl w:ilvl="7">
      <w:start w:val="1"/>
      <w:numFmt w:val="lowerLetter"/>
      <w:lvlText w:val="%8-"/>
      <w:lvlJc w:val="left"/>
      <w:pPr>
        <w:tabs>
          <w:tab w:val="num" w:pos="0"/>
        </w:tabs>
        <w:ind w:left="6480" w:hanging="360"/>
      </w:pPr>
      <w:rPr>
        <w:u w:val="none"/>
      </w:rPr>
    </w:lvl>
    <w:lvl w:ilvl="8">
      <w:start w:val="1"/>
      <w:numFmt w:val="lowerRoman"/>
      <w:lvlText w:val="%9-"/>
      <w:lvlJc w:val="right"/>
      <w:pPr>
        <w:tabs>
          <w:tab w:val="num" w:pos="0"/>
        </w:tabs>
        <w:ind w:left="7200" w:hanging="360"/>
      </w:pPr>
      <w:rPr>
        <w:u w:val="none"/>
      </w:rPr>
    </w:lvl>
  </w:abstractNum>
  <w:abstractNum w:abstractNumId="54">
    <w:lvl w:ilvl="0">
      <w:start w:val="1"/>
      <w:numFmt w:val="bullet"/>
      <w:lvlText w:val=""/>
      <w:lvlJc w:val="left"/>
      <w:pPr>
        <w:tabs>
          <w:tab w:val="num" w:pos="0"/>
        </w:tabs>
        <w:ind w:left="-141" w:hanging="270"/>
      </w:pPr>
      <w:rPr>
        <w:rFonts w:ascii="Wingdings" w:hAnsi="Wingdings" w:cs="Wingdings" w:hint="default"/>
        <w:u w:val="none"/>
      </w:rPr>
    </w:lvl>
    <w:lvl w:ilvl="1">
      <w:start w:val="1"/>
      <w:numFmt w:val="bullet"/>
      <w:lvlText w:val=""/>
      <w:lvlJc w:val="left"/>
      <w:pPr>
        <w:tabs>
          <w:tab w:val="num" w:pos="0"/>
        </w:tabs>
        <w:ind w:left="708" w:hanging="360"/>
      </w:pPr>
      <w:rPr>
        <w:rFonts w:ascii="Wingdings 2" w:hAnsi="Wingdings 2" w:cs="Wingdings 2" w:hint="default"/>
        <w:u w:val="none"/>
      </w:rPr>
    </w:lvl>
    <w:lvl w:ilvl="2">
      <w:start w:val="1"/>
      <w:numFmt w:val="bullet"/>
      <w:lvlText w:val="■"/>
      <w:lvlJc w:val="left"/>
      <w:pPr>
        <w:tabs>
          <w:tab w:val="num" w:pos="0"/>
        </w:tabs>
        <w:ind w:left="1275" w:hanging="285"/>
      </w:pPr>
      <w:rPr>
        <w:rFonts w:ascii="OpenSymbol" w:hAnsi="OpenSymbol" w:cs="OpenSymbol" w:hint="default"/>
        <w:u w:val="none"/>
      </w:rPr>
    </w:lvl>
    <w:lvl w:ilvl="3">
      <w:start w:val="1"/>
      <w:numFmt w:val="bullet"/>
      <w:lvlText w:val=""/>
      <w:lvlJc w:val="left"/>
      <w:pPr>
        <w:tabs>
          <w:tab w:val="num" w:pos="0"/>
        </w:tabs>
        <w:ind w:left="1275" w:hanging="285"/>
      </w:pPr>
      <w:rPr>
        <w:rFonts w:ascii="Wingdings" w:hAnsi="Wingdings" w:cs="Wingdings" w:hint="default"/>
        <w:u w:val="none"/>
      </w:rPr>
    </w:lvl>
    <w:lvl w:ilvl="4">
      <w:start w:val="1"/>
      <w:numFmt w:val="bullet"/>
      <w:lvlText w:val=""/>
      <w:lvlJc w:val="left"/>
      <w:pPr>
        <w:tabs>
          <w:tab w:val="num" w:pos="0"/>
        </w:tabs>
        <w:ind w:left="1700" w:hanging="360"/>
      </w:pPr>
      <w:rPr>
        <w:rFonts w:ascii="Wingdings 2" w:hAnsi="Wingdings 2" w:cs="Wingdings 2" w:hint="default"/>
        <w:u w:val="none"/>
      </w:rPr>
    </w:lvl>
    <w:lvl w:ilvl="5">
      <w:start w:val="1"/>
      <w:numFmt w:val="bullet"/>
      <w:lvlText w:val="■"/>
      <w:lvlJc w:val="left"/>
      <w:pPr>
        <w:tabs>
          <w:tab w:val="num" w:pos="0"/>
        </w:tabs>
        <w:ind w:left="2267" w:hanging="283"/>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141" w:hanging="285"/>
      </w:pPr>
      <w:rPr>
        <w:rFonts w:ascii="OpenSymbol" w:hAnsi="OpenSymbol" w:cs="OpenSymbol" w:hint="default"/>
        <w:u w:val="none"/>
      </w:rPr>
    </w:lvl>
  </w:abstractNum>
  <w:abstractNum w:abstractNumId="55">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425"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6">
    <w:lvl w:ilvl="0">
      <w:start w:val="1"/>
      <w:numFmt w:val="lowerLetter"/>
      <w:lvlText w:val="%1)- "/>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57">
    <w:lvl w:ilvl="0">
      <w:start w:val="1"/>
      <w:numFmt w:val="bullet"/>
      <w:lvlText w:val=""/>
      <w:lvlJc w:val="left"/>
      <w:pPr>
        <w:tabs>
          <w:tab w:val="num" w:pos="0"/>
        </w:tabs>
        <w:ind w:left="425" w:hanging="283"/>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8">
    <w:lvl w:ilvl="0">
      <w:start w:val="1"/>
      <w:numFmt w:val="lowerLetter"/>
      <w:lvlText w:val="%1)- "/>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59">
    <w:lvl w:ilvl="0">
      <w:start w:val="1"/>
      <w:numFmt w:val="upperLetter"/>
      <w:lvlText w:val="%1."/>
      <w:lvlJc w:val="left"/>
      <w:pPr>
        <w:tabs>
          <w:tab w:val="num" w:pos="0"/>
        </w:tabs>
        <w:ind w:left="720" w:hanging="360"/>
      </w:pPr>
      <w:rPr>
        <w:u w:val="none"/>
      </w:rPr>
    </w:lvl>
    <w:lvl w:ilvl="1">
      <w:start w:val="1"/>
      <w:numFmt w:val="lowerLetter"/>
      <w:lvlText w:val="%2."/>
      <w:lvlJc w:val="left"/>
      <w:pPr>
        <w:tabs>
          <w:tab w:val="num" w:pos="0"/>
        </w:tabs>
        <w:ind w:left="1133" w:hanging="284"/>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6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1">
    <w:lvl w:ilvl="0">
      <w:start w:val="1"/>
      <w:numFmt w:val="bullet"/>
      <w:lvlText w:val=""/>
      <w:lvlJc w:val="left"/>
      <w:pPr>
        <w:tabs>
          <w:tab w:val="num" w:pos="0"/>
        </w:tabs>
        <w:ind w:left="283" w:hanging="283"/>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2">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5">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bering>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fr-FR"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200"/>
      <w:ind w:hanging="0" w:left="-566" w:right="-607"/>
      <w:jc w:val="left"/>
    </w:pPr>
    <w:rPr>
      <w:rFonts w:ascii="Arial" w:hAnsi="Arial" w:eastAsia="Arial" w:cs="Arial"/>
      <w:color w:val="auto"/>
      <w:kern w:val="0"/>
      <w:sz w:val="22"/>
      <w:szCs w:val="22"/>
      <w:lang w:val="fr-FR"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spacing w:lineRule="auto" w:line="240" w:before="0" w:after="200"/>
      <w:ind w:hanging="135" w:left="708"/>
    </w:pPr>
    <w:rPr>
      <w:b/>
      <w:bCs/>
      <w:color w:val="434343"/>
    </w:rPr>
  </w:style>
  <w:style w:type="paragraph" w:styleId="Heading4">
    <w:name w:val="Heading 4"/>
    <w:basedOn w:val="normal1"/>
    <w:next w:val="normal1"/>
    <w:qFormat/>
    <w:pPr>
      <w:keepNext w:val="true"/>
      <w:keepLines/>
      <w:spacing w:lineRule="auto" w:line="240" w:before="320" w:after="200"/>
      <w:ind w:hanging="285" w:left="1133"/>
    </w:pPr>
    <w:rPr>
      <w:i/>
      <w:iCs/>
      <w:color w:val="434343"/>
      <w:u w:val="single"/>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character" w:styleId="IndexLink">
    <w:name w:val="Index Link"/>
    <w:qFormat/>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suppressAutoHyphens w:val="true"/>
      <w:bidi w:val="0"/>
      <w:spacing w:lineRule="auto" w:line="276" w:before="0" w:after="200"/>
      <w:ind w:hanging="0" w:left="-566" w:right="-607"/>
      <w:jc w:val="left"/>
    </w:pPr>
    <w:rPr>
      <w:rFonts w:ascii="Arial" w:hAnsi="Arial" w:eastAsia="Arial" w:cs="Arial"/>
      <w:color w:val="auto"/>
      <w:kern w:val="0"/>
      <w:sz w:val="22"/>
      <w:szCs w:val="22"/>
      <w:lang w:val="fr-FR"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paragraph" w:styleId="FrameContents">
    <w:name w:val="Frame Contents"/>
    <w:basedOn w:val="Normal"/>
    <w:qFormat/>
    <w:pPr/>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hyperlink" Target="https://adminlte.io/themes/v3/" TargetMode="External"/><Relationship Id="rId12" Type="http://schemas.openxmlformats.org/officeDocument/2006/relationships/hyperlink" Target="https://docs.urbantz.com/" TargetMode="External"/><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image" Target="media/image16.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hyperlink" Target="https://woop.stoplight.io/docs/carrier/1p9vn2atgetp4-subscriptions" TargetMode="External"/><Relationship Id="rId24" Type="http://schemas.openxmlformats.org/officeDocument/2006/relationships/hyperlink" Target="https://woop.stoplight.io/docs/carrier/294f766d547f5-authentication" TargetMode="External"/><Relationship Id="rId25" Type="http://schemas.openxmlformats.org/officeDocument/2006/relationships/hyperlink" Target="https://woop.stoplight.io/docs/carrier/a417ccc2a277c-to-begin" TargetMode="External"/><Relationship Id="rId26" Type="http://schemas.openxmlformats.org/officeDocument/2006/relationships/hyperlink" Target="https://woop.stoplight.io/docs/carrier/4df8f9facce82-delivery-request" TargetMode="External"/><Relationship Id="rId27" Type="http://schemas.openxmlformats.org/officeDocument/2006/relationships/hyperlink" Target="https://woop.stoplight.io/docs/carrier/49b91925f46d4-delete-a-delivery" TargetMode="External"/><Relationship Id="rId28" Type="http://schemas.openxmlformats.org/officeDocument/2006/relationships/hyperlink" Target="https://woop.stoplight.io/docs/carrier/11ee9587364b9-quote-request" TargetMode="External"/><Relationship Id="rId29" Type="http://schemas.openxmlformats.org/officeDocument/2006/relationships/hyperlink" Target="https://woop.stoplight.io/docs/carrier/a9265df733b85-cancel-quote" TargetMode="External"/><Relationship Id="rId30" Type="http://schemas.openxmlformats.org/officeDocument/2006/relationships/hyperlink" Target="https://woop.stoplight.io/docs/carrier/d6d92c6eac0a4-status-update-of-a-delivery-or-a-package" TargetMode="External"/><Relationship Id="rId31" Type="http://schemas.openxmlformats.org/officeDocument/2006/relationships/hyperlink" Target="https://woop.stoplight.io/docs/carrier/f144e81925f17-appointment-date-update" TargetMode="External"/><Relationship Id="rId32" Type="http://schemas.openxmlformats.org/officeDocument/2006/relationships/hyperlink" Target="https://woop.stoplight.io/docs/carrier/665af14732ad0-adding-a-delivery-document" TargetMode="External"/><Relationship Id="rId33" Type="http://schemas.openxmlformats.org/officeDocument/2006/relationships/hyperlink" Target="https://woop.stoplight.io/docs/carrier/d6d92c6eac0a4-status-update-of-a-delivery-or-a-package" TargetMode="External"/><Relationship Id="rId34" Type="http://schemas.openxmlformats.org/officeDocument/2006/relationships/hyperlink" Target="https://woop.stoplight.io/docs/carrier/f144e81925f17-appointment-date-update" TargetMode="External"/><Relationship Id="rId35" Type="http://schemas.openxmlformats.org/officeDocument/2006/relationships/hyperlink" Target="https://woop.stoplight.io/docs/carrier/f144e81925f17-appointment-date-update" TargetMode="External"/><Relationship Id="rId36" Type="http://schemas.openxmlformats.org/officeDocument/2006/relationships/hyperlink" Target="https://woop.stoplight.io/docs/carrier/665af14732ad0-adding-a-delivery-document" TargetMode="External"/><Relationship Id="rId37" Type="http://schemas.openxmlformats.org/officeDocument/2006/relationships/header" Target="header1.xml"/><Relationship Id="rId38" Type="http://schemas.openxmlformats.org/officeDocument/2006/relationships/header" Target="header2.xml"/><Relationship Id="rId39" Type="http://schemas.openxmlformats.org/officeDocument/2006/relationships/header" Target="header3.xml"/><Relationship Id="rId40" Type="http://schemas.openxmlformats.org/officeDocument/2006/relationships/footer" Target="footer1.xml"/><Relationship Id="rId41" Type="http://schemas.openxmlformats.org/officeDocument/2006/relationships/footer" Target="footer2.xml"/><Relationship Id="rId42" Type="http://schemas.openxmlformats.org/officeDocument/2006/relationships/footer" Target="footer3.xml"/><Relationship Id="rId43" Type="http://schemas.openxmlformats.org/officeDocument/2006/relationships/numbering" Target="numbering.xml"/><Relationship Id="rId44" Type="http://schemas.openxmlformats.org/officeDocument/2006/relationships/fontTable" Target="fontTable.xml"/><Relationship Id="rId45" Type="http://schemas.openxmlformats.org/officeDocument/2006/relationships/settings" Target="settings.xml"/><Relationship Id="rId46"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9</TotalTime>
  <Application>LibreOffice/24.2.7.2$Linux_X86_64 LibreOffice_project/420$Build-2</Application>
  <AppVersion>15.0000</AppVersion>
  <Pages>94</Pages>
  <Words>19296</Words>
  <Characters>102991</Characters>
  <CharactersWithSpaces>118820</CharactersWithSpaces>
  <Paragraphs>2844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2025-11-12T22:27:12Z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