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Aptos Display" w:hAnsi="Aptos Display"/>
          <w:b/>
          <w:color w:val="174A3A"/>
          <w:sz w:val="84"/>
        </w:rPr>
        <w:t>HerdCommand</w:t>
      </w:r>
    </w:p>
    <w:p>
      <w:r>
        <w:rPr>
          <w:rFonts w:ascii="Aptos Display" w:hAnsi="Aptos Display"/>
          <w:b/>
          <w:color w:val="1E2522"/>
          <w:sz w:val="48"/>
        </w:rPr>
        <w:t>Product Design System &amp; Delivery Blueprint</w:t>
      </w:r>
    </w:p>
    <w:p>
      <w:pPr>
        <w:spacing w:before="200"/>
      </w:pPr>
      <w:r>
        <w:rPr>
          <w:color w:val="64706A"/>
          <w:sz w:val="26"/>
        </w:rPr>
        <w:t>Web Dashboard + Mobile App  |  Arabic RTL by default + English LTR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9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74A3A"/>
                <w:sz w:val="21"/>
              </w:rPr>
              <w:t xml:space="preserve">Purpose  </w:t>
            </w:r>
            <w:r>
              <w:rPr>
                <w:color w:val="1E2522"/>
                <w:sz w:val="21"/>
              </w:rPr>
              <w:t>A production-oriented handoff covering the design system, product architecture conventions, Azure DevOps backlog structure, release plan, quality gates and import workflow.</w:t>
            </w:r>
          </w:p>
        </w:tc>
      </w:tr>
    </w:tbl>
    <w:p>
      <w:pPr>
        <w:spacing w:after="40"/>
      </w:pPr>
    </w:p>
    <w:p>
      <w:r>
        <w:rPr>
          <w:color w:val="64706A"/>
        </w:rPr>
        <w:t>Prepared: 28 August 2026</w:t>
      </w:r>
    </w:p>
    <w:p>
      <w:r>
        <w:rPr>
          <w:color w:val="64706A"/>
        </w:rPr>
        <w:t>Baseline source: prior HerdCommand Figma brief and requirements history. Exact pixel/token values should be reconciled against the current Figma file if it has changed since the approved brief.</w:t>
      </w:r>
    </w:p>
    <w:p>
      <w:r>
        <w:br w:type="page"/>
      </w:r>
    </w:p>
    <w:p>
      <w:pPr>
        <w:pStyle w:val="Heading1"/>
        <w:keepNext/>
        <w:spacing w:before="200" w:after="100"/>
      </w:pPr>
      <w:r>
        <w:t>1. Executive Summary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Product: HerdCommand, a modern livestock/sheep farm management platform delivered as a web dashboard and mobile application.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Experience: Arabic is the default locale with complete RTL behavior; English LTR is supported end-to-end.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Visual direction: premium agricultural SaaS using deep green, warm sand/off-white surfaces, clean cards, rounded geometry and modern data visualization.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Architecture baseline: React/Next.js web, React Native mobile, Spring Boot APIs, PostgreSQL, Keycloak OIDC/OAuth2, AWS hosting and object storage.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Delivery model: Azure DevOps Agile hierarchy of Epic → Feature → User Story, with releases represented by release tags and Iteration Paths rather than fake “Release” work items.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9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74A3A"/>
                <w:sz w:val="21"/>
              </w:rPr>
              <w:t xml:space="preserve">Backlog size  </w:t>
            </w:r>
            <w:r>
              <w:rPr>
                <w:color w:val="1E2522"/>
                <w:sz w:val="21"/>
              </w:rPr>
              <w:t>14 epics, 46 features and 130 user stories are included in the import package.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t>2. Product &amp; Experience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80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Design / Product Rule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Field-first efficiency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High-frequency workflows must minimize taps, typing and navigation, especially on mobile.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Arabic-first, not translated-after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RTL layout, content hierarchy, numerals, icons and charts are designed intentionally for Arabic rather than mirrored mechanically.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One source of truth per animal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Animal profile and event timeline provide the canonical operational history.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Progressive complexity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Simple farm users see simple workflows; advanced options appear only when needed.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Safe by default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Authorization is server-side, destructive actions are explicit, sensitive data is not exposed in logs or client code.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Traceable operations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Critical lifecycle, health, finance, inventory and access changes are auditable.</w:t>
            </w:r>
          </w:p>
        </w:tc>
      </w:tr>
    </w:tbl>
    <w:p>
      <w:pPr>
        <w:pStyle w:val="Heading1"/>
        <w:keepNext/>
        <w:spacing w:before="200" w:after="100"/>
      </w:pPr>
      <w:r>
        <w:t>3. Primary User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8496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Responsibilities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Farm Owner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Business oversight, financial visibility, governance and high-level herd performance.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Farm Manager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Daily operations, animal lifecycle, flock organization, planning and team coordination.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Veterinarian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Health events, treatments, vaccination and reproductive checks.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Farm Worker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Field execution: scan, move animals, record weights, feeding, treatments and tasks.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Accountant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Income, expenses, purchases and financial reporting.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Administrator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Users, roles, reference data, settings, audit and access governance.</w:t>
            </w:r>
          </w:p>
        </w:tc>
      </w:tr>
    </w:tbl>
    <w:p>
      <w:pPr>
        <w:pStyle w:val="Heading1"/>
        <w:keepNext/>
        <w:spacing w:before="200" w:after="100"/>
      </w:pPr>
      <w:r>
        <w:t>4. Design System Foundations</w:t>
      </w:r>
    </w:p>
    <w:p>
      <w:pPr>
        <w:pStyle w:val="Heading2"/>
        <w:keepNext/>
        <w:spacing w:before="200" w:after="100"/>
      </w:pPr>
      <w:r>
        <w:t>4.1 Color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590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Primary / 900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12372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#12372B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Strong headers / dark brand areas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Primary / 700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#174A3A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Primary brand and major actions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Primary / 600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255F4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#255F49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Hover/secondary emphasis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Primary / 100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DDEBE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E2522"/>
                <w:sz w:val="18"/>
              </w:rPr>
              <w:t>#DDEBE3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Soft brand surface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Sand / 50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FBF9F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E2522"/>
                <w:sz w:val="18"/>
              </w:rPr>
              <w:t>#FBF9F4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Page background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Sand / 100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F5F1E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E2522"/>
                <w:sz w:val="18"/>
              </w:rPr>
              <w:t>#F5F1E8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Card / section surface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Accent / Gold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C89B5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E2522"/>
                <w:sz w:val="18"/>
              </w:rPr>
              <w:t>#C89B5A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Selective agricultural premium accent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Neutral / 900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1E252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#1E2522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Primary text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Neutral / 600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64706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#64706A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Secondary text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Neutral / 300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D8DED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E2522"/>
                <w:sz w:val="18"/>
              </w:rPr>
              <w:t>#D8DED9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Borders/dividers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Success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2E7D3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#2E7D32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Positive state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Warning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B7791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#B7791F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Attention state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Error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C2413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#C2413B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Error/destructive state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Info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2F6B9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#2F6B9A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Informational state</w:t>
            </w:r>
          </w:p>
        </w:tc>
      </w:tr>
    </w:tbl>
    <w:p>
      <w:pPr>
        <w:pStyle w:val="Heading2"/>
        <w:keepNext/>
        <w:spacing w:before="200" w:after="100"/>
      </w:pPr>
      <w:r>
        <w:t>4.2 Typography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Arabic: IBM Plex Sans Arabic or the exact approved Figma Arabic family; fallback Noto Sans Arabic, system sans-serif.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English: Inter or the exact approved Figma Latin family; fallback system sans-serif.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Recommended scale: Display 40/48, H1 32/40, H2 24/32, H3 20/28, Body 16/24, Small 14/20, Caption 12/16.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Use weight and spacing for hierarchy before introducing extra colors. Avoid text below 12px in normal product UI.</w:t>
      </w:r>
    </w:p>
    <w:p>
      <w:pPr>
        <w:pStyle w:val="Heading2"/>
        <w:keepNext/>
        <w:spacing w:before="200" w:after="100"/>
      </w:pPr>
      <w:r>
        <w:t>4.3 Spacing, Shape &amp; Elevation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Foundation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Base spacing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4 px grid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4, 8, 12, 16, 20, 24, 32, 40, 48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Control height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44–52 px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Primary forms and touch-friendly controls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Radius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8 / 12 / 16 / 24 px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Inputs / cards / panels / hero surfaces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Border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1 px neutral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Use borders for structure, not decoration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Shadow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Low / Medium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Subtle elevation for cards, menus and dialogs</w:t>
            </w:r>
          </w:p>
        </w:tc>
      </w:tr>
    </w:tbl>
    <w:p>
      <w:pPr>
        <w:pStyle w:val="Heading2"/>
        <w:keepNext/>
        <w:spacing w:before="200" w:after="100"/>
      </w:pPr>
      <w:r>
        <w:t>4.4 Responsive Layout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Desktop reference: 1440px canvas; content max-width about 1280px with 12-column grid.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Tablet: 768–1199px; collapse secondary panels and reduce table density progressively.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Mobile reference: 390px; 4-column grid, bottom navigation or compact top navigation for primary destinations.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Never solve responsiveness only by horizontal scrolling. Tables must define column priority, card fallback or controlled horizontal scroll for genuinely tabular data.</w:t>
      </w:r>
    </w:p>
    <w:p>
      <w:pPr>
        <w:pStyle w:val="Heading1"/>
        <w:keepNext/>
        <w:spacing w:before="200" w:after="100"/>
      </w:pPr>
      <w:r>
        <w:t>5. Component Inventory &amp;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 Family</w:t>
            </w:r>
          </w:p>
        </w:tc>
        <w:tc>
          <w:tcPr>
            <w:tcW w:type="dxa" w:w="8496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Variants / Rules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Buttons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Primary, secondary, tertiary, destructive, icon; default/pressed/focus/disabled/loading.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Inputs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Text, number, search, password, textarea; label, hint, error, optional/required.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Selection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Select, combobox, checkbox, radio, segmented control, chips/tags.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Date &amp; time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Locale-aware date picker, date-time, range picker; timezone-safe data model.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Cards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KPI, animal summary, task, alert, report and mobile action cards.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Status badges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Animal lifecycle, health, task, inventory, sync and approval states using text + color.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Tables &amp; lists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Sticky header where useful, search/filter/sort, pagination, bulk select, row actions.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Navigation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Desktop sidebar/top bar, breadcrumbs, tabs, mobile bottom navigation, contextual back.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Overlays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Modal, confirmation dialog, drawer, bottom sheet, popover, tooltip.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Feedback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Toast, inline alert, validation summary, skeleton, empty state, error state.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Charts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Line, bar, donut/KPI where justified; accessible labels, RTL strategy and no misleading 3D.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Scanner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Camera overlay, framing guidance, torch/cancel states, no-result and offline states.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Offline &amp; sync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Online/offline/syncing/pending/conflict indicators and explicit recovery actions.</w:t>
            </w:r>
          </w:p>
        </w:tc>
      </w:tr>
    </w:tbl>
    <w:p>
      <w:pPr>
        <w:pStyle w:val="Heading1"/>
        <w:keepNext/>
        <w:spacing w:before="200" w:after="100"/>
      </w:pPr>
      <w:r>
        <w:t>6. Arabic RTL &amp; Localization Rules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Arabic is the default locale for first-time users unless an explicit persisted preference exists.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Mirror page flow and navigational affordances, but do not blindly mirror semantic icons such as play, check, phone, QR, currency or branded marks.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Keep identifiers, email addresses, URLs, tag codes, RFID values and mixed Latin/number strings readable with appropriate bidi isolation.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Tables: narrative text aligns to the reading direction; numeric values align consistently by column semantics rather than by global page direction.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Dates, times and numbers are formatted by locale while storage remains locale-neutral. Never store formatted display strings as business data.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Charts require explicit RTL review for axis labels, legends, tooltip alignment and time progression.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No hard-coded user-facing copy in React, React Native, Spring Boot validation or Keycloak theme.</w:t>
      </w:r>
    </w:p>
    <w:p>
      <w:pPr>
        <w:pStyle w:val="Heading1"/>
        <w:keepNext/>
        <w:spacing w:before="200" w:after="100"/>
      </w:pPr>
      <w:r>
        <w:t>7. Key Screen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8496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Rules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Authentication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Branded Keycloak page visually aligned with HerdCommand; credentials remain inside Keycloak; Authorization Code + PKCE.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Dashboard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KPI strip/cards, attention-needed section, upcoming work, quick actions, recent activity.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Animal list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Search first, filter chips/drawer, compact identity/status, bulk actions only when safe.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Animal profile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Identity header + summary, primary actions, tabbed/sectioned health, breeding, weights, movements and timeline.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Field action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Mobile-first single-purpose form, minimal required fields, save confirmation, offline pending state.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Reports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Filter panel, clear metric definitions, generated-at timestamp, export with active filters documented.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Administration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Dense but structured tables, explicit permissions, confirmation for deactivation/destructive changes, audit visibility.</w:t>
            </w:r>
          </w:p>
        </w:tc>
      </w:tr>
    </w:tbl>
    <w:p>
      <w:pPr>
        <w:pStyle w:val="Heading1"/>
        <w:keepNext/>
        <w:spacing w:before="200" w:after="100"/>
      </w:pPr>
      <w:r>
        <w:t>8. Technical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590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Web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Next.js + React + TypeScript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Responsive web dashboard, SSR/SPA as appropriate, OIDC client integration.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Mobile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React Native / Expo + TypeScript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Field workflows, camera scanning, secure local/offline storage.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Backend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Spring Boot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REST/OpenAPI, domain services, authorization and business rules.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Identity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Keycloak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OIDC/OAuth2, branded Keycloakify theme, RBAC/claims.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Database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PostgreSQL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Transactional source of truth, schema migrations and indexed query patterns.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Files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Amazon S3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Animal media, receipts and documents with authorized access.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Async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AWS SQS / worker when needed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Notifications, large exports and non-blocking processing.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Cache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Redis only when justified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Cache/session-adjacent or high-read scenarios; not default data store.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Observability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OpenTelemetry + error monitoring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Trace, logs, metrics and client exception context.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Deployment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Docker + AWS ECS or equivalent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Environment-specific configuration, CI/CD and controlled rollout.</w:t>
            </w:r>
          </w:p>
        </w:tc>
      </w:tr>
    </w:tbl>
    <w:p>
      <w:pPr>
        <w:pStyle w:val="Heading1"/>
        <w:keepNext/>
        <w:spacing w:before="200" w:after="100"/>
      </w:pPr>
      <w:r>
        <w:t>9. Figma Governance &amp; Handoff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Recommended pages: 00 Cover, 01 Foundations, 02 Components, 03 Patterns, 10 Web, 20 Mobile, 30 Prototype, 90 Archive.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Use Figma variables for semantic colors, spacing, radius and modes rather than local ad-hoc styles.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Component names should reflect purpose and variant, for example Button/Primary, Input/Text, Badge/Health, Card/Animal.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Every production component must define Arabic and English behavior, responsive constraints and disabled/error/loading states.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Map Figma components to React/React Native component names during implementation to reduce drift.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 design is “ready for development” only when content, states, responsive behavior, RTL/LTR and interaction notes are complete.</w:t>
      </w:r>
    </w:p>
    <w:p>
      <w:pPr>
        <w:pStyle w:val="Heading1"/>
        <w:keepNext/>
        <w:spacing w:before="200" w:after="100"/>
      </w:pPr>
      <w:r>
        <w:t>10. Azure DevOps Backlog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9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74A3A"/>
                <w:sz w:val="21"/>
              </w:rPr>
              <w:t xml:space="preserve">Recommended process  </w:t>
            </w:r>
            <w:r>
              <w:rPr>
                <w:color w:val="1E2522"/>
                <w:sz w:val="21"/>
              </w:rPr>
              <w:t>Use the Azure DevOps Agile process: Epic → Feature → User Story. Use Task only for implementation breakdown inside a sprint. Do not create a custom “Release” work item just to represent timeboxes.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Epic: durable business capability or major product domain.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Feature: cohesive outcome that can normally be delivered within one release wave.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User Story: independently testable user value slice with acceptance criteria and story points.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Task: technical implementation step owned by the delivery team; create after sprint commitment, not as a replacement for user stories.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Bug: defect against accepted behavior; link to the relevant story/feature and assign release/iteration normally.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Release: represented through Iteration Paths and/or the supplied R0–R5 tags. This keeps backlog hierarchy semantic and time planning orthogonal.</w:t>
      </w:r>
    </w:p>
    <w:p>
      <w:pPr>
        <w:pStyle w:val="Heading1"/>
        <w:keepNext/>
        <w:spacing w:before="200" w:after="100"/>
      </w:pPr>
      <w:r>
        <w:t>11. Release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Duration</w:t>
            </w:r>
          </w:p>
        </w:tc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Story Count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R0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Foundation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Design system, bilingual/RTL foundation, engineering baseline and Keycloak authentication.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 sprints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16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Core MVP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Onboarding, farm setup, dashboard, animal registry, groups, tasks and mobile shell.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4 sprints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38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Animal Lifecycle &amp; Health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Identification, movement, breeding, pregnancy, lambing, pedigree, health, vaccination and weight basics.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4 sprints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30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R3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Field Operations &amp; Offline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Feeding, ration planning, inventory, notifications and reliable offline/mobile synchronization.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4 sprints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20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R4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Business &amp; Governance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Finance, reports, exports, suppliers, administration and audit visibility.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 sprints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16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Production Hardening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Security hardening, observability, backup/recovery, performance and go-live readiness.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2 sprints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10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9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C89B5A"/>
                <w:sz w:val="21"/>
              </w:rPr>
              <w:t xml:space="preserve">Iteration Paths  </w:t>
            </w:r>
            <w:r>
              <w:rPr>
                <w:color w:val="1E2522"/>
                <w:sz w:val="21"/>
              </w:rPr>
              <w:t>Create Release/Sprint Iteration Paths in Azure DevOps before assigning sprint dates. The included release-plan CSV proposes 19 two-week sprints beginning 31 August 2026; treat dates as planning defaults, not contractual commitments.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t>12. Epic &amp; Feature Catalogue</w:t>
      </w:r>
    </w:p>
    <w:p>
      <w:pPr>
        <w:pStyle w:val="Heading2"/>
        <w:keepNext/>
        <w:spacing w:before="200" w:after="100"/>
      </w:pPr>
      <w:r>
        <w:t>E01 — Product Foundation &amp; Design System</w:t>
      </w:r>
    </w:p>
    <w:p>
      <w:pPr>
        <w:spacing w:after="100"/>
      </w:pPr>
      <w:r>
        <w:t>Create a consistent, bilingual, accessible foundation shared by web, mobile and authentication experiences.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F01 - Design System Foundations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R0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Define reusable tokens, components and interaction rules derived from the HerdCommand visual direction.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F02 - Localization &amp; RTL Foundation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R0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Make Arabic the default experience while supporting complete English LTR behavior.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F03 - Engineering Foundation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R0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Establish code, API, environment and delivery conventions for the product.</w:t>
            </w:r>
          </w:p>
        </w:tc>
      </w:tr>
    </w:tbl>
    <w:p>
      <w:pPr>
        <w:pStyle w:val="Heading2"/>
        <w:keepNext/>
        <w:spacing w:before="200" w:after="100"/>
      </w:pPr>
      <w:r>
        <w:t>E02 — Identity, Access &amp; Onboarding</w:t>
      </w:r>
    </w:p>
    <w:p>
      <w:pPr>
        <w:spacing w:after="100"/>
      </w:pPr>
      <w:r>
        <w:t>Provide secure authentication, authorization, user setup and first-run experience using Keycloak.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F04 - Branded Keycloak Authentication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R0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Deliver a branded OIDC login experience aligned with the HerdCommand UI.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F05 - Roles &amp; Permissions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Control access according to each team member’s responsibilities.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F06 - First-Time Onboarding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Guide a new customer from first login to a usable farm workspace.</w:t>
            </w:r>
          </w:p>
        </w:tc>
      </w:tr>
    </w:tbl>
    <w:p>
      <w:pPr>
        <w:pStyle w:val="Heading2"/>
        <w:keepNext/>
        <w:spacing w:before="200" w:after="100"/>
      </w:pPr>
      <w:r>
        <w:t>E03 — Farm &amp; Organization Management</w:t>
      </w:r>
    </w:p>
    <w:p>
      <w:pPr>
        <w:spacing w:after="100"/>
      </w:pPr>
      <w:r>
        <w:t>Maintain farm identity, locations, operating settings and reference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F07 - Farm Profile &amp; Settings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Maintain the business and operational identity of the farm.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F08 - Locations, Pens &amp; Areas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Model physical areas used to organize animals and operations.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F09 - Reference Data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Manage reusable classifications used across the farm.</w:t>
            </w:r>
          </w:p>
        </w:tc>
      </w:tr>
    </w:tbl>
    <w:p>
      <w:pPr>
        <w:pStyle w:val="Heading2"/>
        <w:keepNext/>
        <w:spacing w:before="200" w:after="100"/>
      </w:pPr>
      <w:r>
        <w:t>E04 — Dashboard &amp; Daily Operations</w:t>
      </w:r>
    </w:p>
    <w:p>
      <w:pPr>
        <w:spacing w:after="100"/>
      </w:pPr>
      <w:r>
        <w:t>Give farm users an actionable view of herd status, pending work and key alerts.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F10 - Operational Dashboard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Provide a concise daily operating picture.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F11 - Activity Timeline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1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Provide a readable history of significant farm actions.</w:t>
            </w:r>
          </w:p>
        </w:tc>
      </w:tr>
    </w:tbl>
    <w:p>
      <w:pPr>
        <w:pStyle w:val="Heading2"/>
        <w:keepNext/>
        <w:spacing w:before="200" w:after="100"/>
      </w:pPr>
      <w:r>
        <w:t>E05 — Animal Registry &amp; Identification</w:t>
      </w:r>
    </w:p>
    <w:p>
      <w:pPr>
        <w:spacing w:after="100"/>
      </w:pPr>
      <w:r>
        <w:t>Create a reliable source of truth for each animal and its identifiers.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F12 - Animal Registration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Create complete animal records with validated identifiers.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F13 - Animal List &amp; Search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Find animals quickly using identifiers and operational filters.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F14 - Animal Profile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Provide a single operational view of an animal.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F15 - QR &amp; RFID Identification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Connect physical animal identifiers with digital records.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F16 - Animal Lifecycle Status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Track major lifecycle transitions without deleting history.</w:t>
            </w:r>
          </w:p>
        </w:tc>
      </w:tr>
    </w:tbl>
    <w:p>
      <w:pPr>
        <w:pStyle w:val="Heading2"/>
        <w:keepNext/>
        <w:spacing w:before="200" w:after="100"/>
      </w:pPr>
      <w:r>
        <w:t>E06 — Groups, Flocks &amp; Movement</w:t>
      </w:r>
    </w:p>
    <w:p>
      <w:pPr>
        <w:spacing w:after="100"/>
      </w:pPr>
      <w:r>
        <w:t>Organize animals into operational groups and maintain movement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F17 - Flock &amp; Group Management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Create and manage operational animal groups.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F18 - Animal Movement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Track movement between locations and groups.</w:t>
            </w:r>
          </w:p>
        </w:tc>
      </w:tr>
    </w:tbl>
    <w:p>
      <w:pPr>
        <w:pStyle w:val="Heading2"/>
        <w:keepNext/>
        <w:spacing w:before="200" w:after="100"/>
      </w:pPr>
      <w:r>
        <w:t>E07 — Breeding, Pregnancy, Lambing &amp; Pedigree</w:t>
      </w:r>
    </w:p>
    <w:p>
      <w:pPr>
        <w:spacing w:after="100"/>
      </w:pPr>
      <w:r>
        <w:t>Manage reproductive lifecycle and lineage from mating through offspring.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F19 - Breeding Events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Record mating and breeding activity.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F20 - Pregnancy Management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Track pregnancy checks and expected due dates.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F21 - Lambing &amp; Birth Records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Record births and connect offspring automatically to lineage.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F22 - Pedigree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Display lineage relationships for breeding decisions.</w:t>
            </w:r>
          </w:p>
        </w:tc>
      </w:tr>
    </w:tbl>
    <w:p>
      <w:pPr>
        <w:pStyle w:val="Heading2"/>
        <w:keepNext/>
        <w:spacing w:before="200" w:after="100"/>
      </w:pPr>
      <w:r>
        <w:t>E08 — Health, Treatment &amp; Vaccination</w:t>
      </w:r>
    </w:p>
    <w:p>
      <w:pPr>
        <w:spacing w:after="100"/>
      </w:pPr>
      <w:r>
        <w:t>Record health observations, treatments and preventive care with traceable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F23 - Health Events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Capture observations, diagnoses and veterinary notes.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F24 - Treatments &amp; Medication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Record treatment plans and medication administration.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F25 - Vaccination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Plan and record vaccinations.</w:t>
            </w:r>
          </w:p>
        </w:tc>
      </w:tr>
    </w:tbl>
    <w:p>
      <w:pPr>
        <w:pStyle w:val="Heading2"/>
        <w:keepNext/>
        <w:spacing w:before="200" w:after="100"/>
      </w:pPr>
      <w:r>
        <w:t>E09 — Weight, Growth, Feeding &amp; Rations</w:t>
      </w:r>
    </w:p>
    <w:p>
      <w:pPr>
        <w:spacing w:after="100"/>
      </w:pPr>
      <w:r>
        <w:t>Track growth and plan nutrition using consistent measurements and feed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F26 - Weight &amp; Growth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R2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Record weights and visualize growth.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F27 - Feed Catalog &amp; Feeding Plans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R3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Maintain feed items and feeding schedules.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F28 - Ration Planning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R3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Calculate and save practical ration mixes.</w:t>
            </w:r>
          </w:p>
        </w:tc>
      </w:tr>
    </w:tbl>
    <w:p>
      <w:pPr>
        <w:pStyle w:val="Heading2"/>
        <w:keepNext/>
        <w:spacing w:before="200" w:after="100"/>
      </w:pPr>
      <w:r>
        <w:t>E10 — Inventory &amp; Supplies</w:t>
      </w:r>
    </w:p>
    <w:p>
      <w:pPr>
        <w:spacing w:after="100"/>
      </w:pPr>
      <w:r>
        <w:t>Track feed, medicines and operational stock with clear quantity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F29 - Inventory Catalog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R3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Maintain stock items and units.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F30 - Stock Movements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R3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Record receipts, issues, adjustments and consumption.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F31 - Suppliers &amp; Basic Purchasing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R4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Track suppliers and simple purchase records without building full ERP scope.</w:t>
            </w:r>
          </w:p>
        </w:tc>
      </w:tr>
    </w:tbl>
    <w:p>
      <w:pPr>
        <w:pStyle w:val="Heading2"/>
        <w:keepNext/>
        <w:spacing w:before="200" w:after="100"/>
      </w:pPr>
      <w:r>
        <w:t>E11 — Tasks, Notifications &amp; Collaboration</w:t>
      </w:r>
    </w:p>
    <w:p>
      <w:pPr>
        <w:spacing w:after="100"/>
      </w:pPr>
      <w:r>
        <w:t>Coordinate daily work and surface important events to the right 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F32 - Task Management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Create, assign and complete operational tasks.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F33 - Notification Center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R3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Provide in-app and push/email notifications with user control.</w:t>
            </w:r>
          </w:p>
        </w:tc>
      </w:tr>
    </w:tbl>
    <w:p>
      <w:pPr>
        <w:pStyle w:val="Heading2"/>
        <w:keepNext/>
        <w:spacing w:before="200" w:after="100"/>
      </w:pPr>
      <w:r>
        <w:t>E12 — Finance, Reports &amp; Analytics</w:t>
      </w:r>
    </w:p>
    <w:p>
      <w:pPr>
        <w:spacing w:after="100"/>
      </w:pPr>
      <w:r>
        <w:t>Record farm financial activity and provide decision-ready operational reports.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F34 - Income &amp; Expense Tracking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R4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Record financial transactions relevant to farm operations.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F35 - Standard Reports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R4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5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Deliver reusable operational and financial reports.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F36 - Export &amp; Sharing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R4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Export permitted reports for offline use or stakeholder sharing.</w:t>
            </w:r>
          </w:p>
        </w:tc>
      </w:tr>
    </w:tbl>
    <w:p>
      <w:pPr>
        <w:pStyle w:val="Heading2"/>
        <w:keepNext/>
        <w:spacing w:before="200" w:after="100"/>
      </w:pPr>
      <w:r>
        <w:t>E13 — Mobile, Offline &amp; Sync</w:t>
      </w:r>
    </w:p>
    <w:p>
      <w:pPr>
        <w:spacing w:after="100"/>
      </w:pPr>
      <w:r>
        <w:t>Support reliable field work on React Native, including intermittent connectivity.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F37 - Mobile Application Shell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Provide native mobile navigation and core farm workflows.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F38 - Offline Data Access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R3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Keep critical field data available during connectivity loss.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F39 - Offline Write &amp; Synchronization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R3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Queue supported changes locally and synchronize them safely.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F40 - Mobile Scan Workflows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R3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1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Optimize QR/RFID workflows for field operation.</w:t>
            </w:r>
          </w:p>
        </w:tc>
      </w:tr>
    </w:tbl>
    <w:p>
      <w:pPr>
        <w:pStyle w:val="Heading2"/>
        <w:keepNext/>
        <w:spacing w:before="200" w:after="100"/>
      </w:pPr>
      <w:r>
        <w:t>E14 — Administration, Audit &amp; Platform Operations</w:t>
      </w:r>
    </w:p>
    <w:p>
      <w:pPr>
        <w:spacing w:after="100"/>
      </w:pPr>
      <w:r>
        <w:t>Operate the platform securely with auditability, observability and production readiness.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F41 - Administration Console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R4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Provide controlled administration of users, settings and reference data.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F42 - Audit Trail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R4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Create a trustworthy history for sensitive business changes.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F43 - Observability &amp; Reliability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R5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Detect failures and understand platform health.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F44 - Security Hardening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R5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Apply production security controls across application and infrastructure.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F45 - Backup, Recovery &amp; Data Retention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R5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Protect business data and validate recovery procedures.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F46 - Performance &amp; Release Readiness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R5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Validate the product before production release.</w:t>
            </w:r>
          </w:p>
        </w:tc>
      </w:tr>
    </w:tbl>
    <w:p>
      <w:pPr>
        <w:pStyle w:val="Heading1"/>
        <w:keepNext/>
        <w:spacing w:before="200" w:after="100"/>
      </w:pPr>
      <w:r>
        <w:t>13. User Story Writing Standard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Use “As a / I want / so that” to express user value, not implementation detail.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Acceptance criteria are observable and testable; they define behavior, not internal code steps.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Prefer stories sized 3–8 points. A 13-point story is a signal to split unless the risk is inherently cross-cutting (for example offline synchronization/conflict handling).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Do not duplicate cross-cutting acceptance criteria in every story manually; design system, security and localization standards apply globally. The import file adds a localization condition to UI-tagged stories for visibility.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Technical enablers are permitted as User Stories when they create a testable platform capability required by downstream product work.</w:t>
      </w:r>
    </w:p>
    <w:p>
      <w:pPr>
        <w:pStyle w:val="Heading1"/>
        <w:keepNext/>
        <w:spacing w:before="200" w:after="100"/>
      </w:pPr>
      <w:r>
        <w:t>14. Definition of Ready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Business outcome and user role are clear.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Acceptance criteria are testable and ambiguities are resolved.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Figma/design states exist for UI work, including Arabic/English and responsive behavior.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Dependencies and data/API impact are identified.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Story is small enough to complete within a sprint or has an explicit split plan.</w:t>
      </w:r>
    </w:p>
    <w:p>
      <w:pPr>
        <w:pStyle w:val="Heading1"/>
        <w:keepNext/>
        <w:spacing w:before="200" w:after="100"/>
      </w:pPr>
      <w:r>
        <w:t>15. Definition of Done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Acceptance criteria pass.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Code review completed and automated checks pass.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Backend authorization and validation are implemented where required.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Arabic RTL and English LTR verified for UI changes.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Responsive/mobile states verified where applicable.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Automated tests added at the appropriate level.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Observability/logging does not expose secrets.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Documentation/API contract updated.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No unresolved critical/high defect introduced by the story.</w:t>
      </w:r>
    </w:p>
    <w:p>
      <w:pPr>
        <w:pStyle w:val="Heading1"/>
        <w:keepNext/>
        <w:spacing w:before="200" w:after="100"/>
      </w:pPr>
      <w:r>
        <w:t>16.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Quality Attribute</w:t>
            </w:r>
          </w:p>
        </w:tc>
        <w:tc>
          <w:tcPr>
            <w:tcW w:type="dxa" w:w="8640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Baseline Requirement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Security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OIDC/OAuth2 via Keycloak; server-side RBAC; HTTPS; secure file handling; no credentials in React forms outside the Keycloak theme.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Performance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Define measurable targets for key screens/APIs and validate at representative herd sizes before production.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Availability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Stateless application services where practical; health/readiness checks; graceful dependency failure.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Data integrity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Transactional writes, idempotent sync operations, uniqueness constraints and audited critical changes.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Offline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Explicit supported offline actions, pending/sync/conflict states and no silent data loss.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Accessibility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WCAG 2.2 AA target for core workflows, keyboard support on web and touch-target baseline on mobile.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Localization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Arabic RTL default, English LTR complete, locale-neutral storage, localized validation and export.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Observability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Correlated logs/traces/metrics, safe client error capture and release/environment context.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Recovery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Documented PostgreSQL/S3 backup, retention and tested restore procedures.</w:t>
            </w:r>
          </w:p>
        </w:tc>
      </w:tr>
    </w:tbl>
    <w:p>
      <w:pPr>
        <w:pStyle w:val="Heading1"/>
        <w:keepNext/>
        <w:spacing w:before="200" w:after="100"/>
      </w:pPr>
      <w:r>
        <w:t>17. Azure DevOps Import Instructions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Confirm the project uses the Agile process so User Story is a valid work item type.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Open Boards → Queries → Import work items and select HerdCommand_AzureDevOps_Backlog_Import.csv.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The CSV uses Title 1 / Title 2 / Title 3 indentation to create Epic → Feature → User Story parent-child links.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Do not add IDs before the first import. New work items receive IDs when you Save items.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Review any field validation errors before saving. Field availability can vary if the process was customized.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Azure DevOps supports up to 1,000 work items per native CSV import; this package is below that limit.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After import, create/select Iteration Paths for R0–R5 and sprints, then bulk assign items by release tag.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9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74A3A"/>
                <w:sz w:val="21"/>
              </w:rPr>
              <w:t xml:space="preserve">Microsoft reference  </w:t>
            </w:r>
            <w:r>
              <w:rPr>
                <w:color w:val="1E2522"/>
                <w:sz w:val="21"/>
              </w:rPr>
              <w:t>https://learn.microsoft.com/en-us/azure/devops/boards/queries/import-work-items-from-csv?view=azure-devops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t>18. Delivery Risks &amp;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Scope growth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Protect MVP boundaries; add new scope only through backlog refinement and release trade-offs.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Design drift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Use Figma variables/component governance and component-to-code mapping.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Offline complexity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Limit offline-enabled entities/actions and design idempotency/conflict strategy before implementation.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Authorization gaps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Enforce permissions in Spring Boot; UI visibility is never the only control.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Bilingual regressions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Make RTL/LTR verification part of Definition of Done and regression testing.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Reporting inconsistency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Document metric definitions and reconcile report totals to source records.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Data model instability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Prioritize animal identity, event history, breeding lineage and inventory transaction models early.</w:t>
            </w:r>
          </w:p>
        </w:tc>
      </w:tr>
    </w:tbl>
    <w:p>
      <w:pPr>
        <w:pStyle w:val="Heading1"/>
        <w:keepNext/>
        <w:spacing w:before="200" w:after="100"/>
      </w:pPr>
      <w:r>
        <w:t>19. Handoff Checklist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Reconcile baseline design tokens against the latest Figma file.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Publish/organize Figma components and variables.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Create Azure DevOps project with Agile process and import the supplied backlog CSV.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Create R0–R5 iteration hierarchy and sprint dates.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Create repositories and CI pipelines.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Configure Keycloak realm/client/theme and Spring Boot resource-server validation.</w:t>
      </w:r>
    </w:p>
    <w:p>
      <w:pPr>
        <w:pStyle w:val="ListBullet"/>
        <w:spacing w:after="60"/>
      </w:pPr>
      <w:r>
        <w:rPr>
          <w:rFonts w:ascii="Aptos" w:hAnsi="Aptos"/>
          <w:color w:val="1E2522"/>
          <w:sz w:val="21"/>
        </w:rPr>
        <w:t>Start R0 only after architecture, token conventions, localization and authentication flow are agreed.</w:t>
      </w:r>
    </w:p>
    <w:p>
      <w:pPr>
        <w:pStyle w:val="Heading1"/>
        <w:keepNext/>
        <w:spacing w:before="200" w:after="100"/>
      </w:pPr>
      <w:r>
        <w:t>20. Immediate Implementation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864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shd w:fill="174A3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1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Import backlog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Import the supplied CSV, validate hierarchy, then save work items.</w:t>
            </w:r>
          </w:p>
        </w:tc>
      </w:tr>
      <w:t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2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Create iterations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Create R0–R5 and the proposed sprint nodes; assign dates only after capacity review.</w:t>
            </w:r>
          </w:p>
        </w:tc>
      </w:tr>
      <w:t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3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Lock foundations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Confirm Figma tokens, typography, RTL rules and component naming.</w:t>
            </w:r>
          </w:p>
        </w:tc>
      </w:tr>
      <w:t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4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Secure identity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Finish Keycloak realm/client configuration and the branded Keycloakify login theme.</w:t>
            </w:r>
          </w:p>
        </w:tc>
      </w:tr>
      <w:t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5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Bootstrap code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Create web, mobile, backend and infrastructure projects with CI quality gates.</w:t>
            </w:r>
          </w:p>
        </w:tc>
      </w:tr>
      <w:t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6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Contract first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Publish the initial OpenAPI contract and database migration conventions.</w:t>
            </w:r>
          </w:p>
        </w:tc>
      </w:tr>
      <w:t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7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Deliver vertical slice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522"/>
                <w:sz w:val="18"/>
              </w:rPr>
              <w:t>Complete login → farm setup → add animal → animal list/profile across web/API/database.</w:t>
            </w:r>
          </w:p>
        </w:tc>
      </w:tr>
      <w:t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8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Review release evidence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FBF9F4"/>
          </w:tcPr>
          <w:p>
            <w:r>
              <w:rPr>
                <w:rFonts w:ascii="Aptos" w:hAnsi="Aptos"/>
                <w:color w:val="1E2522"/>
                <w:sz w:val="18"/>
              </w:rPr>
              <w:t>Use Definition of Done, automated tests and release exit criteria before expanding scope.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9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C89B5A"/>
                <w:sz w:val="21"/>
              </w:rPr>
              <w:t xml:space="preserve">Planning note  </w:t>
            </w:r>
            <w:r>
              <w:rPr>
                <w:color w:val="1E2522"/>
                <w:sz w:val="21"/>
              </w:rPr>
              <w:t>The release dates are deliberately proposed rather than fixed. Re-estimate after the first two sprints using actual throughput and defect/rework data; preserve release outcomes and trade scope before trading quality.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6A"/>
        <w:sz w:val="16"/>
      </w:rPr>
      <w:t xml:space="preserve">HerdCommand — Product Design System &amp; Delivery Blueprint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5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A3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5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89B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A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