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rPr>
          <w:rFonts w:ascii="Arial" w:cs="Arial" w:eastAsia="Arial" w:hAnsi="Arial"/>
          <w:b/>
          <w:bCs/>
          <w:color w:val="1E3A5F"/>
          <w:sz w:val="48"/>
          <w:szCs w:val="48"/>
        </w:rPr>
        <w:t xml:space="preserve">APPLICATION CONCEPTION DOCUMENT</w:t>
      </w:r>
    </w:p>
    <w:p>
      <w:pPr>
        <w:spacing w:before="160" w:after="80"/>
      </w:pPr>
      <w:r>
        <w:rPr>
          <w:rFonts w:ascii="Arial" w:cs="Arial" w:eastAsia="Arial" w:hAnsi="Arial"/>
          <w:color w:val="2E6DA4"/>
          <w:sz w:val="32"/>
          <w:szCs w:val="32"/>
        </w:rPr>
        <w:t xml:space="preserve">Delivery Management Platform</w:t>
      </w:r>
    </w:p>
    <w:p>
      <w:pPr>
        <w:spacing w:before="80" w:after="60"/>
      </w:pPr>
      <w:r>
        <w:rPr>
          <w:rFonts w:ascii="Arial" w:cs="Arial" w:eastAsia="Arial" w:hAnsi="Arial"/>
          <w:color w:val="666666"/>
          <w:sz w:val="22"/>
          <w:szCs w:val="22"/>
        </w:rPr>
        <w:t xml:space="preserve">Tanger → Casablanca  |  Web Application</w:t>
      </w:r>
    </w:p>
    <w:p>
      <w:pPr>
        <w:spacing w:before="40" w:after="0"/>
      </w:pPr>
      <w:r>
        <w:rPr>
          <w:rFonts w:ascii="Arial" w:cs="Arial" w:eastAsia="Arial" w:hAnsi="Arial"/>
          <w:color w:val="999999"/>
          <w:sz w:val="20"/>
          <w:szCs w:val="20"/>
        </w:rPr>
        <w:t xml:space="preserve">Version 2.0  —  March 2026</w:t>
      </w:r>
    </w:p>
    <w:p>
      <w:pPr>
        <w:pBdr>
          <w:bottom w:val="single" w:color="1E3A5F" w:sz="8" w:space="1"/>
        </w:pBdr>
        <w:spacing w:before="400" w:after="400"/>
      </w:pPr>
    </w:p>
    <w:p>
      <w:pPr>
        <w:pStyle w:val="Heading1"/>
        <w:spacing w:before="400" w:after="160"/>
      </w:pPr>
      <w:r>
        <w:rPr>
          <w:rFonts w:ascii="Arial" w:cs="Arial" w:eastAsia="Arial" w:hAnsi="Arial"/>
          <w:b/>
          <w:bCs/>
          <w:color w:val="1E3A5F"/>
          <w:sz w:val="30"/>
          <w:szCs w:val="30"/>
        </w:rPr>
        <w:t xml:space="preserve">1. Project Overview</w:t>
      </w:r>
    </w:p>
    <w:p>
      <w:pPr>
        <w:spacing w:before="60" w:after="60"/>
      </w:pPr>
      <w:r>
        <w:rPr>
          <w:rFonts w:ascii="Arial" w:cs="Arial" w:eastAsia="Arial" w:hAnsi="Arial"/>
          <w:sz w:val="20"/>
          <w:szCs w:val="20"/>
        </w:rPr>
        <w:t xml:space="preserve">This document defines the full conception of a web-based delivery management application for a logistics company operating between Tanger and Casablanca, Morocco. The platform covers client-facing declaration submission, internal delivery management, driver field updates with signature capture, route and pricing configuration, B2B contract management with quarterly billing, and package label printing.</w:t>
      </w:r>
    </w:p>
    <w:p>
      <w:pPr>
        <w:spacing w:before="60" w:after="60"/>
      </w:pPr>
      <w:r>
        <w:rPr>
          <w:rFonts w:ascii="Arial" w:cs="Arial" w:eastAsia="Arial" w:hAnsi="Arial"/>
          <w:sz w:val="20"/>
          <w:szCs w:val="20"/>
        </w:rPr>
        <w:t xml:space="preserve">The scope of Version 1 is limited to the Tanger–Casablanca corridor. The architecture is designed for multi-route, multi-city expansion via an admin-configurable route system.</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2. Users &amp; Roles</w:t>
      </w:r>
    </w:p>
    <w:p>
      <w:pPr>
        <w:spacing w:before="60" w:after="60"/>
      </w:pPr>
      <w:r>
        <w:rPr>
          <w:rFonts w:ascii="Arial" w:cs="Arial" w:eastAsia="Arial" w:hAnsi="Arial"/>
          <w:sz w:val="20"/>
          <w:szCs w:val="20"/>
        </w:rPr>
        <w:t xml:space="preserve">The system has two categories of users: internal staff (including drivers) and clients. The following role matrix defines access levels for v1 and planned future roles.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Access Level</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Key Permissions</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All modules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Client owner — initial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Logistics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Operational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Deliveries, tracking, labels, routes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Updates status; manages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Own assigned deliveries, location update, signature capture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Mobile-friendly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Finance/Admin Staff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Payments, B2B invoicing, reports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Future role — not 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Client (registered)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Self-service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Declarations, tracking, history</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Optional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Client (guest)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Submit declaration, track by code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No login required</w:t>
            </w:r>
          </w:p>
        </w:tc>
      </w:tr>
    </w:tbl>
    <w:p>
      <w:pPr>
        <w:spacing w:before="120" w:after="120"/>
      </w:pPr>
    </w:p>
    <w:p>
      <w:pPr>
        <w:spacing w:before="60" w:after="60"/>
      </w:pPr>
      <w:r>
        <w:rPr>
          <w:rFonts w:ascii="Arial" w:cs="Arial" w:eastAsia="Arial" w:hAnsi="Arial"/>
          <w:i/>
          <w:iCs/>
          <w:color w:val="555555"/>
          <w:sz w:val="20"/>
          <w:szCs w:val="20"/>
        </w:rPr>
        <w:t xml:space="preserve">A role-based access control (RBAC) system must be implemented from the start. Drivers are now first-class internal users with a dedicated field interface optimised for mobile.</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3. Client Types &amp; Onboarding</w:t>
      </w:r>
    </w:p>
    <w:p>
      <w:pPr>
        <w:pStyle w:val="Heading2"/>
        <w:spacing w:before="280" w:after="120"/>
      </w:pPr>
      <w:r>
        <w:rPr>
          <w:rFonts w:ascii="Arial" w:cs="Arial" w:eastAsia="Arial" w:hAnsi="Arial"/>
          <w:b/>
          <w:bCs/>
          <w:color w:val="2E6DA4"/>
          <w:sz w:val="24"/>
          <w:szCs w:val="24"/>
        </w:rPr>
        <w:t xml:space="preserve">3.1 One-Time Client (Standard Declaration)</w:t>
      </w:r>
    </w:p>
    <w:p>
      <w:pPr>
        <w:spacing w:before="60" w:after="60"/>
      </w:pPr>
      <w:r>
        <w:rPr>
          <w:rFonts w:ascii="Arial" w:cs="Arial" w:eastAsia="Arial" w:hAnsi="Arial"/>
          <w:sz w:val="20"/>
          <w:szCs w:val="20"/>
        </w:rPr>
        <w:t xml:space="preserve">A client who needs to send a package fills out a delivery declaration form. No account is required. Registered clients can preload a previous declaration and modify only what has changed.</w:t>
      </w:r>
    </w:p>
    <w:p>
      <w:pPr>
        <w:pStyle w:val="Heading2"/>
        <w:spacing w:before="280" w:after="120"/>
      </w:pPr>
      <w:r>
        <w:rPr>
          <w:rFonts w:ascii="Arial" w:cs="Arial" w:eastAsia="Arial" w:hAnsi="Arial"/>
          <w:b/>
          <w:bCs/>
          <w:color w:val="2E6DA4"/>
          <w:sz w:val="24"/>
          <w:szCs w:val="24"/>
        </w:rPr>
        <w:t xml:space="preserve">3.2 B2B Contract Client</w:t>
      </w:r>
    </w:p>
    <w:p>
      <w:pPr>
        <w:spacing w:before="60" w:after="60"/>
      </w:pPr>
      <w:r>
        <w:rPr>
          <w:rFonts w:ascii="Arial" w:cs="Arial" w:eastAsia="Arial" w:hAnsi="Arial"/>
          <w:sz w:val="20"/>
          <w:szCs w:val="20"/>
        </w:rPr>
        <w:t xml:space="preserve">A business client signs a contract with the company. The contract fixes a price per colis (negotiated between both parties before signing). The contract is recorded in the system with: client details, agreed price per colis, active routes covered, and contract start/end dates.</w:t>
      </w:r>
    </w:p>
    <w:p>
      <w:pPr>
        <w:spacing w:before="60" w:after="60"/>
      </w:pPr>
      <w:r>
        <w:rPr>
          <w:rFonts w:ascii="Arial" w:cs="Arial" w:eastAsia="Arial" w:hAnsi="Arial"/>
          <w:sz w:val="20"/>
          <w:szCs w:val="20"/>
        </w:rPr>
        <w:t xml:space="preserve">Operational flow for each shipment cycle (daily / weekly / monthly — as agreed):</w:t>
      </w:r>
    </w:p>
    <w:p>
      <w:pPr>
        <w:pStyle w:val="ListParagraph"/>
        <w:numPr>
          <w:ilvl w:val="0"/>
          <w:numId w:val="2"/>
        </w:numPr>
        <w:spacing w:before="40" w:after="40"/>
      </w:pPr>
      <w:r>
        <w:rPr>
          <w:rFonts w:ascii="Arial" w:cs="Arial" w:eastAsia="Arial" w:hAnsi="Arial"/>
          <w:sz w:val="20"/>
          <w:szCs w:val="20"/>
        </w:rPr>
        <w:t xml:space="preserve">The client's logistics manager fills a shipment declaration listing all colis for that cycle.</w:t>
      </w:r>
    </w:p>
    <w:p>
      <w:pPr>
        <w:pStyle w:val="ListParagraph"/>
        <w:numPr>
          <w:ilvl w:val="0"/>
          <w:numId w:val="2"/>
        </w:numPr>
        <w:spacing w:before="40" w:after="40"/>
      </w:pPr>
      <w:r>
        <w:rPr>
          <w:rFonts w:ascii="Arial" w:cs="Arial" w:eastAsia="Arial" w:hAnsi="Arial"/>
          <w:sz w:val="20"/>
          <w:szCs w:val="20"/>
        </w:rPr>
        <w:t xml:space="preserve">The client's logistics manager also prepares their own invoice for the goods being shipped.</w:t>
      </w:r>
    </w:p>
    <w:p>
      <w:pPr>
        <w:pStyle w:val="ListParagraph"/>
        <w:numPr>
          <w:ilvl w:val="0"/>
          <w:numId w:val="2"/>
        </w:numPr>
        <w:spacing w:before="40" w:after="40"/>
      </w:pPr>
      <w:r>
        <w:rPr>
          <w:rFonts w:ascii="Arial" w:cs="Arial" w:eastAsia="Arial" w:hAnsi="Arial"/>
          <w:sz w:val="20"/>
          <w:szCs w:val="20"/>
        </w:rPr>
        <w:t xml:space="preserve">Both documents are signed and handed physically to the NordTrajet driver at pickup.</w:t>
      </w:r>
    </w:p>
    <w:p>
      <w:pPr>
        <w:pStyle w:val="ListParagraph"/>
        <w:numPr>
          <w:ilvl w:val="0"/>
          <w:numId w:val="2"/>
        </w:numPr>
        <w:spacing w:before="40" w:after="40"/>
      </w:pPr>
      <w:r>
        <w:rPr>
          <w:rFonts w:ascii="Arial" w:cs="Arial" w:eastAsia="Arial" w:hAnsi="Arial"/>
          <w:sz w:val="20"/>
          <w:szCs w:val="20"/>
        </w:rPr>
        <w:t xml:space="preserve">The driver collects the packages and the signed documents, confirms pickup in the app.</w:t>
      </w:r>
    </w:p>
    <w:p>
      <w:pPr>
        <w:spacing w:before="60" w:after="60"/>
      </w:pPr>
      <w:r>
        <w:rPr>
          <w:rFonts w:ascii="Arial" w:cs="Arial" w:eastAsia="Arial" w:hAnsi="Arial"/>
          <w:sz w:val="20"/>
          <w:szCs w:val="20"/>
        </w:rPr>
        <w:t xml:space="preserve">Payment for B2B clients is consolidated: every 3 months, NordTrajet invoices the client for the total number of colis delivered during that period, at the contracted price per colis.</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4. Declaration Form</w:t>
      </w:r>
    </w:p>
    <w:p>
      <w:pPr>
        <w:pStyle w:val="Heading2"/>
        <w:spacing w:before="280" w:after="120"/>
      </w:pPr>
      <w:r>
        <w:rPr>
          <w:rFonts w:ascii="Arial" w:cs="Arial" w:eastAsia="Arial" w:hAnsi="Arial"/>
          <w:b/>
          <w:bCs/>
          <w:color w:val="2E6DA4"/>
          <w:sz w:val="24"/>
          <w:szCs w:val="24"/>
        </w:rPr>
        <w:t xml:space="preserve">4.1 Fields</w:t>
      </w:r>
    </w:p>
    <w:p>
      <w:pPr>
        <w:spacing w:before="60" w:after="60"/>
      </w:pPr>
      <w:r>
        <w:rPr>
          <w:rFonts w:ascii="Arial" w:cs="Arial" w:eastAsia="Arial" w:hAnsi="Arial"/>
          <w:sz w:val="20"/>
          <w:szCs w:val="20"/>
        </w:rPr>
        <w:t xml:space="preserve">The declaration is the core document for each delivery request.</w:t>
      </w:r>
    </w:p>
    <w:p>
      <w:pPr>
        <w:spacing w:before="200" w:after="80"/>
      </w:pPr>
      <w:r>
        <w:rPr>
          <w:rFonts w:ascii="Arial" w:cs="Arial" w:eastAsia="Arial" w:hAnsi="Arial"/>
          <w:b/>
          <w:bCs/>
          <w:color w:val="333333"/>
          <w:sz w:val="22"/>
          <w:szCs w:val="22"/>
        </w:rPr>
        <w:t xml:space="preserve">Sender Information</w:t>
      </w:r>
    </w:p>
    <w:p>
      <w:pPr>
        <w:pStyle w:val="ListParagraph"/>
        <w:numPr>
          <w:ilvl w:val="0"/>
          <w:numId w:val="2"/>
        </w:numPr>
        <w:spacing w:before="40" w:after="40"/>
      </w:pPr>
      <w:r>
        <w:rPr>
          <w:rFonts w:ascii="Arial" w:cs="Arial" w:eastAsia="Arial" w:hAnsi="Arial"/>
          <w:sz w:val="20"/>
          <w:szCs w:val="20"/>
        </w:rPr>
        <w:t xml:space="preserve">Full name</w:t>
      </w:r>
    </w:p>
    <w:p>
      <w:pPr>
        <w:pStyle w:val="ListParagraph"/>
        <w:numPr>
          <w:ilvl w:val="0"/>
          <w:numId w:val="2"/>
        </w:numPr>
        <w:spacing w:before="40" w:after="40"/>
      </w:pPr>
      <w:r>
        <w:rPr>
          <w:rFonts w:ascii="Arial" w:cs="Arial" w:eastAsia="Arial" w:hAnsi="Arial"/>
          <w:sz w:val="20"/>
          <w:szCs w:val="20"/>
        </w:rPr>
        <w:t xml:space="preserve">Phone number</w:t>
      </w:r>
    </w:p>
    <w:p>
      <w:pPr>
        <w:pStyle w:val="ListParagraph"/>
        <w:numPr>
          <w:ilvl w:val="0"/>
          <w:numId w:val="2"/>
        </w:numPr>
        <w:spacing w:before="40" w:after="40"/>
      </w:pPr>
      <w:r>
        <w:rPr>
          <w:rFonts w:ascii="Arial" w:cs="Arial" w:eastAsia="Arial" w:hAnsi="Arial"/>
          <w:sz w:val="20"/>
          <w:szCs w:val="20"/>
        </w:rPr>
        <w:t xml:space="preserve">City &amp; full address</w:t>
      </w:r>
    </w:p>
    <w:p>
      <w:pPr>
        <w:spacing w:before="200" w:after="80"/>
      </w:pPr>
      <w:r>
        <w:rPr>
          <w:rFonts w:ascii="Arial" w:cs="Arial" w:eastAsia="Arial" w:hAnsi="Arial"/>
          <w:b/>
          <w:bCs/>
          <w:color w:val="333333"/>
          <w:sz w:val="22"/>
          <w:szCs w:val="22"/>
        </w:rPr>
        <w:t xml:space="preserve">Recipient Information</w:t>
      </w:r>
    </w:p>
    <w:p>
      <w:pPr>
        <w:pStyle w:val="ListParagraph"/>
        <w:numPr>
          <w:ilvl w:val="0"/>
          <w:numId w:val="2"/>
        </w:numPr>
        <w:spacing w:before="40" w:after="40"/>
      </w:pPr>
      <w:r>
        <w:rPr>
          <w:rFonts w:ascii="Arial" w:cs="Arial" w:eastAsia="Arial" w:hAnsi="Arial"/>
          <w:sz w:val="20"/>
          <w:szCs w:val="20"/>
        </w:rPr>
        <w:t xml:space="preserve">Full name</w:t>
      </w:r>
    </w:p>
    <w:p>
      <w:pPr>
        <w:pStyle w:val="ListParagraph"/>
        <w:numPr>
          <w:ilvl w:val="0"/>
          <w:numId w:val="2"/>
        </w:numPr>
        <w:spacing w:before="40" w:after="40"/>
      </w:pPr>
      <w:r>
        <w:rPr>
          <w:rFonts w:ascii="Arial" w:cs="Arial" w:eastAsia="Arial" w:hAnsi="Arial"/>
          <w:sz w:val="20"/>
          <w:szCs w:val="20"/>
        </w:rPr>
        <w:t xml:space="preserve">Phone number</w:t>
      </w:r>
    </w:p>
    <w:p>
      <w:pPr>
        <w:pStyle w:val="ListParagraph"/>
        <w:numPr>
          <w:ilvl w:val="0"/>
          <w:numId w:val="2"/>
        </w:numPr>
        <w:spacing w:before="40" w:after="40"/>
      </w:pPr>
      <w:r>
        <w:rPr>
          <w:rFonts w:ascii="Arial" w:cs="Arial" w:eastAsia="Arial" w:hAnsi="Arial"/>
          <w:sz w:val="20"/>
          <w:szCs w:val="20"/>
        </w:rPr>
        <w:t xml:space="preserve">Delivery address</w:t>
      </w:r>
    </w:p>
    <w:p>
      <w:pPr>
        <w:spacing w:before="200" w:after="80"/>
      </w:pPr>
      <w:r>
        <w:rPr>
          <w:rFonts w:ascii="Arial" w:cs="Arial" w:eastAsia="Arial" w:hAnsi="Arial"/>
          <w:b/>
          <w:bCs/>
          <w:color w:val="333333"/>
          <w:sz w:val="22"/>
          <w:szCs w:val="22"/>
        </w:rPr>
        <w:t xml:space="preserve">Package / Colis Information</w:t>
      </w:r>
    </w:p>
    <w:p>
      <w:pPr>
        <w:pStyle w:val="ListParagraph"/>
        <w:numPr>
          <w:ilvl w:val="0"/>
          <w:numId w:val="2"/>
        </w:numPr>
        <w:spacing w:before="40" w:after="40"/>
      </w:pPr>
      <w:r>
        <w:rPr>
          <w:rFonts w:ascii="Arial" w:cs="Arial" w:eastAsia="Arial" w:hAnsi="Arial"/>
          <w:sz w:val="20"/>
          <w:szCs w:val="20"/>
        </w:rPr>
        <w:t xml:space="preserve">Number of colis in this shipment</w:t>
      </w:r>
    </w:p>
    <w:p>
      <w:pPr>
        <w:pStyle w:val="ListParagraph"/>
        <w:numPr>
          <w:ilvl w:val="0"/>
          <w:numId w:val="2"/>
        </w:numPr>
        <w:spacing w:before="40" w:after="40"/>
      </w:pPr>
      <w:r>
        <w:rPr>
          <w:rFonts w:ascii="Arial" w:cs="Arial" w:eastAsia="Arial" w:hAnsi="Arial"/>
          <w:sz w:val="20"/>
          <w:szCs w:val="20"/>
        </w:rPr>
        <w:t xml:space="preserve">Package type (standard, fragile, bulky, etc.)</w:t>
      </w:r>
    </w:p>
    <w:p>
      <w:pPr>
        <w:pStyle w:val="ListParagraph"/>
        <w:numPr>
          <w:ilvl w:val="0"/>
          <w:numId w:val="2"/>
        </w:numPr>
        <w:spacing w:before="40" w:after="40"/>
      </w:pPr>
      <w:r>
        <w:rPr>
          <w:rFonts w:ascii="Arial" w:cs="Arial" w:eastAsia="Arial" w:hAnsi="Arial"/>
          <w:sz w:val="20"/>
          <w:szCs w:val="20"/>
        </w:rPr>
        <w:t xml:space="preserve">Weight per colis (used for pricing calculation)</w:t>
      </w:r>
    </w:p>
    <w:p>
      <w:pPr>
        <w:pStyle w:val="ListParagraph"/>
        <w:numPr>
          <w:ilvl w:val="0"/>
          <w:numId w:val="2"/>
        </w:numPr>
        <w:spacing w:before="40" w:after="40"/>
      </w:pPr>
      <w:r>
        <w:rPr>
          <w:rFonts w:ascii="Arial" w:cs="Arial" w:eastAsia="Arial" w:hAnsi="Arial"/>
          <w:sz w:val="20"/>
          <w:szCs w:val="20"/>
        </w:rPr>
        <w:t xml:space="preserve">Description of contents</w:t>
      </w:r>
    </w:p>
    <w:p>
      <w:pPr>
        <w:pStyle w:val="ListParagraph"/>
        <w:numPr>
          <w:ilvl w:val="0"/>
          <w:numId w:val="2"/>
        </w:numPr>
        <w:spacing w:before="40" w:after="40"/>
      </w:pPr>
      <w:r>
        <w:rPr>
          <w:rFonts w:ascii="Arial" w:cs="Arial" w:eastAsia="Arial" w:hAnsi="Arial"/>
          <w:sz w:val="20"/>
          <w:szCs w:val="20"/>
        </w:rPr>
        <w:t xml:space="preserve">Declared value (for COD and insurance purposes)</w:t>
      </w:r>
    </w:p>
    <w:p>
      <w:pPr>
        <w:pStyle w:val="ListParagraph"/>
        <w:numPr>
          <w:ilvl w:val="0"/>
          <w:numId w:val="2"/>
        </w:numPr>
        <w:spacing w:before="40" w:after="40"/>
      </w:pPr>
      <w:r>
        <w:rPr>
          <w:rFonts w:ascii="Arial" w:cs="Arial" w:eastAsia="Arial" w:hAnsi="Arial"/>
          <w:sz w:val="20"/>
          <w:szCs w:val="20"/>
        </w:rPr>
        <w:t xml:space="preserve">Special handling instructions — optional</w:t>
      </w:r>
    </w:p>
    <w:p>
      <w:pPr>
        <w:spacing w:before="200" w:after="80"/>
      </w:pPr>
      <w:r>
        <w:rPr>
          <w:rFonts w:ascii="Arial" w:cs="Arial" w:eastAsia="Arial" w:hAnsi="Arial"/>
          <w:b/>
          <w:bCs/>
          <w:color w:val="333333"/>
          <w:sz w:val="22"/>
          <w:szCs w:val="22"/>
        </w:rPr>
        <w:t xml:space="preserve">Shipment Parameters</w:t>
      </w:r>
    </w:p>
    <w:p>
      <w:pPr>
        <w:pStyle w:val="ListParagraph"/>
        <w:numPr>
          <w:ilvl w:val="0"/>
          <w:numId w:val="2"/>
        </w:numPr>
        <w:spacing w:before="40" w:after="40"/>
      </w:pPr>
      <w:r>
        <w:rPr>
          <w:rFonts w:ascii="Arial" w:cs="Arial" w:eastAsia="Arial" w:hAnsi="Arial"/>
          <w:sz w:val="20"/>
          <w:szCs w:val="20"/>
        </w:rPr>
        <w:t xml:space="preserve">Route: Origin → Destination (selected from active routes)</w:t>
      </w:r>
    </w:p>
    <w:p>
      <w:pPr>
        <w:pStyle w:val="ListParagraph"/>
        <w:numPr>
          <w:ilvl w:val="0"/>
          <w:numId w:val="2"/>
        </w:numPr>
        <w:spacing w:before="40" w:after="40"/>
      </w:pPr>
      <w:r>
        <w:rPr>
          <w:rFonts w:ascii="Arial" w:cs="Arial" w:eastAsia="Arial" w:hAnsi="Arial"/>
          <w:sz w:val="20"/>
          <w:szCs w:val="20"/>
        </w:rPr>
        <w:t xml:space="preserve">Payment mode: Direct Payment, COD, or B2B Contract</w:t>
      </w:r>
    </w:p>
    <w:p>
      <w:pPr>
        <w:pStyle w:val="ListParagraph"/>
        <w:numPr>
          <w:ilvl w:val="0"/>
          <w:numId w:val="2"/>
        </w:numPr>
        <w:spacing w:before="40" w:after="40"/>
      </w:pPr>
      <w:r>
        <w:rPr>
          <w:rFonts w:ascii="Arial" w:cs="Arial" w:eastAsia="Arial" w:hAnsi="Arial"/>
          <w:sz w:val="20"/>
          <w:szCs w:val="20"/>
        </w:rPr>
        <w:t xml:space="preserve">COD amount (if applicable)</w:t>
      </w:r>
    </w:p>
    <w:p>
      <w:pPr>
        <w:spacing w:before="120" w:after="120"/>
      </w:pPr>
    </w:p>
    <w:p>
      <w:pPr>
        <w:pStyle w:val="Heading2"/>
        <w:spacing w:before="280" w:after="120"/>
      </w:pPr>
      <w:r>
        <w:rPr>
          <w:rFonts w:ascii="Arial" w:cs="Arial" w:eastAsia="Arial" w:hAnsi="Arial"/>
          <w:b/>
          <w:bCs/>
          <w:color w:val="2E6DA4"/>
          <w:sz w:val="24"/>
          <w:szCs w:val="24"/>
        </w:rPr>
        <w:t xml:space="preserve">4.2 Pricing Calculation</w:t>
      </w:r>
    </w:p>
    <w:p>
      <w:pPr>
        <w:spacing w:before="60" w:after="60"/>
      </w:pPr>
      <w:r>
        <w:rPr>
          <w:rFonts w:ascii="Arial" w:cs="Arial" w:eastAsia="Arial" w:hAnsi="Arial"/>
          <w:sz w:val="20"/>
          <w:szCs w:val="20"/>
        </w:rPr>
        <w:t xml:space="preserve">When a client fills a declaration, the system automatically calculates the price based on the selected route, package type, and weight. For B2B contract clients, the contracted fixed price per colis is applied instead.</w:t>
      </w:r>
    </w:p>
    <w:p>
      <w:pPr>
        <w:pStyle w:val="Heading2"/>
        <w:spacing w:before="280" w:after="120"/>
      </w:pPr>
      <w:r>
        <w:rPr>
          <w:rFonts w:ascii="Arial" w:cs="Arial" w:eastAsia="Arial" w:hAnsi="Arial"/>
          <w:b/>
          <w:bCs/>
          <w:color w:val="2E6DA4"/>
          <w:sz w:val="24"/>
          <w:szCs w:val="24"/>
        </w:rPr>
        <w:t xml:space="preserve">4.3 Registered Client: Pre-fill Feature</w:t>
      </w:r>
    </w:p>
    <w:p>
      <w:pPr>
        <w:spacing w:before="60" w:after="60"/>
      </w:pPr>
      <w:r>
        <w:rPr>
          <w:rFonts w:ascii="Arial" w:cs="Arial" w:eastAsia="Arial" w:hAnsi="Arial"/>
          <w:sz w:val="20"/>
          <w:szCs w:val="20"/>
        </w:rPr>
        <w:t xml:space="preserve">Registered clients can load any previous declaration as a template and edit only the fields that have changed.</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5. Route Management</w:t>
      </w:r>
    </w:p>
    <w:p>
      <w:pPr>
        <w:spacing w:before="60" w:after="60"/>
      </w:pPr>
      <w:r>
        <w:rPr>
          <w:rFonts w:ascii="Arial" w:cs="Arial" w:eastAsia="Arial" w:hAnsi="Arial"/>
          <w:sz w:val="20"/>
          <w:szCs w:val="20"/>
        </w:rPr>
        <w:t xml:space="preserve">Routes are fully admin-configurable. The system must never hardcode city names or pricing. This is what enables geographic expansion without code changes.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Configurable</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Origin 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Tanger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Admin adds/removes cities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Destination 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Casablanca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Base price (by weight)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Weight brackets + rates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Per-route pricing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Active / Inactive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Toggle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Disable without deleting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Estimated transit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Shown on tracking page</w:t>
            </w:r>
          </w:p>
        </w:tc>
      </w:tr>
    </w:tbl>
    <w:p>
      <w:pPr>
        <w:spacing w:before="120" w:after="120"/>
      </w:pPr>
    </w:p>
    <w:p>
      <w:pPr>
        <w:spacing w:before="60" w:after="60"/>
      </w:pPr>
      <w:r>
        <w:rPr>
          <w:rFonts w:ascii="Arial" w:cs="Arial" w:eastAsia="Arial" w:hAnsi="Arial"/>
          <w:i/>
          <w:iCs/>
          <w:color w:val="555555"/>
          <w:sz w:val="20"/>
          <w:szCs w:val="20"/>
        </w:rPr>
        <w:t xml:space="preserve">Each route has its own pricing grid defined as weight brackets with a rate per bracket, combined with package type surcharges. The admin panel includes a dedicated Route Management module where routes can be created, edited, activated, or deactivated at any time.</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6. Pricing System</w:t>
      </w:r>
    </w:p>
    <w:p>
      <w:pPr>
        <w:spacing w:before="60" w:after="60"/>
      </w:pPr>
      <w:r>
        <w:rPr>
          <w:rFonts w:ascii="Arial" w:cs="Arial" w:eastAsia="Arial" w:hAnsi="Arial"/>
          <w:sz w:val="20"/>
          <w:szCs w:val="20"/>
        </w:rPr>
        <w:t xml:space="preserve">Prices are calculated dynamically at declaration submission based on three variables: route, package type, and weight. B2B contract clients bypass this calculation and are billed at their negotiated flat rate per colis.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Factor</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Weight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Price tier based on colis weight (kg)</w:t>
            </w:r>
          </w:p>
        </w:tc>
        <w:tc>
          <w:tcPr>
            <w:tcW w:type="dxa" w:w="32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Admin defines weight brackets and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Package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Type of goods (standard, fragile, bulky, etc.)</w:t>
            </w:r>
          </w:p>
        </w:tc>
        <w:tc>
          <w:tcPr>
            <w:tcW w:type="dxa" w:w="32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Each type can carry a different base rate or surcharge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Route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Origin → Destination city pair</w:t>
            </w:r>
          </w:p>
        </w:tc>
        <w:tc>
          <w:tcPr>
            <w:tcW w:type="dxa" w:w="32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Each route has its own pricing — configurable by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B2B Contract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Fixed price per colis negotiated at contract signing</w:t>
            </w:r>
          </w:p>
        </w:tc>
        <w:tc>
          <w:tcPr>
            <w:tcW w:type="dxa" w:w="32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Overrides standard tariff for contract clients</w:t>
            </w:r>
          </w:p>
        </w:tc>
      </w:tr>
    </w:tbl>
    <w:p>
      <w:pPr>
        <w:spacing w:before="120" w:after="120"/>
      </w:pPr>
    </w:p>
    <w:p>
      <w:pPr>
        <w:spacing w:before="60" w:after="60"/>
      </w:pPr>
      <w:r>
        <w:rPr>
          <w:rFonts w:ascii="Arial" w:cs="Arial" w:eastAsia="Arial" w:hAnsi="Arial"/>
          <w:sz w:val="20"/>
          <w:szCs w:val="20"/>
        </w:rPr>
        <w:t xml:space="preserve">The admin must be able to define and edit pricing grids per route without developer involvement. Example weight grid: 0–1kg = 30 MAD, 1–5kg = 50 MAD, 5–20kg = 80 MAD, 20kg+ = custom quote.</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7. Driver Interface &amp; Field Operations</w:t>
      </w:r>
    </w:p>
    <w:p>
      <w:pPr>
        <w:pStyle w:val="Heading2"/>
        <w:spacing w:before="280" w:after="120"/>
      </w:pPr>
      <w:r>
        <w:rPr>
          <w:rFonts w:ascii="Arial" w:cs="Arial" w:eastAsia="Arial" w:hAnsi="Arial"/>
          <w:b/>
          <w:bCs/>
          <w:color w:val="2E6DA4"/>
          <w:sz w:val="24"/>
          <w:szCs w:val="24"/>
        </w:rPr>
        <w:t xml:space="preserve">7.1 Driver Role</w:t>
      </w:r>
    </w:p>
    <w:p>
      <w:pPr>
        <w:spacing w:before="60" w:after="60"/>
      </w:pPr>
      <w:r>
        <w:rPr>
          <w:rFonts w:ascii="Arial" w:cs="Arial" w:eastAsia="Arial" w:hAnsi="Arial"/>
          <w:sz w:val="20"/>
          <w:szCs w:val="20"/>
        </w:rPr>
        <w:t xml:space="preserve">Drivers are internal users with a dedicated mobile-friendly interface. They see only the deliveries assigned to them and have a simplified set of actions.</w:t>
      </w:r>
    </w:p>
    <w:p>
      <w:pPr>
        <w:pStyle w:val="Heading2"/>
        <w:spacing w:before="280" w:after="120"/>
      </w:pPr>
      <w:r>
        <w:rPr>
          <w:rFonts w:ascii="Arial" w:cs="Arial" w:eastAsia="Arial" w:hAnsi="Arial"/>
          <w:b/>
          <w:bCs/>
          <w:color w:val="2E6DA4"/>
          <w:sz w:val="24"/>
          <w:szCs w:val="24"/>
        </w:rPr>
        <w:t xml:space="preserve">7.2 Driver Actions</w:t>
      </w:r>
    </w:p>
    <w:p>
      <w:pPr>
        <w:pStyle w:val="ListParagraph"/>
        <w:numPr>
          <w:ilvl w:val="0"/>
          <w:numId w:val="2"/>
        </w:numPr>
        <w:spacing w:before="40" w:after="40"/>
      </w:pPr>
      <w:r>
        <w:rPr>
          <w:rFonts w:ascii="Arial" w:cs="Arial" w:eastAsia="Arial" w:hAnsi="Arial"/>
          <w:sz w:val="20"/>
          <w:szCs w:val="20"/>
        </w:rPr>
        <w:t xml:space="preserve">View list of assigned pickups and deliveries for the day</w:t>
      </w:r>
    </w:p>
    <w:p>
      <w:pPr>
        <w:pStyle w:val="ListParagraph"/>
        <w:numPr>
          <w:ilvl w:val="0"/>
          <w:numId w:val="2"/>
        </w:numPr>
        <w:spacing w:before="40" w:after="40"/>
      </w:pPr>
      <w:r>
        <w:rPr>
          <w:rFonts w:ascii="Arial" w:cs="Arial" w:eastAsia="Arial" w:hAnsi="Arial"/>
          <w:sz w:val="20"/>
          <w:szCs w:val="20"/>
        </w:rPr>
        <w:t xml:space="preserve">Confirm pickup: mark colis as collected from sender</w:t>
      </w:r>
    </w:p>
    <w:p>
      <w:pPr>
        <w:pStyle w:val="ListParagraph"/>
        <w:numPr>
          <w:ilvl w:val="0"/>
          <w:numId w:val="2"/>
        </w:numPr>
        <w:spacing w:before="40" w:after="40"/>
      </w:pPr>
      <w:r>
        <w:rPr>
          <w:rFonts w:ascii="Arial" w:cs="Arial" w:eastAsia="Arial" w:hAnsi="Arial"/>
          <w:sz w:val="20"/>
          <w:szCs w:val="20"/>
        </w:rPr>
        <w:t xml:space="preserve">Update live location: driver updates their current position/city as they move (manually, not GPS-continuous in v1)</w:t>
      </w:r>
    </w:p>
    <w:p>
      <w:pPr>
        <w:pStyle w:val="ListParagraph"/>
        <w:numPr>
          <w:ilvl w:val="0"/>
          <w:numId w:val="2"/>
        </w:numPr>
        <w:spacing w:before="40" w:after="40"/>
      </w:pPr>
      <w:r>
        <w:rPr>
          <w:rFonts w:ascii="Arial" w:cs="Arial" w:eastAsia="Arial" w:hAnsi="Arial"/>
          <w:sz w:val="20"/>
          <w:szCs w:val="20"/>
        </w:rPr>
        <w:t xml:space="preserve">Confirm delivery: mark colis as delivered once handed to recipient</w:t>
      </w:r>
    </w:p>
    <w:p>
      <w:pPr>
        <w:pStyle w:val="ListParagraph"/>
        <w:numPr>
          <w:ilvl w:val="0"/>
          <w:numId w:val="2"/>
        </w:numPr>
        <w:spacing w:before="40" w:after="40"/>
      </w:pPr>
      <w:r>
        <w:rPr>
          <w:rFonts w:ascii="Arial" w:cs="Arial" w:eastAsia="Arial" w:hAnsi="Arial"/>
          <w:sz w:val="20"/>
          <w:szCs w:val="20"/>
        </w:rPr>
        <w:t xml:space="preserve">Capture delivery signature: recipient signs digitally (or driver checks a confirmation box as a minimum for v1) to confirm receipt</w:t>
      </w:r>
    </w:p>
    <w:p>
      <w:pPr>
        <w:pStyle w:val="ListParagraph"/>
        <w:numPr>
          <w:ilvl w:val="0"/>
          <w:numId w:val="2"/>
        </w:numPr>
        <w:spacing w:before="40" w:after="40"/>
      </w:pPr>
      <w:r>
        <w:rPr>
          <w:rFonts w:ascii="Arial" w:cs="Arial" w:eastAsia="Arial" w:hAnsi="Arial"/>
          <w:sz w:val="20"/>
          <w:szCs w:val="20"/>
        </w:rPr>
        <w:t xml:space="preserve">Flag a failed delivery: recipient absent, refused, address incorrect — with a reason code</w:t>
      </w:r>
    </w:p>
    <w:p>
      <w:pPr>
        <w:pStyle w:val="Heading2"/>
        <w:spacing w:before="280" w:after="120"/>
      </w:pPr>
      <w:r>
        <w:rPr>
          <w:rFonts w:ascii="Arial" w:cs="Arial" w:eastAsia="Arial" w:hAnsi="Arial"/>
          <w:b/>
          <w:bCs/>
          <w:color w:val="2E6DA4"/>
          <w:sz w:val="24"/>
          <w:szCs w:val="24"/>
        </w:rPr>
        <w:t xml:space="preserve">7.3 Signature &amp; Proof of Delivery</w:t>
      </w:r>
    </w:p>
    <w:p>
      <w:pPr>
        <w:spacing w:before="60" w:after="60"/>
      </w:pPr>
      <w:r>
        <w:rPr>
          <w:rFonts w:ascii="Arial" w:cs="Arial" w:eastAsia="Arial" w:hAnsi="Arial"/>
          <w:sz w:val="20"/>
          <w:szCs w:val="20"/>
        </w:rPr>
        <w:t xml:space="preserve">When a driver marks a delivery as complete, the system requires a delivery confirmation. In v1, this can be a simple digital checkbox/acknowledgement by the driver. In v2, this can be upgraded to an actual signature pad or photo capture. The timestamp and driver ID are recorded automatically.</w:t>
      </w:r>
    </w:p>
    <w:p>
      <w:pPr>
        <w:spacing w:before="60" w:after="60"/>
      </w:pPr>
      <w:r>
        <w:rPr>
          <w:rFonts w:ascii="Arial" w:cs="Arial" w:eastAsia="Arial" w:hAnsi="Arial"/>
          <w:sz w:val="20"/>
          <w:szCs w:val="20"/>
        </w:rPr>
        <w:t xml:space="preserve">For B2B pickups, the driver also records that the signed declaration and client invoice were physically received.</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8. Delivery Tracking</w:t>
      </w:r>
    </w:p>
    <w:p>
      <w:pPr>
        <w:pStyle w:val="Heading2"/>
        <w:spacing w:before="280" w:after="120"/>
      </w:pPr>
      <w:r>
        <w:rPr>
          <w:rFonts w:ascii="Arial" w:cs="Arial" w:eastAsia="Arial" w:hAnsi="Arial"/>
          <w:b/>
          <w:bCs/>
          <w:color w:val="2E6DA4"/>
          <w:sz w:val="24"/>
          <w:szCs w:val="24"/>
        </w:rPr>
        <w:t xml:space="preserve">8.1 Tracking Code</w:t>
      </w:r>
    </w:p>
    <w:p>
      <w:pPr>
        <w:spacing w:before="60" w:after="60"/>
      </w:pPr>
      <w:r>
        <w:rPr>
          <w:rFonts w:ascii="Arial" w:cs="Arial" w:eastAsia="Arial" w:hAnsi="Arial"/>
          <w:sz w:val="20"/>
          <w:szCs w:val="20"/>
        </w:rPr>
        <w:t xml:space="preserve">Upon submission, the system generates a unique tracking code. All colis in the same declaration share this code. A QR code equivalent is provided for label printing and client use.</w:t>
      </w:r>
    </w:p>
    <w:p>
      <w:pPr>
        <w:pStyle w:val="Heading2"/>
        <w:spacing w:before="280" w:after="120"/>
      </w:pPr>
      <w:r>
        <w:rPr>
          <w:rFonts w:ascii="Arial" w:cs="Arial" w:eastAsia="Arial" w:hAnsi="Arial"/>
          <w:b/>
          <w:bCs/>
          <w:color w:val="2E6DA4"/>
          <w:sz w:val="24"/>
          <w:szCs w:val="24"/>
        </w:rPr>
        <w:t xml:space="preserve">8.2 Status Flow</w:t>
      </w:r>
    </w:p>
    <w:p>
      <w:pPr>
        <w:spacing w:before="60" w:after="60"/>
      </w:pPr>
      <w:r>
        <w:rPr>
          <w:rFonts w:ascii="Arial" w:cs="Arial" w:eastAsia="Arial" w:hAnsi="Arial"/>
          <w:sz w:val="20"/>
          <w:szCs w:val="20"/>
        </w:rPr>
        <w:t xml:space="preserve">Statuses are updated by the driver (field actions) and the logistics manager (agency-side actions). The table below shows who triggers each status: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Meaning /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Pending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Declaration submitted, awaiting pickup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Picked Up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Driver scanned/confirmed pickup from sender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 Transit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Driver en route — location updated by driver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At Agency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Arrived at destination agency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Out for Delivery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Driver assigned and heading to 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Delivered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Recipient signed delivery receipt; driver confirmed in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Held — Awaiting Payment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COD refused; package kept at agency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Returned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Undeliverable; returned to sender (future)</w:t>
            </w:r>
          </w:p>
        </w:tc>
      </w:tr>
    </w:tbl>
    <w:p>
      <w:pPr>
        <w:spacing w:before="120" w:after="120"/>
      </w:pPr>
    </w:p>
    <w:p>
      <w:pPr>
        <w:pStyle w:val="Heading2"/>
        <w:spacing w:before="280" w:after="120"/>
      </w:pPr>
      <w:r>
        <w:rPr>
          <w:rFonts w:ascii="Arial" w:cs="Arial" w:eastAsia="Arial" w:hAnsi="Arial"/>
          <w:b/>
          <w:bCs/>
          <w:color w:val="2E6DA4"/>
          <w:sz w:val="24"/>
          <w:szCs w:val="24"/>
        </w:rPr>
        <w:t xml:space="preserve">8.3 Public Tracking Page</w:t>
      </w:r>
    </w:p>
    <w:p>
      <w:pPr>
        <w:spacing w:before="60" w:after="60"/>
      </w:pPr>
      <w:r>
        <w:rPr>
          <w:rFonts w:ascii="Arial" w:cs="Arial" w:eastAsia="Arial" w:hAnsi="Arial"/>
          <w:sz w:val="20"/>
          <w:szCs w:val="20"/>
        </w:rPr>
        <w:t xml:space="preserve">Anyone with the tracking code or QR code can view the shipment status and history on a public page without logging in.</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9. Package Labels</w:t>
      </w:r>
    </w:p>
    <w:p>
      <w:pPr>
        <w:spacing w:before="60" w:after="60"/>
      </w:pPr>
      <w:r>
        <w:rPr>
          <w:rFonts w:ascii="Arial" w:cs="Arial" w:eastAsia="Arial" w:hAnsi="Arial"/>
          <w:sz w:val="20"/>
          <w:szCs w:val="20"/>
        </w:rPr>
        <w:t xml:space="preserve">For multi-colis shipments, one label per colis is generated. Labels include: QR code, tracking code, colis number (e.g. 2/5), sender name, recipient name, destination address, and declared contents.</w:t>
      </w:r>
    </w:p>
    <w:p>
      <w:pPr>
        <w:pStyle w:val="ListParagraph"/>
        <w:numPr>
          <w:ilvl w:val="0"/>
          <w:numId w:val="2"/>
        </w:numPr>
        <w:spacing w:before="40" w:after="40"/>
      </w:pPr>
      <w:r>
        <w:rPr>
          <w:rFonts w:ascii="Arial" w:cs="Arial" w:eastAsia="Arial" w:hAnsi="Arial"/>
          <w:sz w:val="20"/>
          <w:szCs w:val="20"/>
        </w:rPr>
        <w:t xml:space="preserve">Auto-generated PDF by the app at declaration submission</w:t>
      </w:r>
    </w:p>
    <w:p>
      <w:pPr>
        <w:pStyle w:val="ListParagraph"/>
        <w:numPr>
          <w:ilvl w:val="0"/>
          <w:numId w:val="2"/>
        </w:numPr>
        <w:spacing w:before="40" w:after="40"/>
      </w:pPr>
      <w:r>
        <w:rPr>
          <w:rFonts w:ascii="Arial" w:cs="Arial" w:eastAsia="Arial" w:hAnsi="Arial"/>
          <w:sz w:val="20"/>
          <w:szCs w:val="20"/>
        </w:rPr>
        <w:t xml:space="preserve">Manual reprint available in the admin interface at any time</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10. Payment &amp; Financial Flow</w:t>
      </w:r>
    </w:p>
    <w:p>
      <w:pPr>
        <w:pStyle w:val="Heading2"/>
        <w:spacing w:before="280" w:after="120"/>
      </w:pPr>
      <w:r>
        <w:rPr>
          <w:rFonts w:ascii="Arial" w:cs="Arial" w:eastAsia="Arial" w:hAnsi="Arial"/>
          <w:b/>
          <w:bCs/>
          <w:color w:val="2E6DA4"/>
          <w:sz w:val="24"/>
          <w:szCs w:val="24"/>
        </w:rPr>
        <w:t xml:space="preserve">10.1 Payment Modes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Payment Mode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Flow</w:t>
            </w:r>
          </w:p>
        </w:tc>
        <w:tc>
          <w:tcPr>
            <w:tcW w:type="dxa" w:w="36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Direct Payment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Client pays at submission</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Marked as paid immediately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Cash on Delivery (COD)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Recipient pays driver on delivery</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Sender receives net amount within 24h via bank or cash at agency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COD Refused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Recipient refuses to pay</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Package held at agency; status set to 'Held — Awaiting Payment'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B2B Quarterly Billing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Company invoices contract client every 3 months</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18"/>
                <w:szCs w:val="18"/>
              </w:rPr>
              <w:t xml:space="preserve">Based on total colis delivered during the period</w:t>
            </w:r>
          </w:p>
        </w:tc>
      </w:tr>
    </w:tbl>
    <w:p>
      <w:pPr>
        <w:spacing w:before="120" w:after="120"/>
      </w:pPr>
    </w:p>
    <w:p>
      <w:pPr>
        <w:pStyle w:val="Heading2"/>
        <w:spacing w:before="280" w:after="120"/>
      </w:pPr>
      <w:r>
        <w:rPr>
          <w:rFonts w:ascii="Arial" w:cs="Arial" w:eastAsia="Arial" w:hAnsi="Arial"/>
          <w:b/>
          <w:bCs/>
          <w:color w:val="2E6DA4"/>
          <w:sz w:val="24"/>
          <w:szCs w:val="24"/>
        </w:rPr>
        <w:t xml:space="preserve">10.2 COD Reconciliation</w:t>
      </w:r>
    </w:p>
    <w:p>
      <w:pPr>
        <w:spacing w:before="60" w:after="60"/>
      </w:pPr>
      <w:r>
        <w:rPr>
          <w:rFonts w:ascii="Arial" w:cs="Arial" w:eastAsia="Arial" w:hAnsi="Arial"/>
          <w:sz w:val="20"/>
          <w:szCs w:val="20"/>
        </w:rPr>
        <w:t xml:space="preserve">On COD delivery, the driver collects the full amount from the recipient. The company deducts its service fee and disburses the remainder to the sender within 24 hours by bank transfer or cash at the agency.</w:t>
      </w:r>
    </w:p>
    <w:p>
      <w:pPr>
        <w:pStyle w:val="Heading2"/>
        <w:spacing w:before="280" w:after="120"/>
      </w:pPr>
      <w:r>
        <w:rPr>
          <w:rFonts w:ascii="Arial" w:cs="Arial" w:eastAsia="Arial" w:hAnsi="Arial"/>
          <w:b/>
          <w:bCs/>
          <w:color w:val="2E6DA4"/>
          <w:sz w:val="24"/>
          <w:szCs w:val="24"/>
        </w:rPr>
        <w:t xml:space="preserve">10.3 B2B Quarterly Billing</w:t>
      </w:r>
    </w:p>
    <w:p>
      <w:pPr>
        <w:spacing w:before="60" w:after="60"/>
      </w:pPr>
      <w:r>
        <w:rPr>
          <w:rFonts w:ascii="Arial" w:cs="Arial" w:eastAsia="Arial" w:hAnsi="Arial"/>
          <w:sz w:val="20"/>
          <w:szCs w:val="20"/>
        </w:rPr>
        <w:t xml:space="preserve">For B2B contract clients, no payment is collected per delivery. The system counts all delivered colis per contract client per quarter. At the end of each billing period, an invoice is generated for: total colis delivered × contracted price per colis. The admin marks the invoice as sent and tracks payment receipt.</w:t>
      </w:r>
    </w:p>
    <w:p>
      <w:pPr>
        <w:pStyle w:val="Heading2"/>
        <w:spacing w:before="280" w:after="120"/>
      </w:pPr>
      <w:r>
        <w:rPr>
          <w:rFonts w:ascii="Arial" w:cs="Arial" w:eastAsia="Arial" w:hAnsi="Arial"/>
          <w:b/>
          <w:bCs/>
          <w:color w:val="2E6DA4"/>
          <w:sz w:val="24"/>
          <w:szCs w:val="24"/>
        </w:rPr>
        <w:t xml:space="preserve">10.4 Held Packages</w:t>
      </w:r>
    </w:p>
    <w:p>
      <w:pPr>
        <w:spacing w:before="60" w:after="60"/>
      </w:pPr>
      <w:r>
        <w:rPr>
          <w:rFonts w:ascii="Arial" w:cs="Arial" w:eastAsia="Arial" w:hAnsi="Arial"/>
          <w:sz w:val="20"/>
          <w:szCs w:val="20"/>
        </w:rPr>
        <w:t xml:space="preserve">If a COD recipient refuses to pay, the package is held at the agency with status 'Held — Awaiting Payment' until fees are settled.</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11. Admin Panel</w:t>
      </w:r>
    </w:p>
    <w:p>
      <w:pPr>
        <w:pStyle w:val="Heading2"/>
        <w:spacing w:before="280" w:after="120"/>
      </w:pPr>
      <w:r>
        <w:rPr>
          <w:rFonts w:ascii="Arial" w:cs="Arial" w:eastAsia="Arial" w:hAnsi="Arial"/>
          <w:b/>
          <w:bCs/>
          <w:color w:val="2E6DA4"/>
          <w:sz w:val="24"/>
          <w:szCs w:val="24"/>
        </w:rPr>
        <w:t xml:space="preserve">11.1 Delivery Management</w:t>
      </w:r>
    </w:p>
    <w:p>
      <w:pPr>
        <w:pStyle w:val="ListParagraph"/>
        <w:numPr>
          <w:ilvl w:val="0"/>
          <w:numId w:val="2"/>
        </w:numPr>
        <w:spacing w:before="40" w:after="40"/>
      </w:pPr>
      <w:r>
        <w:rPr>
          <w:rFonts w:ascii="Arial" w:cs="Arial" w:eastAsia="Arial" w:hAnsi="Arial"/>
          <w:sz w:val="20"/>
          <w:szCs w:val="20"/>
        </w:rPr>
        <w:t xml:space="preserve">View, search, and filter all deliveries by status, route, date, client</w:t>
      </w:r>
    </w:p>
    <w:p>
      <w:pPr>
        <w:pStyle w:val="ListParagraph"/>
        <w:numPr>
          <w:ilvl w:val="0"/>
          <w:numId w:val="2"/>
        </w:numPr>
        <w:spacing w:before="40" w:after="40"/>
      </w:pPr>
      <w:r>
        <w:rPr>
          <w:rFonts w:ascii="Arial" w:cs="Arial" w:eastAsia="Arial" w:hAnsi="Arial"/>
          <w:sz w:val="20"/>
          <w:szCs w:val="20"/>
        </w:rPr>
        <w:t xml:space="preserve">Update delivery status (logistics manager side)</w:t>
      </w:r>
    </w:p>
    <w:p>
      <w:pPr>
        <w:pStyle w:val="ListParagraph"/>
        <w:numPr>
          <w:ilvl w:val="0"/>
          <w:numId w:val="2"/>
        </w:numPr>
        <w:spacing w:before="40" w:after="40"/>
      </w:pPr>
      <w:r>
        <w:rPr>
          <w:rFonts w:ascii="Arial" w:cs="Arial" w:eastAsia="Arial" w:hAnsi="Arial"/>
          <w:sz w:val="20"/>
          <w:szCs w:val="20"/>
        </w:rPr>
        <w:t xml:space="preserve">View driver location updates and delivery confirmations</w:t>
      </w:r>
    </w:p>
    <w:p>
      <w:pPr>
        <w:pStyle w:val="ListParagraph"/>
        <w:numPr>
          <w:ilvl w:val="0"/>
          <w:numId w:val="2"/>
        </w:numPr>
        <w:spacing w:before="40" w:after="40"/>
      </w:pPr>
      <w:r>
        <w:rPr>
          <w:rFonts w:ascii="Arial" w:cs="Arial" w:eastAsia="Arial" w:hAnsi="Arial"/>
          <w:sz w:val="20"/>
          <w:szCs w:val="20"/>
        </w:rPr>
        <w:t xml:space="preserve">Print or reprint declaration documents and labels</w:t>
      </w:r>
    </w:p>
    <w:p>
      <w:pPr>
        <w:pStyle w:val="Heading2"/>
        <w:spacing w:before="280" w:after="120"/>
      </w:pPr>
      <w:r>
        <w:rPr>
          <w:rFonts w:ascii="Arial" w:cs="Arial" w:eastAsia="Arial" w:hAnsi="Arial"/>
          <w:b/>
          <w:bCs/>
          <w:color w:val="2E6DA4"/>
          <w:sz w:val="24"/>
          <w:szCs w:val="24"/>
        </w:rPr>
        <w:t xml:space="preserve">11.2 Route Management</w:t>
      </w:r>
    </w:p>
    <w:p>
      <w:pPr>
        <w:pStyle w:val="ListParagraph"/>
        <w:numPr>
          <w:ilvl w:val="0"/>
          <w:numId w:val="2"/>
        </w:numPr>
        <w:spacing w:before="40" w:after="40"/>
      </w:pPr>
      <w:r>
        <w:rPr>
          <w:rFonts w:ascii="Arial" w:cs="Arial" w:eastAsia="Arial" w:hAnsi="Arial"/>
          <w:sz w:val="20"/>
          <w:szCs w:val="20"/>
        </w:rPr>
        <w:t xml:space="preserve">Create, edit, activate, and deactivate routes</w:t>
      </w:r>
    </w:p>
    <w:p>
      <w:pPr>
        <w:pStyle w:val="ListParagraph"/>
        <w:numPr>
          <w:ilvl w:val="0"/>
          <w:numId w:val="2"/>
        </w:numPr>
        <w:spacing w:before="40" w:after="40"/>
      </w:pPr>
      <w:r>
        <w:rPr>
          <w:rFonts w:ascii="Arial" w:cs="Arial" w:eastAsia="Arial" w:hAnsi="Arial"/>
          <w:sz w:val="20"/>
          <w:szCs w:val="20"/>
        </w:rPr>
        <w:t xml:space="preserve">Define origin/destination city pairs</w:t>
      </w:r>
    </w:p>
    <w:p>
      <w:pPr>
        <w:pStyle w:val="ListParagraph"/>
        <w:numPr>
          <w:ilvl w:val="0"/>
          <w:numId w:val="2"/>
        </w:numPr>
        <w:spacing w:before="40" w:after="40"/>
      </w:pPr>
      <w:r>
        <w:rPr>
          <w:rFonts w:ascii="Arial" w:cs="Arial" w:eastAsia="Arial" w:hAnsi="Arial"/>
          <w:sz w:val="20"/>
          <w:szCs w:val="20"/>
        </w:rPr>
        <w:t xml:space="preserve">Set and update pricing grids per route (weight brackets × package type)</w:t>
      </w:r>
    </w:p>
    <w:p>
      <w:pPr>
        <w:pStyle w:val="ListParagraph"/>
        <w:numPr>
          <w:ilvl w:val="0"/>
          <w:numId w:val="2"/>
        </w:numPr>
        <w:spacing w:before="40" w:after="40"/>
      </w:pPr>
      <w:r>
        <w:rPr>
          <w:rFonts w:ascii="Arial" w:cs="Arial" w:eastAsia="Arial" w:hAnsi="Arial"/>
          <w:sz w:val="20"/>
          <w:szCs w:val="20"/>
        </w:rPr>
        <w:t xml:space="preserve">Set estimated transit time per route</w:t>
      </w:r>
    </w:p>
    <w:p>
      <w:pPr>
        <w:pStyle w:val="Heading2"/>
        <w:spacing w:before="280" w:after="120"/>
      </w:pPr>
      <w:r>
        <w:rPr>
          <w:rFonts w:ascii="Arial" w:cs="Arial" w:eastAsia="Arial" w:hAnsi="Arial"/>
          <w:b/>
          <w:bCs/>
          <w:color w:val="2E6DA4"/>
          <w:sz w:val="24"/>
          <w:szCs w:val="24"/>
        </w:rPr>
        <w:t xml:space="preserve">11.3 B2B Contract Management</w:t>
      </w:r>
    </w:p>
    <w:p>
      <w:pPr>
        <w:pStyle w:val="ListParagraph"/>
        <w:numPr>
          <w:ilvl w:val="0"/>
          <w:numId w:val="2"/>
        </w:numPr>
        <w:spacing w:before="40" w:after="40"/>
      </w:pPr>
      <w:r>
        <w:rPr>
          <w:rFonts w:ascii="Arial" w:cs="Arial" w:eastAsia="Arial" w:hAnsi="Arial"/>
          <w:sz w:val="20"/>
          <w:szCs w:val="20"/>
        </w:rPr>
        <w:t xml:space="preserve">Create and manage contract clients</w:t>
      </w:r>
    </w:p>
    <w:p>
      <w:pPr>
        <w:pStyle w:val="ListParagraph"/>
        <w:numPr>
          <w:ilvl w:val="0"/>
          <w:numId w:val="2"/>
        </w:numPr>
        <w:spacing w:before="40" w:after="40"/>
      </w:pPr>
      <w:r>
        <w:rPr>
          <w:rFonts w:ascii="Arial" w:cs="Arial" w:eastAsia="Arial" w:hAnsi="Arial"/>
          <w:sz w:val="20"/>
          <w:szCs w:val="20"/>
        </w:rPr>
        <w:t xml:space="preserve">Record contract terms: fixed price per colis, active routes, period, start/end dates</w:t>
      </w:r>
    </w:p>
    <w:p>
      <w:pPr>
        <w:pStyle w:val="ListParagraph"/>
        <w:numPr>
          <w:ilvl w:val="0"/>
          <w:numId w:val="2"/>
        </w:numPr>
        <w:spacing w:before="40" w:after="40"/>
      </w:pPr>
      <w:r>
        <w:rPr>
          <w:rFonts w:ascii="Arial" w:cs="Arial" w:eastAsia="Arial" w:hAnsi="Arial"/>
          <w:sz w:val="20"/>
          <w:szCs w:val="20"/>
        </w:rPr>
        <w:t xml:space="preserve">View shipment history and delivered colis count per contract period</w:t>
      </w:r>
    </w:p>
    <w:p>
      <w:pPr>
        <w:pStyle w:val="ListParagraph"/>
        <w:numPr>
          <w:ilvl w:val="0"/>
          <w:numId w:val="2"/>
        </w:numPr>
        <w:spacing w:before="40" w:after="40"/>
      </w:pPr>
      <w:r>
        <w:rPr>
          <w:rFonts w:ascii="Arial" w:cs="Arial" w:eastAsia="Arial" w:hAnsi="Arial"/>
          <w:sz w:val="20"/>
          <w:szCs w:val="20"/>
        </w:rPr>
        <w:t xml:space="preserve">Generate quarterly invoices and mark them as paid</w:t>
      </w:r>
    </w:p>
    <w:p>
      <w:pPr>
        <w:pStyle w:val="Heading2"/>
        <w:spacing w:before="280" w:after="120"/>
      </w:pPr>
      <w:r>
        <w:rPr>
          <w:rFonts w:ascii="Arial" w:cs="Arial" w:eastAsia="Arial" w:hAnsi="Arial"/>
          <w:b/>
          <w:bCs/>
          <w:color w:val="2E6DA4"/>
          <w:sz w:val="24"/>
          <w:szCs w:val="24"/>
        </w:rPr>
        <w:t xml:space="preserve">11.4 Payment Tracking</w:t>
      </w:r>
    </w:p>
    <w:p>
      <w:pPr>
        <w:pStyle w:val="ListParagraph"/>
        <w:numPr>
          <w:ilvl w:val="0"/>
          <w:numId w:val="2"/>
        </w:numPr>
        <w:spacing w:before="40" w:after="40"/>
      </w:pPr>
      <w:r>
        <w:rPr>
          <w:rFonts w:ascii="Arial" w:cs="Arial" w:eastAsia="Arial" w:hAnsi="Arial"/>
          <w:sz w:val="20"/>
          <w:szCs w:val="20"/>
        </w:rPr>
        <w:t xml:space="preserve">Track COD disbursements (pending / sent / received)</w:t>
      </w:r>
    </w:p>
    <w:p>
      <w:pPr>
        <w:pStyle w:val="ListParagraph"/>
        <w:numPr>
          <w:ilvl w:val="0"/>
          <w:numId w:val="2"/>
        </w:numPr>
        <w:spacing w:before="40" w:after="40"/>
      </w:pPr>
      <w:r>
        <w:rPr>
          <w:rFonts w:ascii="Arial" w:cs="Arial" w:eastAsia="Arial" w:hAnsi="Arial"/>
          <w:sz w:val="20"/>
          <w:szCs w:val="20"/>
        </w:rPr>
        <w:t xml:space="preserve">Track held packages and release them on payment</w:t>
      </w:r>
    </w:p>
    <w:p>
      <w:pPr>
        <w:pStyle w:val="ListParagraph"/>
        <w:numPr>
          <w:ilvl w:val="0"/>
          <w:numId w:val="2"/>
        </w:numPr>
        <w:spacing w:before="40" w:after="40"/>
      </w:pPr>
      <w:r>
        <w:rPr>
          <w:rFonts w:ascii="Arial" w:cs="Arial" w:eastAsia="Arial" w:hAnsi="Arial"/>
          <w:sz w:val="20"/>
          <w:szCs w:val="20"/>
        </w:rPr>
        <w:t xml:space="preserve">Track B2B invoices per quarter</w:t>
      </w:r>
    </w:p>
    <w:p>
      <w:pPr>
        <w:pStyle w:val="Heading2"/>
        <w:spacing w:before="280" w:after="120"/>
      </w:pPr>
      <w:r>
        <w:rPr>
          <w:rFonts w:ascii="Arial" w:cs="Arial" w:eastAsia="Arial" w:hAnsi="Arial"/>
          <w:b/>
          <w:bCs/>
          <w:color w:val="2E6DA4"/>
          <w:sz w:val="24"/>
          <w:szCs w:val="24"/>
        </w:rPr>
        <w:t xml:space="preserve">11.5 User &amp; Role Management</w:t>
      </w:r>
    </w:p>
    <w:p>
      <w:pPr>
        <w:pStyle w:val="ListParagraph"/>
        <w:numPr>
          <w:ilvl w:val="0"/>
          <w:numId w:val="2"/>
        </w:numPr>
        <w:spacing w:before="40" w:after="40"/>
      </w:pPr>
      <w:r>
        <w:rPr>
          <w:rFonts w:ascii="Arial" w:cs="Arial" w:eastAsia="Arial" w:hAnsi="Arial"/>
          <w:sz w:val="20"/>
          <w:szCs w:val="20"/>
        </w:rPr>
        <w:t xml:space="preserve">Create, edit, and deactivate internal users (logistics managers, drivers)</w:t>
      </w:r>
    </w:p>
    <w:p>
      <w:pPr>
        <w:pStyle w:val="ListParagraph"/>
        <w:numPr>
          <w:ilvl w:val="0"/>
          <w:numId w:val="2"/>
        </w:numPr>
        <w:spacing w:before="40" w:after="40"/>
      </w:pPr>
      <w:r>
        <w:rPr>
          <w:rFonts w:ascii="Arial" w:cs="Arial" w:eastAsia="Arial" w:hAnsi="Arial"/>
          <w:sz w:val="20"/>
          <w:szCs w:val="20"/>
        </w:rPr>
        <w:t xml:space="preserve">Assign roles and restrict access per role</w:t>
      </w:r>
    </w:p>
    <w:p>
      <w:pPr>
        <w:pStyle w:val="ListParagraph"/>
        <w:numPr>
          <w:ilvl w:val="0"/>
          <w:numId w:val="2"/>
        </w:numPr>
        <w:spacing w:before="40" w:after="40"/>
      </w:pPr>
      <w:r>
        <w:rPr>
          <w:rFonts w:ascii="Arial" w:cs="Arial" w:eastAsia="Arial" w:hAnsi="Arial"/>
          <w:sz w:val="20"/>
          <w:szCs w:val="20"/>
        </w:rPr>
        <w:t xml:space="preserve">Audit log of all status changes and actions</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12. Client Account (Optional)</w:t>
      </w:r>
    </w:p>
    <w:p>
      <w:pPr>
        <w:spacing w:before="60" w:after="60"/>
      </w:pPr>
      <w:r>
        <w:rPr>
          <w:rFonts w:ascii="Arial" w:cs="Arial" w:eastAsia="Arial" w:hAnsi="Arial"/>
          <w:sz w:val="20"/>
          <w:szCs w:val="20"/>
        </w:rPr>
        <w:t xml:space="preserve">Clients may register for an account to access: full declaration history, pre-fill from past declarations, payment history, and active tracking codes. Account creation requires name, phone number, email, and password.</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13. Technical Considerations</w:t>
      </w:r>
    </w:p>
    <w:p>
      <w:pPr>
        <w:pStyle w:val="Heading2"/>
        <w:spacing w:before="280" w:after="120"/>
      </w:pPr>
      <w:r>
        <w:rPr>
          <w:rFonts w:ascii="Arial" w:cs="Arial" w:eastAsia="Arial" w:hAnsi="Arial"/>
          <w:b/>
          <w:bCs/>
          <w:color w:val="2E6DA4"/>
          <w:sz w:val="24"/>
          <w:szCs w:val="24"/>
        </w:rPr>
        <w:t xml:space="preserve">13.1 Architecture</w:t>
      </w:r>
    </w:p>
    <w:p>
      <w:pPr>
        <w:pStyle w:val="ListParagraph"/>
        <w:numPr>
          <w:ilvl w:val="0"/>
          <w:numId w:val="2"/>
        </w:numPr>
        <w:spacing w:before="40" w:after="40"/>
      </w:pPr>
      <w:r>
        <w:rPr>
          <w:rFonts w:ascii="Arial" w:cs="Arial" w:eastAsia="Arial" w:hAnsi="Arial"/>
          <w:sz w:val="20"/>
          <w:szCs w:val="20"/>
        </w:rPr>
        <w:t xml:space="preserve">Responsive web application (mobile-optimised for drivers)</w:t>
      </w:r>
    </w:p>
    <w:p>
      <w:pPr>
        <w:pStyle w:val="ListParagraph"/>
        <w:numPr>
          <w:ilvl w:val="0"/>
          <w:numId w:val="2"/>
        </w:numPr>
        <w:spacing w:before="40" w:after="40"/>
      </w:pPr>
      <w:r>
        <w:rPr>
          <w:rFonts w:ascii="Arial" w:cs="Arial" w:eastAsia="Arial" w:hAnsi="Arial"/>
          <w:sz w:val="20"/>
          <w:szCs w:val="20"/>
        </w:rPr>
        <w:t xml:space="preserve">API-based frontend/backend separation for scalability</w:t>
      </w:r>
    </w:p>
    <w:p>
      <w:pPr>
        <w:pStyle w:val="ListParagraph"/>
        <w:numPr>
          <w:ilvl w:val="0"/>
          <w:numId w:val="2"/>
        </w:numPr>
        <w:spacing w:before="40" w:after="40"/>
      </w:pPr>
      <w:r>
        <w:rPr>
          <w:rFonts w:ascii="Arial" w:cs="Arial" w:eastAsia="Arial" w:hAnsi="Arial"/>
          <w:sz w:val="20"/>
          <w:szCs w:val="20"/>
        </w:rPr>
        <w:t xml:space="preserve">All routes, cities, pricing, and package types must be database-driven and admin-configurable — nothing hardcoded</w:t>
      </w:r>
    </w:p>
    <w:p>
      <w:pPr>
        <w:pStyle w:val="Heading2"/>
        <w:spacing w:before="280" w:after="120"/>
      </w:pPr>
      <w:r>
        <w:rPr>
          <w:rFonts w:ascii="Arial" w:cs="Arial" w:eastAsia="Arial" w:hAnsi="Arial"/>
          <w:b/>
          <w:bCs/>
          <w:color w:val="2E6DA4"/>
          <w:sz w:val="24"/>
          <w:szCs w:val="24"/>
        </w:rPr>
        <w:t xml:space="preserve">13.2 Driver Interface</w:t>
      </w:r>
    </w:p>
    <w:p>
      <w:pPr>
        <w:pStyle w:val="ListParagraph"/>
        <w:numPr>
          <w:ilvl w:val="0"/>
          <w:numId w:val="2"/>
        </w:numPr>
        <w:spacing w:before="40" w:after="40"/>
      </w:pPr>
      <w:r>
        <w:rPr>
          <w:rFonts w:ascii="Arial" w:cs="Arial" w:eastAsia="Arial" w:hAnsi="Arial"/>
          <w:sz w:val="20"/>
          <w:szCs w:val="20"/>
        </w:rPr>
        <w:t xml:space="preserve">Mobile-first web view for drivers (no separate native app required in v1)</w:t>
      </w:r>
    </w:p>
    <w:p>
      <w:pPr>
        <w:pStyle w:val="ListParagraph"/>
        <w:numPr>
          <w:ilvl w:val="0"/>
          <w:numId w:val="2"/>
        </w:numPr>
        <w:spacing w:before="40" w:after="40"/>
      </w:pPr>
      <w:r>
        <w:rPr>
          <w:rFonts w:ascii="Arial" w:cs="Arial" w:eastAsia="Arial" w:hAnsi="Arial"/>
          <w:sz w:val="20"/>
          <w:szCs w:val="20"/>
        </w:rPr>
        <w:t xml:space="preserve">Signature capture: digital acknowledgement in v1, upgradeable to signature pad in v2</w:t>
      </w:r>
    </w:p>
    <w:p>
      <w:pPr>
        <w:pStyle w:val="Heading2"/>
        <w:spacing w:before="280" w:after="120"/>
      </w:pPr>
      <w:r>
        <w:rPr>
          <w:rFonts w:ascii="Arial" w:cs="Arial" w:eastAsia="Arial" w:hAnsi="Arial"/>
          <w:b/>
          <w:bCs/>
          <w:color w:val="2E6DA4"/>
          <w:sz w:val="24"/>
          <w:szCs w:val="24"/>
        </w:rPr>
        <w:t xml:space="preserve">13.3 QR Code &amp; Labels</w:t>
      </w:r>
    </w:p>
    <w:p>
      <w:pPr>
        <w:pStyle w:val="ListParagraph"/>
        <w:numPr>
          <w:ilvl w:val="0"/>
          <w:numId w:val="2"/>
        </w:numPr>
        <w:spacing w:before="40" w:after="40"/>
      </w:pPr>
      <w:r>
        <w:rPr>
          <w:rFonts w:ascii="Arial" w:cs="Arial" w:eastAsia="Arial" w:hAnsi="Arial"/>
          <w:sz w:val="20"/>
          <w:szCs w:val="20"/>
        </w:rPr>
        <w:t xml:space="preserve">QR codes generated server-side, embedded in confirmation and label PDF</w:t>
      </w:r>
    </w:p>
    <w:p>
      <w:pPr>
        <w:pStyle w:val="Heading2"/>
        <w:spacing w:before="280" w:after="120"/>
      </w:pPr>
      <w:r>
        <w:rPr>
          <w:rFonts w:ascii="Arial" w:cs="Arial" w:eastAsia="Arial" w:hAnsi="Arial"/>
          <w:b/>
          <w:bCs/>
          <w:color w:val="2E6DA4"/>
          <w:sz w:val="24"/>
          <w:szCs w:val="24"/>
        </w:rPr>
        <w:t xml:space="preserve">13.4 Future-Proofing</w:t>
      </w:r>
    </w:p>
    <w:p>
      <w:pPr>
        <w:pStyle w:val="ListParagraph"/>
        <w:numPr>
          <w:ilvl w:val="0"/>
          <w:numId w:val="2"/>
        </w:numPr>
        <w:spacing w:before="40" w:after="40"/>
      </w:pPr>
      <w:r>
        <w:rPr>
          <w:rFonts w:ascii="Arial" w:cs="Arial" w:eastAsia="Arial" w:hAnsi="Arial"/>
          <w:sz w:val="20"/>
          <w:szCs w:val="20"/>
        </w:rPr>
        <w:t xml:space="preserve">Route system supports unlimited city pairs without code changes</w:t>
      </w:r>
    </w:p>
    <w:p>
      <w:pPr>
        <w:pStyle w:val="ListParagraph"/>
        <w:numPr>
          <w:ilvl w:val="0"/>
          <w:numId w:val="2"/>
        </w:numPr>
        <w:spacing w:before="40" w:after="40"/>
      </w:pPr>
      <w:r>
        <w:rPr>
          <w:rFonts w:ascii="Arial" w:cs="Arial" w:eastAsia="Arial" w:hAnsi="Arial"/>
          <w:sz w:val="20"/>
          <w:szCs w:val="20"/>
        </w:rPr>
        <w:t xml:space="preserve">Notification module (SMS/email) designed as pluggable — inactive in v1</w:t>
      </w:r>
    </w:p>
    <w:p>
      <w:pPr>
        <w:pStyle w:val="ListParagraph"/>
        <w:numPr>
          <w:ilvl w:val="0"/>
          <w:numId w:val="2"/>
        </w:numPr>
        <w:spacing w:before="40" w:after="40"/>
      </w:pPr>
      <w:r>
        <w:rPr>
          <w:rFonts w:ascii="Arial" w:cs="Arial" w:eastAsia="Arial" w:hAnsi="Arial"/>
          <w:sz w:val="20"/>
          <w:szCs w:val="20"/>
        </w:rPr>
        <w:t xml:space="preserve">Driver GPS continuous tracking and photo proof of delivery ready for v2</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14. Out of Scope (v1)</w:t>
      </w:r>
    </w:p>
    <w:p>
      <w:pPr>
        <w:pStyle w:val="ListParagraph"/>
        <w:numPr>
          <w:ilvl w:val="0"/>
          <w:numId w:val="2"/>
        </w:numPr>
        <w:spacing w:before="40" w:after="40"/>
      </w:pPr>
      <w:r>
        <w:rPr>
          <w:rFonts w:ascii="Arial" w:cs="Arial" w:eastAsia="Arial" w:hAnsi="Arial"/>
          <w:sz w:val="20"/>
          <w:szCs w:val="20"/>
        </w:rPr>
        <w:t xml:space="preserve">SMS or email notifications</w:t>
      </w:r>
    </w:p>
    <w:p>
      <w:pPr>
        <w:pStyle w:val="ListParagraph"/>
        <w:numPr>
          <w:ilvl w:val="0"/>
          <w:numId w:val="2"/>
        </w:numPr>
        <w:spacing w:before="40" w:after="40"/>
      </w:pPr>
      <w:r>
        <w:rPr>
          <w:rFonts w:ascii="Arial" w:cs="Arial" w:eastAsia="Arial" w:hAnsi="Arial"/>
          <w:sz w:val="20"/>
          <w:szCs w:val="20"/>
        </w:rPr>
        <w:t xml:space="preserve">GPS continuous tracking</w:t>
      </w:r>
    </w:p>
    <w:p>
      <w:pPr>
        <w:pStyle w:val="ListParagraph"/>
        <w:numPr>
          <w:ilvl w:val="0"/>
          <w:numId w:val="2"/>
        </w:numPr>
        <w:spacing w:before="40" w:after="40"/>
      </w:pPr>
      <w:r>
        <w:rPr>
          <w:rFonts w:ascii="Arial" w:cs="Arial" w:eastAsia="Arial" w:hAnsi="Arial"/>
          <w:sz w:val="20"/>
          <w:szCs w:val="20"/>
        </w:rPr>
        <w:t xml:space="preserve">Native driver mobile app</w:t>
      </w:r>
    </w:p>
    <w:p>
      <w:pPr>
        <w:pStyle w:val="ListParagraph"/>
        <w:numPr>
          <w:ilvl w:val="0"/>
          <w:numId w:val="2"/>
        </w:numPr>
        <w:spacing w:before="40" w:after="40"/>
      </w:pPr>
      <w:r>
        <w:rPr>
          <w:rFonts w:ascii="Arial" w:cs="Arial" w:eastAsia="Arial" w:hAnsi="Arial"/>
          <w:sz w:val="20"/>
          <w:szCs w:val="20"/>
        </w:rPr>
        <w:t xml:space="preserve">Online payment gateway</w:t>
      </w:r>
    </w:p>
    <w:p>
      <w:pPr>
        <w:pStyle w:val="ListParagraph"/>
        <w:numPr>
          <w:ilvl w:val="0"/>
          <w:numId w:val="2"/>
        </w:numPr>
        <w:spacing w:before="40" w:after="40"/>
      </w:pPr>
      <w:r>
        <w:rPr>
          <w:rFonts w:ascii="Arial" w:cs="Arial" w:eastAsia="Arial" w:hAnsi="Arial"/>
          <w:sz w:val="20"/>
          <w:szCs w:val="20"/>
        </w:rPr>
        <w:t xml:space="preserve">Multi-language support (Arabic/English)</w:t>
      </w:r>
    </w:p>
    <w:p>
      <w:pPr>
        <w:pStyle w:val="ListParagraph"/>
        <w:numPr>
          <w:ilvl w:val="0"/>
          <w:numId w:val="2"/>
        </w:numPr>
        <w:spacing w:before="40" w:after="40"/>
      </w:pPr>
      <w:r>
        <w:rPr>
          <w:rFonts w:ascii="Arial" w:cs="Arial" w:eastAsia="Arial" w:hAnsi="Arial"/>
          <w:sz w:val="20"/>
          <w:szCs w:val="20"/>
        </w:rPr>
        <w:t xml:space="preserve">Customer support / ticketing system</w:t>
      </w:r>
    </w:p>
    <w:p>
      <w:pPr>
        <w:pBdr>
          <w:bottom w:val="single" w:color="DDDDDD" w:sz="4" w:space="1"/>
        </w:pBdr>
        <w:spacing w:before="120" w:after="120"/>
      </w:pPr>
    </w:p>
    <w:p>
      <w:pPr>
        <w:pStyle w:val="Heading1"/>
        <w:spacing w:before="400" w:after="160"/>
      </w:pPr>
      <w:r>
        <w:rPr>
          <w:rFonts w:ascii="Arial" w:cs="Arial" w:eastAsia="Arial" w:hAnsi="Arial"/>
          <w:b/>
          <w:bCs/>
          <w:color w:val="1E3A5F"/>
          <w:sz w:val="30"/>
          <w:szCs w:val="30"/>
        </w:rPr>
        <w:t xml:space="preserve">15. Open Items to Confirm with Client</w:t>
      </w:r>
    </w:p>
    <w:p>
      <w:pPr>
        <w:pStyle w:val="ListParagraph"/>
        <w:numPr>
          <w:ilvl w:val="0"/>
          <w:numId w:val="2"/>
        </w:numPr>
        <w:spacing w:before="40" w:after="40"/>
      </w:pPr>
      <w:r>
        <w:rPr>
          <w:rFonts w:ascii="Arial" w:cs="Arial" w:eastAsia="Arial" w:hAnsi="Arial"/>
          <w:sz w:val="20"/>
          <w:szCs w:val="20"/>
        </w:rPr>
        <w:t xml:space="preserve">What are the exact weight brackets and rates for each route?</w:t>
      </w:r>
    </w:p>
    <w:p>
      <w:pPr>
        <w:pStyle w:val="ListParagraph"/>
        <w:numPr>
          <w:ilvl w:val="0"/>
          <w:numId w:val="2"/>
        </w:numPr>
        <w:spacing w:before="40" w:after="40"/>
      </w:pPr>
      <w:r>
        <w:rPr>
          <w:rFonts w:ascii="Arial" w:cs="Arial" w:eastAsia="Arial" w:hAnsi="Arial"/>
          <w:sz w:val="20"/>
          <w:szCs w:val="20"/>
        </w:rPr>
        <w:t xml:space="preserve">What package types need to be defined at launch?</w:t>
      </w:r>
    </w:p>
    <w:p>
      <w:pPr>
        <w:pStyle w:val="ListParagraph"/>
        <w:numPr>
          <w:ilvl w:val="0"/>
          <w:numId w:val="2"/>
        </w:numPr>
        <w:spacing w:before="40" w:after="40"/>
      </w:pPr>
      <w:r>
        <w:rPr>
          <w:rFonts w:ascii="Arial" w:cs="Arial" w:eastAsia="Arial" w:hAnsi="Arial"/>
          <w:sz w:val="20"/>
          <w:szCs w:val="20"/>
        </w:rPr>
        <w:t xml:space="preserve">Should the quarterly B2B invoice be generated automatically or manually triggered by the admin?</w:t>
      </w:r>
    </w:p>
    <w:p>
      <w:pPr>
        <w:pStyle w:val="ListParagraph"/>
        <w:numPr>
          <w:ilvl w:val="0"/>
          <w:numId w:val="2"/>
        </w:numPr>
        <w:spacing w:before="40" w:after="40"/>
      </w:pPr>
      <w:r>
        <w:rPr>
          <w:rFonts w:ascii="Arial" w:cs="Arial" w:eastAsia="Arial" w:hAnsi="Arial"/>
          <w:sz w:val="20"/>
          <w:szCs w:val="20"/>
        </w:rPr>
        <w:t xml:space="preserve">For driver signature capture in v1 — checkbox confirmation acceptable, or is a signature pad required?</w:t>
      </w:r>
    </w:p>
    <w:p>
      <w:pPr>
        <w:pStyle w:val="ListParagraph"/>
        <w:numPr>
          <w:ilvl w:val="0"/>
          <w:numId w:val="2"/>
        </w:numPr>
        <w:spacing w:before="40" w:after="40"/>
      </w:pPr>
      <w:r>
        <w:rPr>
          <w:rFonts w:ascii="Arial" w:cs="Arial" w:eastAsia="Arial" w:hAnsi="Arial"/>
          <w:sz w:val="20"/>
          <w:szCs w:val="20"/>
        </w:rPr>
        <w:t xml:space="preserve">Should the tracking page be publicly branded under the company domain?</w:t>
      </w:r>
    </w:p>
    <w:p>
      <w:pPr>
        <w:pStyle w:val="ListParagraph"/>
        <w:numPr>
          <w:ilvl w:val="0"/>
          <w:numId w:val="2"/>
        </w:numPr>
        <w:spacing w:before="40" w:after="40"/>
      </w:pPr>
      <w:r>
        <w:rPr>
          <w:rFonts w:ascii="Arial" w:cs="Arial" w:eastAsia="Arial" w:hAnsi="Arial"/>
          <w:sz w:val="20"/>
          <w:szCs w:val="20"/>
        </w:rPr>
        <w:t xml:space="preserve">Preferred tech stack, or open to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2026-03-12T02:28:58.745Z</dcterms:created>
  <dcterms:modified xsi:type="dcterms:W3CDTF">2026-03-12T02:28:58.746Z</dcterms:modified>
</cp:coreProperties>
</file>

<file path=docProps/custom.xml><?xml version="1.0" encoding="utf-8"?>
<Properties xmlns="http://schemas.openxmlformats.org/officeDocument/2006/custom-properties" xmlns:vt="http://schemas.openxmlformats.org/officeDocument/2006/docPropsVTypes"/>
</file>