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C8538" w14:textId="77777777" w:rsidR="00231256" w:rsidRDefault="00000000">
      <w:pPr>
        <w:pStyle w:val="Heading1"/>
      </w:pPr>
      <w:r>
        <w:t>Week 1 — Project Proposal</w:t>
      </w:r>
    </w:p>
    <w:p w14:paraId="567FA1C4" w14:textId="77777777" w:rsidR="00231256" w:rsidRDefault="00000000">
      <w:pPr>
        <w:spacing w:after="160"/>
      </w:pPr>
      <w:r>
        <w:rPr>
          <w:i/>
          <w:iCs/>
          <w:color w:val="6A6A6A"/>
          <w:sz w:val="20"/>
          <w:szCs w:val="20"/>
        </w:rPr>
        <w:t>This is provisional — you're aiming, not finalizing. The goal is one sharp sentence you could defend. Fill in each box; keep it short.</w:t>
      </w:r>
    </w:p>
    <w:p w14:paraId="796DAFAC" w14:textId="77777777" w:rsidR="00231256" w:rsidRDefault="00000000">
      <w:pPr>
        <w:pStyle w:val="Heading2"/>
      </w:pPr>
      <w:r>
        <w:t>Your name</w:t>
      </w:r>
    </w:p>
    <w:p w14:paraId="7FF940A8" w14:textId="77777777" w:rsidR="00231256" w:rsidRDefault="00231256">
      <w:pPr>
        <w:spacing w:after="40"/>
      </w:pPr>
    </w:p>
    <w:p w14:paraId="183271E2" w14:textId="1AC3DA1F" w:rsidR="00231256" w:rsidRDefault="00703F64">
      <w:pPr>
        <w:pBdr>
          <w:bottom w:val="single" w:sz="4" w:space="6" w:color="BBBBBB"/>
        </w:pBdr>
        <w:spacing w:after="140"/>
      </w:pPr>
      <w:r>
        <w:t>Oussama Ennaciri</w:t>
      </w:r>
    </w:p>
    <w:p w14:paraId="6247A086" w14:textId="77777777" w:rsidR="00231256" w:rsidRDefault="00000000">
      <w:pPr>
        <w:pStyle w:val="Heading2"/>
      </w:pPr>
      <w:r>
        <w:t>Your problem, in one sentence</w:t>
      </w:r>
    </w:p>
    <w:p w14:paraId="70E62213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 xml:space="preserve">The defensible question — specific, and answerable with data you can </w:t>
      </w:r>
      <w:proofErr w:type="gramStart"/>
      <w:r>
        <w:rPr>
          <w:i/>
          <w:iCs/>
          <w:color w:val="6A6A6A"/>
          <w:sz w:val="20"/>
          <w:szCs w:val="20"/>
        </w:rPr>
        <w:t>actually get</w:t>
      </w:r>
      <w:proofErr w:type="gramEnd"/>
      <w:r>
        <w:rPr>
          <w:i/>
          <w:iCs/>
          <w:color w:val="6A6A6A"/>
          <w:sz w:val="20"/>
          <w:szCs w:val="20"/>
        </w:rPr>
        <w:t>.</w:t>
      </w:r>
    </w:p>
    <w:p w14:paraId="2841FF62" w14:textId="77777777" w:rsidR="00703F64" w:rsidRDefault="00703F64" w:rsidP="00703F64"/>
    <w:p w14:paraId="39BB8AE7" w14:textId="06466E9A" w:rsidR="00703F64" w:rsidRDefault="00703F64">
      <w:pPr>
        <w:pBdr>
          <w:bottom w:val="single" w:sz="4" w:space="6" w:color="BBBBBB"/>
        </w:pBdr>
        <w:spacing w:after="140"/>
      </w:pPr>
      <w:r w:rsidRPr="00703F64">
        <w:t>Which US banks are at risk of becoming undercapitalized within the next 4 quarters</w:t>
      </w:r>
      <w:r>
        <w:t>,</w:t>
      </w:r>
      <w:r w:rsidRPr="00703F64">
        <w:t xml:space="preserve"> early enough for the bank to </w:t>
      </w:r>
      <w:r>
        <w:t xml:space="preserve">take actions such as raising capital or rebalancing, before </w:t>
      </w:r>
      <w:r w:rsidRPr="00703F64">
        <w:t xml:space="preserve">regulatory </w:t>
      </w:r>
      <w:r>
        <w:t>intervention</w:t>
      </w:r>
      <w:r w:rsidRPr="00703F64">
        <w:t xml:space="preserve"> becomes mandatory?</w:t>
      </w:r>
    </w:p>
    <w:p w14:paraId="2F3319D7" w14:textId="77777777" w:rsidR="00231256" w:rsidRDefault="00000000">
      <w:pPr>
        <w:pStyle w:val="Heading2"/>
      </w:pPr>
      <w:r>
        <w:t xml:space="preserve">The three blanks a real problem </w:t>
      </w:r>
      <w:proofErr w:type="gramStart"/>
      <w:r>
        <w:t>fills</w:t>
      </w:r>
      <w:proofErr w:type="gramEnd"/>
    </w:p>
    <w:p w14:paraId="567310FD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If you can't fill all three, you have a topic, not a problem yet.</w:t>
      </w:r>
    </w:p>
    <w:p w14:paraId="175FA97B" w14:textId="77777777" w:rsidR="00231256" w:rsidRDefault="00000000">
      <w:pPr>
        <w:spacing w:after="80"/>
      </w:pPr>
      <w:r>
        <w:t>The question:</w:t>
      </w:r>
    </w:p>
    <w:p w14:paraId="4BF598EB" w14:textId="2DD95AD4" w:rsidR="00231256" w:rsidRDefault="00703F64">
      <w:pPr>
        <w:pBdr>
          <w:bottom w:val="single" w:sz="4" w:space="6" w:color="BBBBBB"/>
        </w:pBdr>
        <w:spacing w:after="140"/>
      </w:pPr>
      <w:r w:rsidRPr="00703F64">
        <w:t>Which US banks are at risk of becoming undercapitalized within the next 4 quarters?</w:t>
      </w:r>
    </w:p>
    <w:p w14:paraId="27F842EB" w14:textId="119FF0DB" w:rsidR="00231256" w:rsidRDefault="00000000">
      <w:pPr>
        <w:spacing w:after="80"/>
      </w:pPr>
      <w:r>
        <w:t xml:space="preserve">The </w:t>
      </w:r>
      <w:proofErr w:type="gramStart"/>
      <w:r>
        <w:t xml:space="preserve">stakeholder </w:t>
      </w:r>
      <w:r w:rsidR="009D61DE">
        <w:t>:</w:t>
      </w:r>
      <w:proofErr w:type="gramEnd"/>
    </w:p>
    <w:p w14:paraId="41875FF7" w14:textId="77777777" w:rsidR="009D61DE" w:rsidRDefault="009D61DE" w:rsidP="009D61DE">
      <w:pPr>
        <w:pBdr>
          <w:bottom w:val="single" w:sz="4" w:space="6" w:color="BBBBBB"/>
        </w:pBdr>
        <w:spacing w:after="140"/>
      </w:pPr>
    </w:p>
    <w:p w14:paraId="2594F414" w14:textId="02CE7A26" w:rsidR="009D61DE" w:rsidRDefault="009D61DE" w:rsidP="009D61DE">
      <w:pPr>
        <w:pBdr>
          <w:bottom w:val="single" w:sz="4" w:space="6" w:color="BBBBBB"/>
        </w:pBdr>
        <w:spacing w:after="140"/>
      </w:pPr>
      <w:r>
        <w:t>Decision-makers (act on the answer):</w:t>
      </w:r>
    </w:p>
    <w:p w14:paraId="574D074F" w14:textId="77777777" w:rsidR="009D61DE" w:rsidRDefault="009D61DE" w:rsidP="009D61DE">
      <w:pPr>
        <w:pBdr>
          <w:bottom w:val="single" w:sz="4" w:space="6" w:color="BBBBBB"/>
        </w:pBdr>
        <w:spacing w:after="140"/>
      </w:pPr>
    </w:p>
    <w:p w14:paraId="5E6471B7" w14:textId="1B629CDC" w:rsidR="009D61DE" w:rsidRDefault="009D61DE" w:rsidP="009D61DE">
      <w:pPr>
        <w:pBdr>
          <w:bottom w:val="single" w:sz="4" w:space="6" w:color="BBBBBB"/>
        </w:pBdr>
        <w:spacing w:after="140"/>
      </w:pPr>
      <w:r>
        <w:t>The bank's risk officer / risk committee</w:t>
      </w:r>
      <w:r>
        <w:t>.</w:t>
      </w:r>
    </w:p>
    <w:p w14:paraId="7C03F67A" w14:textId="7139502B" w:rsidR="009D61DE" w:rsidRDefault="009D61DE" w:rsidP="009D61DE">
      <w:pPr>
        <w:pBdr>
          <w:bottom w:val="single" w:sz="4" w:space="6" w:color="BBBBBB"/>
        </w:pBdr>
        <w:spacing w:after="140"/>
      </w:pPr>
      <w:r>
        <w:t>Regulators</w:t>
      </w:r>
      <w:r>
        <w:t>:</w:t>
      </w:r>
      <w:r>
        <w:t xml:space="preserve"> FDIC, OCC / Federal Reserve / state examiners</w:t>
      </w:r>
      <w:r>
        <w:t>.</w:t>
      </w:r>
    </w:p>
    <w:p w14:paraId="739A557C" w14:textId="77777777" w:rsidR="009D61DE" w:rsidRDefault="009D61DE" w:rsidP="009D61DE">
      <w:pPr>
        <w:pBdr>
          <w:bottom w:val="single" w:sz="4" w:space="6" w:color="BBBBBB"/>
        </w:pBdr>
        <w:spacing w:after="140"/>
      </w:pPr>
    </w:p>
    <w:p w14:paraId="092712E2" w14:textId="32C42012" w:rsidR="009D61DE" w:rsidRDefault="009D61DE" w:rsidP="009D61DE">
      <w:pPr>
        <w:pBdr>
          <w:bottom w:val="single" w:sz="4" w:space="6" w:color="BBBBBB"/>
        </w:pBdr>
        <w:spacing w:after="140"/>
      </w:pPr>
      <w:r>
        <w:t>Affected parties</w:t>
      </w:r>
      <w:r>
        <w:t>:</w:t>
      </w:r>
    </w:p>
    <w:p w14:paraId="3B0C1476" w14:textId="77777777" w:rsidR="009D61DE" w:rsidRDefault="009D61DE" w:rsidP="009D61DE">
      <w:pPr>
        <w:pBdr>
          <w:bottom w:val="single" w:sz="4" w:space="6" w:color="BBBBBB"/>
        </w:pBdr>
        <w:spacing w:after="140"/>
      </w:pPr>
    </w:p>
    <w:p w14:paraId="5979BAB9" w14:textId="2EADD932" w:rsidR="009D61DE" w:rsidRDefault="009D61DE" w:rsidP="009D61DE">
      <w:pPr>
        <w:pBdr>
          <w:bottom w:val="single" w:sz="4" w:space="6" w:color="BBBBBB"/>
        </w:pBdr>
        <w:spacing w:after="140"/>
      </w:pPr>
      <w:r>
        <w:t>Inside the bank: management and board; employees; shareholders; parent holding company</w:t>
      </w:r>
      <w:r>
        <w:t>.</w:t>
      </w:r>
    </w:p>
    <w:p w14:paraId="2DFD2C77" w14:textId="22461BB8" w:rsidR="009D61DE" w:rsidRDefault="009D61DE" w:rsidP="009D61DE">
      <w:pPr>
        <w:pBdr>
          <w:bottom w:val="single" w:sz="4" w:space="6" w:color="BBBBBB"/>
        </w:pBdr>
        <w:spacing w:after="140"/>
      </w:pPr>
      <w:r>
        <w:t>Direct counterparties: depositors; borrower</w:t>
      </w:r>
      <w:r>
        <w:t>s</w:t>
      </w:r>
      <w:r>
        <w:t>; creditors</w:t>
      </w:r>
      <w:r>
        <w:t xml:space="preserve">, </w:t>
      </w:r>
      <w:r>
        <w:t>bondholders; Federal Home Loan Banks; broker</w:t>
      </w:r>
      <w:r>
        <w:t>s.</w:t>
      </w:r>
    </w:p>
    <w:p w14:paraId="649FA23A" w14:textId="64D03B21" w:rsidR="009D61DE" w:rsidRDefault="009D61DE" w:rsidP="009D61DE">
      <w:pPr>
        <w:pBdr>
          <w:bottom w:val="single" w:sz="4" w:space="6" w:color="BBBBBB"/>
        </w:pBdr>
        <w:spacing w:after="140"/>
      </w:pPr>
      <w:r>
        <w:t>The banking system: peer and regional banks; acquiring banks; rating agencies</w:t>
      </w:r>
      <w:r>
        <w:t xml:space="preserve">; </w:t>
      </w:r>
      <w:r>
        <w:t>auditors</w:t>
      </w:r>
      <w:r>
        <w:t>.</w:t>
      </w:r>
    </w:p>
    <w:p w14:paraId="5B1F7278" w14:textId="5DC7FF75" w:rsidR="009D61DE" w:rsidRDefault="009D61DE" w:rsidP="009D61DE">
      <w:pPr>
        <w:pBdr>
          <w:bottom w:val="single" w:sz="4" w:space="6" w:color="BBBBBB"/>
        </w:pBdr>
        <w:spacing w:after="140"/>
      </w:pPr>
      <w:r>
        <w:t>Society and government: Federal Reserve; U.S. Treasury and the President; Congress; state and local governments; taxpayers; local communities</w:t>
      </w:r>
      <w:r>
        <w:t>.</w:t>
      </w:r>
    </w:p>
    <w:p w14:paraId="7A2BF926" w14:textId="6ECD1A3C" w:rsidR="00231256" w:rsidRDefault="009D61DE" w:rsidP="009D61DE">
      <w:pPr>
        <w:pBdr>
          <w:bottom w:val="single" w:sz="4" w:space="6" w:color="BBBBBB"/>
        </w:pBdr>
        <w:spacing w:after="140"/>
      </w:pPr>
      <w:r>
        <w:t>Beyond borders</w:t>
      </w:r>
      <w:r>
        <w:t xml:space="preserve">: </w:t>
      </w:r>
      <w:r>
        <w:t>foreign subsidiaries and their depositors; global markets</w:t>
      </w:r>
      <w:r w:rsidR="00476672">
        <w:t>.</w:t>
      </w:r>
    </w:p>
    <w:p w14:paraId="04022776" w14:textId="77777777" w:rsidR="00231256" w:rsidRDefault="00000000">
      <w:pPr>
        <w:spacing w:after="80"/>
      </w:pPr>
      <w:r>
        <w:t>The action (what they do differently once they have it):</w:t>
      </w:r>
    </w:p>
    <w:p w14:paraId="1C48DCF3" w14:textId="77777777" w:rsidR="00E7127D" w:rsidRDefault="00E7127D" w:rsidP="00E7127D">
      <w:pPr>
        <w:pBdr>
          <w:bottom w:val="single" w:sz="4" w:space="6" w:color="BBBBBB"/>
        </w:pBdr>
        <w:spacing w:after="140"/>
      </w:pPr>
      <w:r>
        <w:t xml:space="preserve">The bank (risk officer / risk committee): Raise capital, cut dividends, restructure the securities portfolio and deposit mix, shrink risky exposures, or pursue a voluntary merger — while the choices are still the </w:t>
      </w:r>
      <w:proofErr w:type="gramStart"/>
      <w:r>
        <w:t>bank's</w:t>
      </w:r>
      <w:proofErr w:type="gramEnd"/>
      <w:r>
        <w:t xml:space="preserve"> and a capital plan built on a 4-quarter runway is still credible.</w:t>
      </w:r>
    </w:p>
    <w:p w14:paraId="325119A4" w14:textId="77777777" w:rsidR="00E7127D" w:rsidRDefault="00E7127D" w:rsidP="00E7127D">
      <w:pPr>
        <w:pBdr>
          <w:bottom w:val="single" w:sz="4" w:space="6" w:color="BBBBBB"/>
        </w:pBdr>
        <w:spacing w:after="140"/>
      </w:pPr>
    </w:p>
    <w:p w14:paraId="61B088B2" w14:textId="6C51675E" w:rsidR="00231256" w:rsidRDefault="00E7127D" w:rsidP="00E7127D">
      <w:pPr>
        <w:pBdr>
          <w:bottom w:val="single" w:sz="4" w:space="6" w:color="BBBBBB"/>
        </w:pBdr>
        <w:spacing w:after="140"/>
      </w:pPr>
      <w:r>
        <w:t>The regulators (FDIC / OCC / Fed examiners): Use the same flag to escalate exam frequency and apply informal tools (MOU, board resolutions) before the tier drop — instead of waiting for Prompt Corrective Action to force a capital restoration plan, dividend bans, and brokered-deposit restrictions after options have already narrowed.</w:t>
      </w:r>
    </w:p>
    <w:p w14:paraId="4C7902A9" w14:textId="77777777" w:rsidR="00231256" w:rsidRDefault="00000000">
      <w:pPr>
        <w:pStyle w:val="Heading2"/>
      </w:pPr>
      <w:r>
        <w:t>Your personal angle</w:t>
      </w:r>
    </w:p>
    <w:p w14:paraId="5967D9BF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The domain, constraint, or population only you would bring — what makes this yours to defend.</w:t>
      </w:r>
    </w:p>
    <w:p w14:paraId="001951C0" w14:textId="77777777" w:rsidR="00231256" w:rsidRDefault="00231256">
      <w:pPr>
        <w:pBdr>
          <w:bottom w:val="single" w:sz="4" w:space="6" w:color="BBBBBB"/>
        </w:pBdr>
        <w:spacing w:after="140"/>
      </w:pPr>
    </w:p>
    <w:p w14:paraId="6661F2A9" w14:textId="77777777" w:rsidR="00231256" w:rsidRDefault="00000000">
      <w:pPr>
        <w:pStyle w:val="Heading2"/>
      </w:pPr>
      <w:r>
        <w:t>Candidate data</w:t>
      </w:r>
    </w:p>
    <w:p w14:paraId="56A73B46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What data would answer this, and where it comes from. Name the source (and link it if you have one).</w:t>
      </w:r>
    </w:p>
    <w:p w14:paraId="6899D9E6" w14:textId="77777777" w:rsidR="00231256" w:rsidRDefault="00231256">
      <w:pPr>
        <w:pBdr>
          <w:bottom w:val="single" w:sz="4" w:space="6" w:color="BBBBBB"/>
        </w:pBdr>
        <w:spacing w:after="140"/>
      </w:pPr>
    </w:p>
    <w:p w14:paraId="714934DA" w14:textId="77777777" w:rsidR="00231256" w:rsidRDefault="00000000">
      <w:pPr>
        <w:pStyle w:val="Heading2"/>
      </w:pPr>
      <w:r>
        <w:t>First milestones / rough plan</w:t>
      </w:r>
    </w:p>
    <w:p w14:paraId="207D8968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Your first few steps — data, cleaning, EDA, modeling. Bullet them; tag DONE as you go.</w:t>
      </w:r>
    </w:p>
    <w:p w14:paraId="0B0D1827" w14:textId="77777777" w:rsidR="00231256" w:rsidRDefault="00231256">
      <w:pPr>
        <w:pBdr>
          <w:bottom w:val="single" w:sz="4" w:space="6" w:color="BBBBBB"/>
        </w:pBdr>
        <w:spacing w:after="140"/>
      </w:pPr>
    </w:p>
    <w:p w14:paraId="10643A95" w14:textId="77777777" w:rsidR="00231256" w:rsidRDefault="00000000">
      <w:pPr>
        <w:pStyle w:val="Heading2"/>
      </w:pPr>
      <w:r>
        <w:t>Track</w:t>
      </w:r>
    </w:p>
    <w:p w14:paraId="70281242" w14:textId="77777777" w:rsidR="00231256" w:rsidRDefault="00000000">
      <w:pPr>
        <w:spacing w:after="40"/>
      </w:pPr>
      <w:r>
        <w:rPr>
          <w:i/>
          <w:iCs/>
          <w:color w:val="6A6A6A"/>
          <w:sz w:val="20"/>
          <w:szCs w:val="20"/>
        </w:rPr>
        <w:t>Curated-list pick, or your own idea. Own idea? You must prove the data is real and reachable by end of Week 2 — or fall back to the list.</w:t>
      </w:r>
    </w:p>
    <w:p w14:paraId="4C516DA7" w14:textId="77777777" w:rsidR="00231256" w:rsidRDefault="00231256">
      <w:pPr>
        <w:pBdr>
          <w:bottom w:val="single" w:sz="4" w:space="6" w:color="BBBBBB"/>
        </w:pBdr>
        <w:spacing w:after="140"/>
      </w:pPr>
    </w:p>
    <w:p w14:paraId="6AE88D49" w14:textId="77777777" w:rsidR="00231256" w:rsidRDefault="0023125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256" w14:paraId="52AC2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9FD9BC"/>
              <w:left w:val="single" w:sz="4" w:space="0" w:color="9FD9BC"/>
              <w:bottom w:val="single" w:sz="4" w:space="0" w:color="9FD9BC"/>
              <w:right w:val="single" w:sz="4" w:space="0" w:color="9FD9BC"/>
            </w:tcBorders>
            <w:shd w:val="clear" w:color="auto" w:fill="E7F6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11FC1" w14:textId="77777777" w:rsidR="00231256" w:rsidRDefault="00000000">
            <w:r>
              <w:rPr>
                <w:b/>
                <w:bCs/>
                <w:color w:val="2C5F2D"/>
                <w:sz w:val="20"/>
                <w:szCs w:val="20"/>
              </w:rPr>
              <w:t xml:space="preserve">How it's graded: </w:t>
            </w:r>
            <w:r>
              <w:rPr>
                <w:sz w:val="20"/>
                <w:szCs w:val="20"/>
              </w:rPr>
              <w:t>On the sharpness of the problem, the data source, and a sensible first plan — not on whether the project will succeed.</w:t>
            </w:r>
          </w:p>
        </w:tc>
      </w:tr>
    </w:tbl>
    <w:p w14:paraId="307DE0BF" w14:textId="77777777" w:rsidR="003B1E4E" w:rsidRDefault="003B1E4E"/>
    <w:sectPr w:rsidR="003B1E4E">
      <w:pgSz w:w="12240" w:h="15840"/>
      <w:pgMar w:top="1296" w:right="1440" w:bottom="1296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6E5C67"/>
    <w:multiLevelType w:val="hybridMultilevel"/>
    <w:tmpl w:val="D3D07F8A"/>
    <w:lvl w:ilvl="0" w:tplc="3182CE44">
      <w:start w:val="1"/>
      <w:numFmt w:val="bullet"/>
      <w:lvlText w:val="●"/>
      <w:lvlJc w:val="left"/>
      <w:pPr>
        <w:ind w:left="720" w:hanging="360"/>
      </w:pPr>
    </w:lvl>
    <w:lvl w:ilvl="1" w:tplc="BF84BA4C">
      <w:start w:val="1"/>
      <w:numFmt w:val="bullet"/>
      <w:lvlText w:val="○"/>
      <w:lvlJc w:val="left"/>
      <w:pPr>
        <w:ind w:left="1440" w:hanging="360"/>
      </w:pPr>
    </w:lvl>
    <w:lvl w:ilvl="2" w:tplc="76B6810C">
      <w:start w:val="1"/>
      <w:numFmt w:val="bullet"/>
      <w:lvlText w:val="■"/>
      <w:lvlJc w:val="left"/>
      <w:pPr>
        <w:ind w:left="2160" w:hanging="360"/>
      </w:pPr>
    </w:lvl>
    <w:lvl w:ilvl="3" w:tplc="2724D3E0">
      <w:start w:val="1"/>
      <w:numFmt w:val="bullet"/>
      <w:lvlText w:val="●"/>
      <w:lvlJc w:val="left"/>
      <w:pPr>
        <w:ind w:left="2880" w:hanging="360"/>
      </w:pPr>
    </w:lvl>
    <w:lvl w:ilvl="4" w:tplc="F86047CA">
      <w:start w:val="1"/>
      <w:numFmt w:val="bullet"/>
      <w:lvlText w:val="○"/>
      <w:lvlJc w:val="left"/>
      <w:pPr>
        <w:ind w:left="3600" w:hanging="360"/>
      </w:pPr>
    </w:lvl>
    <w:lvl w:ilvl="5" w:tplc="8D964B62">
      <w:start w:val="1"/>
      <w:numFmt w:val="bullet"/>
      <w:lvlText w:val="■"/>
      <w:lvlJc w:val="left"/>
      <w:pPr>
        <w:ind w:left="4320" w:hanging="360"/>
      </w:pPr>
    </w:lvl>
    <w:lvl w:ilvl="6" w:tplc="7B5CFB9E">
      <w:start w:val="1"/>
      <w:numFmt w:val="bullet"/>
      <w:lvlText w:val="●"/>
      <w:lvlJc w:val="left"/>
      <w:pPr>
        <w:ind w:left="5040" w:hanging="360"/>
      </w:pPr>
    </w:lvl>
    <w:lvl w:ilvl="7" w:tplc="A35EFE8A">
      <w:start w:val="1"/>
      <w:numFmt w:val="bullet"/>
      <w:lvlText w:val="●"/>
      <w:lvlJc w:val="left"/>
      <w:pPr>
        <w:ind w:left="5760" w:hanging="360"/>
      </w:pPr>
    </w:lvl>
    <w:lvl w:ilvl="8" w:tplc="86F255AC">
      <w:start w:val="1"/>
      <w:numFmt w:val="bullet"/>
      <w:lvlText w:val="●"/>
      <w:lvlJc w:val="left"/>
      <w:pPr>
        <w:ind w:left="6480" w:hanging="360"/>
      </w:pPr>
    </w:lvl>
  </w:abstractNum>
  <w:num w:numId="1" w16cid:durableId="2031682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256"/>
    <w:rsid w:val="00231256"/>
    <w:rsid w:val="002C46E9"/>
    <w:rsid w:val="003B1E4E"/>
    <w:rsid w:val="00476672"/>
    <w:rsid w:val="00703F64"/>
    <w:rsid w:val="009D61DE"/>
    <w:rsid w:val="00E71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C6E23"/>
  <w15:docId w15:val="{201D7261-3D35-4742-B6E7-33733C5B5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8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4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404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Ennaciri, Oussama</cp:lastModifiedBy>
  <cp:revision>2</cp:revision>
  <dcterms:created xsi:type="dcterms:W3CDTF">2026-06-30T21:47:00Z</dcterms:created>
  <dcterms:modified xsi:type="dcterms:W3CDTF">2026-07-06T05:32:00Z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de1d5b-8b4b-4e4e-a8a1-d2976158103f_Enabled">
    <vt:lpwstr>true</vt:lpwstr>
  </property>
  <property fmtid="{D5CDD505-2E9C-101B-9397-08002B2CF9AE}" pid="3" name="MSIP_Label_a6de1d5b-8b4b-4e4e-a8a1-d2976158103f_SetDate">
    <vt:lpwstr>2026-07-06T05:32:29Z</vt:lpwstr>
  </property>
  <property fmtid="{D5CDD505-2E9C-101B-9397-08002B2CF9AE}" pid="4" name="MSIP_Label_a6de1d5b-8b4b-4e4e-a8a1-d2976158103f_Method">
    <vt:lpwstr>Standard</vt:lpwstr>
  </property>
  <property fmtid="{D5CDD505-2E9C-101B-9397-08002B2CF9AE}" pid="5" name="MSIP_Label_a6de1d5b-8b4b-4e4e-a8a1-d2976158103f_Name">
    <vt:lpwstr>defa4170-0d19-0005-0004-bc88714345d2</vt:lpwstr>
  </property>
  <property fmtid="{D5CDD505-2E9C-101B-9397-08002B2CF9AE}" pid="6" name="MSIP_Label_a6de1d5b-8b4b-4e4e-a8a1-d2976158103f_SiteId">
    <vt:lpwstr>ecd4c5d9-c2fe-4522-afd1-f0d20755d9d7</vt:lpwstr>
  </property>
  <property fmtid="{D5CDD505-2E9C-101B-9397-08002B2CF9AE}" pid="7" name="MSIP_Label_a6de1d5b-8b4b-4e4e-a8a1-d2976158103f_ActionId">
    <vt:lpwstr>fff7e121-bf90-4c04-aa83-73e7e4072262</vt:lpwstr>
  </property>
  <property fmtid="{D5CDD505-2E9C-101B-9397-08002B2CF9AE}" pid="8" name="MSIP_Label_a6de1d5b-8b4b-4e4e-a8a1-d2976158103f_ContentBits">
    <vt:lpwstr>0</vt:lpwstr>
  </property>
  <property fmtid="{D5CDD505-2E9C-101B-9397-08002B2CF9AE}" pid="9" name="MSIP_Label_a6de1d5b-8b4b-4e4e-a8a1-d2976158103f_Tag">
    <vt:lpwstr>50, 3, 0, 1</vt:lpwstr>
  </property>
</Properties>
</file>