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3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Transfers within the same bank are processed within 24 hours.</w:t>
      </w:r>
    </w:p>
    <w:p>
      <w:r>
        <w:t>Same-bank transfers are expedited for customer convenience.</w:t>
      </w:r>
    </w:p>
    <w:p>
      <w:pPr>
        <w:pStyle w:val="Heading2"/>
      </w:pPr>
      <w:r>
        <w:t>4. Transfer Guidelines</w:t>
      </w:r>
    </w:p>
    <w:p>
      <w:r>
        <w:t>International transfers incur a 1.5% fee and take 4 business days.</w:t>
      </w:r>
    </w:p>
    <w:p>
      <w:r>
        <w:t>Reduced fees and time improve international transfer efficiency.</w:t>
      </w:r>
    </w:p>
    <w:p>
      <w:pPr>
        <w:pStyle w:val="Heading2"/>
      </w:pPr>
      <w:r>
        <w:t>5. Transfer Policies</w:t>
      </w:r>
    </w:p>
    <w:p>
      <w:r>
        <w:t>Verification of recipient details is mandatory for all transfers.</w:t>
      </w:r>
    </w:p>
    <w:p>
      <w:r>
        <w:t>Mandatory verification ensures secure transactions.</w:t>
      </w:r>
    </w:p>
    <w:p>
      <w:pPr>
        <w:pStyle w:val="Heading2"/>
      </w:pPr>
      <w:r>
        <w:t>6. Transfer Conditions</w:t>
      </w:r>
    </w:p>
    <w:p>
      <w:r>
        <w:t>No transfers are processed without a valid recipient account.</w:t>
      </w:r>
    </w:p>
    <w:p>
      <w:r>
        <w:t>Valid accounts are required to complete transfers.</w:t>
      </w:r>
    </w:p>
    <w:p>
      <w:r>
        <w:t>Transfer disputes must be filed within 3 days.</w:t>
      </w:r>
    </w:p>
    <w:p>
      <w:r>
        <w:t>Quick reporting ensures rapid dispute resolution.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within the same bank are processed within 24 hours.</w:t>
            </w:r>
          </w:p>
        </w:tc>
        <w:tc>
          <w:tcPr>
            <w:tcW w:type="dxa" w:w="2880"/>
          </w:tcPr>
          <w:p>
            <w:r>
              <w:t>Same-bank transfers are expedited for customer convenience.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International transfers incur a 1.5% fee and take 4 business days.</w:t>
            </w:r>
          </w:p>
        </w:tc>
        <w:tc>
          <w:tcPr>
            <w:tcW w:type="dxa" w:w="2880"/>
          </w:tcPr>
          <w:p>
            <w:r>
              <w:t>Reduced fees and time improve international transfer efficiency.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Verification of recipient details is mandatory for all transfers.</w:t>
            </w:r>
          </w:p>
        </w:tc>
        <w:tc>
          <w:tcPr>
            <w:tcW w:type="dxa" w:w="2880"/>
          </w:tcPr>
          <w:p>
            <w:r>
              <w:t>Mandatory verification ensures secure transactions.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No transfers are processed without a valid recipient account.</w:t>
            </w:r>
          </w:p>
        </w:tc>
        <w:tc>
          <w:tcPr>
            <w:tcW w:type="dxa" w:w="2880"/>
          </w:tcPr>
          <w:p>
            <w:r>
              <w:t>Valid accounts are required to complete transfers.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disputes must be filed within 3 days.</w:t>
            </w:r>
          </w:p>
        </w:tc>
        <w:tc>
          <w:tcPr>
            <w:tcW w:type="dxa" w:w="2880"/>
          </w:tcPr>
          <w:p>
            <w:r>
              <w:t>Quick reporting ensures rapid dispute resolution.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