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7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All refunds require a valid receipt or order number.</w:t>
      </w:r>
    </w:p>
    <w:p>
      <w:r>
        <w:t>This ensures eligibility for all refund processing.</w:t>
      </w:r>
    </w:p>
    <w:p>
      <w:pPr>
        <w:pStyle w:val="Heading2"/>
      </w:pPr>
      <w:r>
        <w:t>4. Refund Eligibility</w:t>
      </w:r>
    </w:p>
    <w:p>
      <w:r>
        <w:t>Refunds for high-value items require a quality inspection.</w:t>
      </w:r>
    </w:p>
    <w:p>
      <w:r>
        <w:t>Inspection verifies the item’s condition before refund.</w:t>
      </w:r>
    </w:p>
    <w:p>
      <w:pPr>
        <w:pStyle w:val="Heading2"/>
      </w:pPr>
      <w:r>
        <w:t>5. Return Requirements</w:t>
      </w:r>
    </w:p>
    <w:p>
      <w:r>
        <w:t>Refunds can be converted to gift cards at a 5% bonus.</w:t>
      </w:r>
    </w:p>
    <w:p>
      <w:r>
        <w:t>Bonus incentivizes use of gift cards for future purchases.</w:t>
      </w:r>
    </w:p>
    <w:p>
      <w:pPr>
        <w:pStyle w:val="Heading2"/>
      </w:pPr>
      <w:r>
        <w:t>6. Refund Procedures</w:t>
      </w:r>
    </w:p>
    <w:p>
      <w:r>
        <w:t>Refunds for defective batches are processed in bulk.</w:t>
      </w:r>
    </w:p>
    <w:p>
      <w:r>
        <w:t>Bulk processing speeds up refunds for affected customers.</w:t>
      </w:r>
    </w:p>
    <w:p>
      <w:r>
        <w:t>No refunds are available during product launches.</w:t>
      </w:r>
    </w:p>
    <w:p>
      <w:r>
        <w:t>Launches prioritize new product distribution.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All refunds require a valid receipt or order number.</w:t>
            </w:r>
          </w:p>
        </w:tc>
        <w:tc>
          <w:tcPr>
            <w:tcW w:type="dxa" w:w="2880"/>
          </w:tcPr>
          <w:p>
            <w:r>
              <w:t>This ensures eligibility for all refund processing.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high-value items require a quality inspection.</w:t>
            </w:r>
          </w:p>
        </w:tc>
        <w:tc>
          <w:tcPr>
            <w:tcW w:type="dxa" w:w="2880"/>
          </w:tcPr>
          <w:p>
            <w:r>
              <w:t>Inspection verifies the item’s condition before refund.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can be converted to gift cards at a 5% bonus.</w:t>
            </w:r>
          </w:p>
        </w:tc>
        <w:tc>
          <w:tcPr>
            <w:tcW w:type="dxa" w:w="2880"/>
          </w:tcPr>
          <w:p>
            <w:r>
              <w:t>Bonus incentivizes use of gift cards for future purchases.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defective batches are processed in bulk.</w:t>
            </w:r>
          </w:p>
        </w:tc>
        <w:tc>
          <w:tcPr>
            <w:tcW w:type="dxa" w:w="2880"/>
          </w:tcPr>
          <w:p>
            <w:r>
              <w:t>Bulk processing speeds up refunds for affected customers.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No refunds are available during product launches.</w:t>
            </w:r>
          </w:p>
        </w:tc>
        <w:tc>
          <w:tcPr>
            <w:tcW w:type="dxa" w:w="2880"/>
          </w:tcPr>
          <w:p>
            <w:r>
              <w:t>Launches prioritize new product distribution.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