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9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eco-friendly products support recycling fees.</w:t>
      </w:r>
    </w:p>
    <w:p>
      <w:r>
        <w:t>Fees contribute to sustainable disposal programs.</w:t>
      </w:r>
    </w:p>
    <w:p>
      <w:pPr>
        <w:pStyle w:val="Heading2"/>
      </w:pPr>
      <w:r>
        <w:t>5. Return Requirements</w:t>
      </w:r>
    </w:p>
    <w:p>
      <w:r>
        <w:t>Refunds are denied if items are altered post-purchase.</w:t>
      </w:r>
    </w:p>
    <w:p>
      <w:r>
        <w:t>Alterations void refund eligibility.</w:t>
      </w:r>
    </w:p>
    <w:p>
      <w:pPr>
        <w:pStyle w:val="Heading2"/>
      </w:pPr>
      <w:r>
        <w:t>6. Refund Procedures</w:t>
      </w:r>
    </w:p>
    <w:p>
      <w:r>
        <w:t>Refunds for subscription cancellations are prorated.</w:t>
      </w:r>
    </w:p>
    <w:p>
      <w:r>
        <w:t>Proration reflects the unused subscription period.</w:t>
      </w:r>
    </w:p>
    <w:p>
      <w:r>
        <w:t>Refunds are processed offline during network failures.</w:t>
      </w:r>
    </w:p>
    <w:p>
      <w:r>
        <w:t>Offline processing ensures continuity during outages.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eco-friendly products support recycling fees.</w:t>
            </w:r>
          </w:p>
        </w:tc>
        <w:tc>
          <w:tcPr>
            <w:tcW w:type="dxa" w:w="2880"/>
          </w:tcPr>
          <w:p>
            <w:r>
              <w:t>Fees contribute to sustainable disposal programs.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denied if items are altered post-purchase.</w:t>
            </w:r>
          </w:p>
        </w:tc>
        <w:tc>
          <w:tcPr>
            <w:tcW w:type="dxa" w:w="2880"/>
          </w:tcPr>
          <w:p>
            <w:r>
              <w:t>Alterations void refund eligibility.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subscription cancellations are prorated.</w:t>
            </w:r>
          </w:p>
        </w:tc>
        <w:tc>
          <w:tcPr>
            <w:tcW w:type="dxa" w:w="2880"/>
          </w:tcPr>
          <w:p>
            <w:r>
              <w:t>Proration reflects the unused subscription period.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processed offline during network failures.</w:t>
            </w:r>
          </w:p>
        </w:tc>
        <w:tc>
          <w:tcPr>
            <w:tcW w:type="dxa" w:w="2880"/>
          </w:tcPr>
          <w:p>
            <w:r>
              <w:t>Offline processing ensures continuity during outages.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