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Transfers Policy - Version 5</w:t>
      </w:r>
    </w:p>
    <w:p>
      <w:pPr>
        <w:pStyle w:val="Heading2"/>
      </w:pPr>
      <w:r>
        <w:t>1. Purpose</w:t>
      </w:r>
    </w:p>
    <w:p>
      <w:r>
        <w:t>This document outlines the policy for transfers handled by our organization.</w:t>
      </w:r>
    </w:p>
    <w:p>
      <w:pPr>
        <w:pStyle w:val="Heading2"/>
      </w:pPr>
      <w:r>
        <w:t>2. Policy Summary</w:t>
      </w:r>
    </w:p>
    <w:p>
      <w:r>
        <w:t>We aim to ensure all transfers are processed efficiently. Contact support@company.com for issues or clarifications.</w:t>
      </w:r>
    </w:p>
    <w:p>
      <w:pPr>
        <w:pStyle w:val="Heading2"/>
      </w:pPr>
      <w:r>
        <w:t>3. Transfer Guidelines</w:t>
      </w:r>
    </w:p>
    <w:p>
      <w:r>
        <w:t>All transfers must include a unique transaction ID.</w:t>
      </w:r>
    </w:p>
    <w:p>
      <w:r>
        <w:t>This ensures traceability for all transfer operations.</w:t>
      </w:r>
    </w:p>
    <w:p>
      <w:pPr>
        <w:pStyle w:val="Heading2"/>
      </w:pPr>
      <w:r>
        <w:t>4. Transfer Guidelines</w:t>
      </w:r>
    </w:p>
    <w:p>
      <w:r>
        <w:t>International transfers require a compliance review.</w:t>
      </w:r>
    </w:p>
    <w:p>
      <w:r>
        <w:t>Review ensures adherence to global regulations.</w:t>
      </w:r>
    </w:p>
    <w:p>
      <w:pPr>
        <w:pStyle w:val="Heading2"/>
      </w:pPr>
      <w:r>
        <w:t>5. Transfer Policies</w:t>
      </w:r>
    </w:p>
    <w:p>
      <w:r>
        <w:t>Transfers between linked accounts are fee-free.</w:t>
      </w:r>
    </w:p>
    <w:p>
      <w:r>
        <w:t>Linked accounts benefit from reduced costs.</w:t>
      </w:r>
    </w:p>
    <w:p>
      <w:pPr>
        <w:pStyle w:val="Heading2"/>
      </w:pPr>
      <w:r>
        <w:t>6. Transfer Conditions</w:t>
      </w:r>
    </w:p>
    <w:p>
      <w:r>
        <w:t>Failed transfers are refunded within 48 hours.</w:t>
      </w:r>
    </w:p>
    <w:p>
      <w:r>
        <w:t>Refunds are processed automatically after failure.</w:t>
      </w:r>
    </w:p>
    <w:p>
      <w:r>
        <w:t>Transfers are paused during banking holidays.</w:t>
      </w:r>
    </w:p>
    <w:p>
      <w:r>
        <w:t>Pauses align with official banking schedules.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All transfers must include a unique transaction ID.</w:t>
            </w:r>
          </w:p>
        </w:tc>
        <w:tc>
          <w:tcPr>
            <w:tcW w:type="dxa" w:w="2880"/>
          </w:tcPr>
          <w:p>
            <w:r>
              <w:t>This ensures traceability for all transfer operations.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International transfers require a compliance review.</w:t>
            </w:r>
          </w:p>
        </w:tc>
        <w:tc>
          <w:tcPr>
            <w:tcW w:type="dxa" w:w="2880"/>
          </w:tcPr>
          <w:p>
            <w:r>
              <w:t>Review ensures adherence to global regulations.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between linked accounts are fee-free.</w:t>
            </w:r>
          </w:p>
        </w:tc>
        <w:tc>
          <w:tcPr>
            <w:tcW w:type="dxa" w:w="2880"/>
          </w:tcPr>
          <w:p>
            <w:r>
              <w:t>Linked accounts benefit from reduced costs.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Failed transfers are refunded within 48 hours.</w:t>
            </w:r>
          </w:p>
        </w:tc>
        <w:tc>
          <w:tcPr>
            <w:tcW w:type="dxa" w:w="2880"/>
          </w:tcPr>
          <w:p>
            <w:r>
              <w:t>Refunds are processed automatically after failure.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Transfers are paused during banking holidays.</w:t>
            </w:r>
          </w:p>
        </w:tc>
        <w:tc>
          <w:tcPr>
            <w:tcW w:type="dxa" w:w="2880"/>
          </w:tcPr>
          <w:p>
            <w:r>
              <w:t>Pauses align with official banking schedules.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