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Transfers Policy - Version 7</w:t>
      </w:r>
    </w:p>
    <w:p>
      <w:pPr>
        <w:pStyle w:val="Heading2"/>
      </w:pPr>
      <w:r>
        <w:t>1. Purpose</w:t>
      </w:r>
    </w:p>
    <w:p>
      <w:r>
        <w:t>This document outlines the policy for transfers handled by our organization.</w:t>
      </w:r>
    </w:p>
    <w:p>
      <w:pPr>
        <w:pStyle w:val="Heading2"/>
      </w:pPr>
      <w:r>
        <w:t>2. Policy Summary</w:t>
      </w:r>
    </w:p>
    <w:p>
      <w:r>
        <w:t>We aim to ensure all transfers are processed efficiently. Contact support@company.com for issues or clarifications.</w:t>
      </w:r>
    </w:p>
    <w:p>
      <w:pPr>
        <w:pStyle w:val="Heading2"/>
      </w:pPr>
      <w:r>
        <w:t>3. Transfer Guidelines</w:t>
      </w:r>
    </w:p>
    <w:p>
      <w:r>
        <w:t>All transfers must include a unique transaction ID.</w:t>
      </w:r>
    </w:p>
    <w:p>
      <w:r>
        <w:t>This ensures traceability for all transfer operations.</w:t>
      </w:r>
    </w:p>
    <w:p>
      <w:pPr>
        <w:pStyle w:val="Heading2"/>
      </w:pPr>
      <w:r>
        <w:t>4. Transfer Guidelines</w:t>
      </w:r>
    </w:p>
    <w:p>
      <w:r>
        <w:t>Transfers to joint accounts require both signatures.</w:t>
      </w:r>
    </w:p>
    <w:p>
      <w:r>
        <w:t>Signatures ensure authorization from all parties.</w:t>
      </w:r>
    </w:p>
    <w:p>
      <w:pPr>
        <w:pStyle w:val="Heading2"/>
      </w:pPr>
      <w:r>
        <w:t>5. Transfer Policies</w:t>
      </w:r>
    </w:p>
    <w:p>
      <w:r>
        <w:t>Instant transfers are available for a 2% fee.</w:t>
      </w:r>
    </w:p>
    <w:p>
      <w:r>
        <w:t>Fee covers expedited processing costs.</w:t>
      </w:r>
    </w:p>
    <w:p>
      <w:pPr>
        <w:pStyle w:val="Heading2"/>
      </w:pPr>
      <w:r>
        <w:t>6. Transfer Conditions</w:t>
      </w:r>
    </w:p>
    <w:p>
      <w:r>
        <w:t>Transfers to savings accounts are limited to once monthly.</w:t>
      </w:r>
    </w:p>
    <w:p>
      <w:r>
        <w:t>Limit prevents frequent account disruptions.</w:t>
      </w:r>
    </w:p>
    <w:p>
      <w:r>
        <w:t>Transfer requests are canceled after 24 hours if unverified.</w:t>
      </w:r>
    </w:p>
    <w:p>
      <w:r>
        <w:t>Unverified requests are automatically voided.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All transfers must include a unique transaction ID.</w:t>
            </w:r>
          </w:p>
        </w:tc>
        <w:tc>
          <w:tcPr>
            <w:tcW w:type="dxa" w:w="2880"/>
          </w:tcPr>
          <w:p>
            <w:r>
              <w:t>This ensures traceability for all transfer operations.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to joint accounts require both signatures.</w:t>
            </w:r>
          </w:p>
        </w:tc>
        <w:tc>
          <w:tcPr>
            <w:tcW w:type="dxa" w:w="2880"/>
          </w:tcPr>
          <w:p>
            <w:r>
              <w:t>Signatures ensure authorization from all parties.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Instant transfers are available for a 2% fee.</w:t>
            </w:r>
          </w:p>
        </w:tc>
        <w:tc>
          <w:tcPr>
            <w:tcW w:type="dxa" w:w="2880"/>
          </w:tcPr>
          <w:p>
            <w:r>
              <w:t>Fee covers expedited processing costs.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to savings accounts are limited to once monthly.</w:t>
            </w:r>
          </w:p>
        </w:tc>
        <w:tc>
          <w:tcPr>
            <w:tcW w:type="dxa" w:w="2880"/>
          </w:tcPr>
          <w:p>
            <w:r>
              <w:t>Limit prevents frequent account disruptions.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 requests are canceled after 24 hours if unverified.</w:t>
            </w:r>
          </w:p>
        </w:tc>
        <w:tc>
          <w:tcPr>
            <w:tcW w:type="dxa" w:w="2880"/>
          </w:tcPr>
          <w:p>
            <w:r>
              <w:t>Unverified requests are automatically voided.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