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8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All transfers must include a unique transaction ID.</w:t>
      </w:r>
    </w:p>
    <w:p>
      <w:r>
        <w:t>This ensures traceability for all transfer operations.</w:t>
      </w:r>
    </w:p>
    <w:p>
      <w:pPr>
        <w:pStyle w:val="Heading2"/>
      </w:pPr>
      <w:r>
        <w:t>4. Transfer Guidelines</w:t>
      </w:r>
    </w:p>
    <w:p>
      <w:r>
        <w:t>Transfers to offshore accounts require legal documentation.</w:t>
      </w:r>
    </w:p>
    <w:p>
      <w:r>
        <w:t>Documentation ensures compliance with regulations.</w:t>
      </w:r>
    </w:p>
    <w:p>
      <w:pPr>
        <w:pStyle w:val="Heading2"/>
      </w:pPr>
      <w:r>
        <w:t>5. Transfer Policies</w:t>
      </w:r>
    </w:p>
    <w:p>
      <w:r>
        <w:t>Recurring transfers can be paused for up to 30 days.</w:t>
      </w:r>
    </w:p>
    <w:p>
      <w:r>
        <w:t>Pause option provides flexibility for users.</w:t>
      </w:r>
    </w:p>
    <w:p>
      <w:pPr>
        <w:pStyle w:val="Heading2"/>
      </w:pPr>
      <w:r>
        <w:t>6. Transfer Conditions</w:t>
      </w:r>
    </w:p>
    <w:p>
      <w:r>
        <w:t>Transfers under $100 are processed without fees.</w:t>
      </w:r>
    </w:p>
    <w:p>
      <w:r>
        <w:t>No fees incentivize small transaction volume.</w:t>
      </w:r>
    </w:p>
    <w:p>
      <w:r>
        <w:t>Transfer delays are notified via email.</w:t>
      </w:r>
    </w:p>
    <w:p>
      <w:r>
        <w:t>Notifications keep customers informed of issues.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All transfers must include a unique transaction ID.</w:t>
            </w:r>
          </w:p>
        </w:tc>
        <w:tc>
          <w:tcPr>
            <w:tcW w:type="dxa" w:w="2880"/>
          </w:tcPr>
          <w:p>
            <w:r>
              <w:t>This ensures traceability for all transfer operations.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offshore accounts require legal documentation.</w:t>
            </w:r>
          </w:p>
        </w:tc>
        <w:tc>
          <w:tcPr>
            <w:tcW w:type="dxa" w:w="2880"/>
          </w:tcPr>
          <w:p>
            <w:r>
              <w:t>Documentation ensures compliance with regulations.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Recurring transfers can be paused for up to 30 days.</w:t>
            </w:r>
          </w:p>
        </w:tc>
        <w:tc>
          <w:tcPr>
            <w:tcW w:type="dxa" w:w="2880"/>
          </w:tcPr>
          <w:p>
            <w:r>
              <w:t>Pause option provides flexibility for users.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under $100 are processed without fees.</w:t>
            </w:r>
          </w:p>
        </w:tc>
        <w:tc>
          <w:tcPr>
            <w:tcW w:type="dxa" w:w="2880"/>
          </w:tcPr>
          <w:p>
            <w:r>
              <w:t>No fees incentivize small transaction volume.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 delays are notified via email.</w:t>
            </w:r>
          </w:p>
        </w:tc>
        <w:tc>
          <w:tcPr>
            <w:tcW w:type="dxa" w:w="2880"/>
          </w:tcPr>
          <w:p>
            <w:r>
              <w:t>Notifications keep customers informed of issues.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