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7DDF" w:rsidRDefault="004A4F96" w:rsidP="007F4758">
      <w:pPr>
        <w:tabs>
          <w:tab w:val="left" w:pos="540"/>
        </w:tabs>
        <w:spacing w:after="90"/>
      </w:pPr>
      <w:r w:rsidRPr="00A47DDF">
        <w:rPr>
          <w:b/>
          <w:bCs/>
          <w:sz w:val="32"/>
          <w:szCs w:val="32"/>
        </w:rPr>
        <w:t>Remarques sur le Cahier des Charges (Points à améliorer &amp; Risques)</w:t>
      </w:r>
      <w:r w:rsidRPr="004A4F96">
        <w:t xml:space="preserve"> </w:t>
      </w:r>
    </w:p>
    <w:p w:rsidR="0063503D" w:rsidRPr="0063503D" w:rsidRDefault="00A47DDF" w:rsidP="0063503D">
      <w:pPr>
        <w:spacing w:after="90"/>
        <w:rPr>
          <w:color w:val="222222"/>
        </w:rPr>
      </w:pPr>
      <w:r>
        <w:t>-</w:t>
      </w:r>
      <w:r w:rsidR="004A4F96">
        <w:t>Volumétrie et performance : Le rapprochement bancaire et l'OCR demandent de traiter un volume important de fichiers (PDF, CSV). Le cahier des charges ne mentionne pas les limites de taille de fichier ni le temps de traitement attendu (temps réel vs asynchrone)</w:t>
      </w:r>
      <w:r>
        <w:t xml:space="preserve"> </w:t>
      </w:r>
      <w:r w:rsidRPr="00A47DDF">
        <w:rPr>
          <w:color w:val="222222"/>
        </w:rPr>
        <w:t>Aucun plan de reprise si une banque modifie son format d'export ou coupe l'accès API — dépendance critique du Module 2 (Multi Banking Hub).</w:t>
      </w:r>
    </w:p>
    <w:p w:rsidR="0063503D" w:rsidRPr="0063503D" w:rsidRDefault="004A4F96" w:rsidP="0063503D">
      <w:pPr>
        <w:spacing w:after="90"/>
        <w:rPr>
          <w:color w:val="222222"/>
        </w:rPr>
      </w:pPr>
      <w:proofErr w:type="gramStart"/>
      <w:r>
        <w:t>.</w:t>
      </w:r>
      <w:r w:rsidR="00A47DDF">
        <w:t>-</w:t>
      </w:r>
      <w:proofErr w:type="gramEnd"/>
      <w:r>
        <w:t xml:space="preserve"> Risque de conformité (RGPD) : La manipulation de données bancaires, d'extraits de compte et de factures clients touche à des données hautement confidentielles. Le document manque de précisions sur le chiffrement des données at </w:t>
      </w:r>
      <w:proofErr w:type="spellStart"/>
      <w:r>
        <w:t>rest</w:t>
      </w:r>
      <w:proofErr w:type="spellEnd"/>
      <w:r>
        <w:t xml:space="preserve"> (stockées) et in transit (en mouvement).</w:t>
      </w:r>
      <w:r w:rsidR="00A47DDF">
        <w:t xml:space="preserve"> </w:t>
      </w:r>
      <w:r w:rsidR="00A47DDF" w:rsidRPr="00A47DDF">
        <w:rPr>
          <w:color w:val="222222"/>
        </w:rPr>
        <w:t>Le RGPD (UE) et le PSD2 sont cités comme référentiels de conformité, mais aucune mention de la loi tunisienne organique n°2004-63 sur la protection des données personnelles, alors que l'entreprise est basée à Tunis.</w:t>
      </w:r>
    </w:p>
    <w:p w:rsidR="004A4F96" w:rsidRDefault="00A47DDF" w:rsidP="00A47DDF">
      <w:pPr>
        <w:spacing w:after="90"/>
      </w:pPr>
      <w:r>
        <w:rPr>
          <w:color w:val="222222"/>
        </w:rPr>
        <w:t>-L'objectif "automatiser jusqu'à 95% des opérations de rapprochement bancaire" n'est appuyé par aucune méthode de calcul ni benchmark sectoriel.</w:t>
      </w:r>
      <w:r w:rsidR="00EF0318">
        <w:rPr>
          <w:color w:val="222222"/>
        </w:rPr>
        <w:t xml:space="preserve"> </w:t>
      </w:r>
    </w:p>
    <w:p w:rsidR="004A4F96" w:rsidRDefault="00A47DDF" w:rsidP="004A4F96">
      <w:r>
        <w:t xml:space="preserve"> -</w:t>
      </w:r>
      <w:r w:rsidR="004A4F96">
        <w:t xml:space="preserve"> Gestion des faux positifs d</w:t>
      </w:r>
      <w:r w:rsidR="007F7924">
        <w:t xml:space="preserve">e l'IA : Si le module AI </w:t>
      </w:r>
      <w:proofErr w:type="spellStart"/>
      <w:r w:rsidR="007F7924">
        <w:t>Fraud</w:t>
      </w:r>
      <w:proofErr w:type="spellEnd"/>
      <w:r w:rsidR="007F7924">
        <w:t xml:space="preserve"> </w:t>
      </w:r>
      <w:proofErr w:type="spellStart"/>
      <w:r w:rsidR="007F7924">
        <w:t>d</w:t>
      </w:r>
      <w:r w:rsidR="004A4F96">
        <w:t>etection</w:t>
      </w:r>
      <w:proofErr w:type="spellEnd"/>
      <w:r w:rsidR="004A4F96">
        <w:t xml:space="preserve"> ou le </w:t>
      </w:r>
      <w:proofErr w:type="spellStart"/>
      <w:r w:rsidR="004A4F96">
        <w:t>Matching</w:t>
      </w:r>
      <w:proofErr w:type="spellEnd"/>
      <w:r w:rsidR="004A4F96">
        <w:t xml:space="preserve"> Service se trompe et bloque un virement légitime, que se passe-t-</w:t>
      </w:r>
      <w:proofErr w:type="gramStart"/>
      <w:r w:rsidR="004A4F96">
        <w:t>il?</w:t>
      </w:r>
      <w:proofErr w:type="gramEnd"/>
      <w:r w:rsidR="004A4F96">
        <w:t xml:space="preserve"> Il manque une interface de validation humaine (</w:t>
      </w:r>
      <w:proofErr w:type="spellStart"/>
      <w:r w:rsidR="004A4F96">
        <w:t>Human</w:t>
      </w:r>
      <w:proofErr w:type="spellEnd"/>
      <w:r w:rsidR="004A4F96">
        <w:t>-in-the-</w:t>
      </w:r>
      <w:proofErr w:type="spellStart"/>
      <w:r w:rsidR="004A4F96">
        <w:t>loop</w:t>
      </w:r>
      <w:proofErr w:type="spellEnd"/>
      <w:r w:rsidR="004A4F96">
        <w:t>).</w:t>
      </w:r>
    </w:p>
    <w:p w:rsidR="00F34745" w:rsidRDefault="00A47DDF" w:rsidP="00F34745">
      <w:pPr>
        <w:spacing w:after="90"/>
        <w:rPr>
          <w:color w:val="222222"/>
        </w:rPr>
      </w:pPr>
      <w:r>
        <w:rPr>
          <w:color w:val="222222"/>
        </w:rPr>
        <w:t>-</w:t>
      </w:r>
      <w:r w:rsidR="004A4F96" w:rsidRPr="00A47DDF">
        <w:rPr>
          <w:color w:val="222222"/>
        </w:rPr>
        <w:t>Aucun chiffrage n'apparaît dans le CCT : pas de budget</w:t>
      </w:r>
      <w:r w:rsidR="00F34745">
        <w:rPr>
          <w:color w:val="222222"/>
        </w:rPr>
        <w:t>, pas de délais par module</w:t>
      </w:r>
    </w:p>
    <w:p w:rsidR="00F34745" w:rsidRDefault="00F34745" w:rsidP="00353718">
      <w:pPr>
        <w:spacing w:after="90"/>
        <w:rPr>
          <w:color w:val="222222"/>
        </w:rPr>
      </w:pPr>
      <w:r w:rsidRPr="00F34745">
        <w:rPr>
          <w:color w:val="222222"/>
        </w:rPr>
        <w:t xml:space="preserve">-Absence de stratégie de désescalade humaine claire lorsque l'IA a un score de confiance </w:t>
      </w:r>
      <w:r w:rsidR="007F7924" w:rsidRPr="00F34745">
        <w:rPr>
          <w:color w:val="222222"/>
        </w:rPr>
        <w:t>faible</w:t>
      </w:r>
      <w:r w:rsidR="007F7924">
        <w:rPr>
          <w:color w:val="222222"/>
        </w:rPr>
        <w:t>.</w:t>
      </w:r>
    </w:p>
    <w:p w:rsidR="00F34745" w:rsidRDefault="00F34745" w:rsidP="00F34745">
      <w:pPr>
        <w:spacing w:after="90"/>
        <w:rPr>
          <w:color w:val="222222"/>
        </w:rPr>
      </w:pPr>
    </w:p>
    <w:p w:rsidR="00F34745" w:rsidRDefault="00F34745" w:rsidP="00F34745">
      <w:pPr>
        <w:spacing w:after="90"/>
        <w:rPr>
          <w:b/>
          <w:bCs/>
          <w:sz w:val="36"/>
          <w:szCs w:val="36"/>
        </w:rPr>
      </w:pPr>
      <w:r w:rsidRPr="00F34745">
        <w:rPr>
          <w:b/>
          <w:bCs/>
          <w:sz w:val="36"/>
          <w:szCs w:val="36"/>
        </w:rPr>
        <w:t xml:space="preserve"> Idées innovantes &amp; Propositions de valeur ajoutée</w:t>
      </w:r>
    </w:p>
    <w:p w:rsidR="00F34745" w:rsidRDefault="00F34745" w:rsidP="00F34745">
      <w:pPr>
        <w:spacing w:after="90"/>
      </w:pPr>
      <w:r w:rsidRPr="00F34745">
        <w:rPr>
          <w:b/>
          <w:bCs/>
          <w:color w:val="222222"/>
          <w:sz w:val="36"/>
          <w:szCs w:val="36"/>
        </w:rPr>
        <w:t>-</w:t>
      </w:r>
      <w:r w:rsidRPr="00F34745">
        <w:rPr>
          <w:b/>
          <w:bCs/>
        </w:rPr>
        <w:t xml:space="preserve">Score de confiance affiché </w:t>
      </w:r>
      <w:r>
        <w:t>sur chaque rapprochement automatique, avec seuil configurable déclenchant une revue humaine.</w:t>
      </w:r>
    </w:p>
    <w:p w:rsidR="00F34745" w:rsidRDefault="00F34745" w:rsidP="00D4045C">
      <w:pPr>
        <w:spacing w:after="90"/>
      </w:pPr>
      <w:r w:rsidRPr="00F34745">
        <w:rPr>
          <w:b/>
          <w:bCs/>
        </w:rPr>
        <w:t>-L'approche "</w:t>
      </w:r>
      <w:proofErr w:type="spellStart"/>
      <w:r w:rsidRPr="00F34745">
        <w:rPr>
          <w:b/>
          <w:bCs/>
        </w:rPr>
        <w:t>Human</w:t>
      </w:r>
      <w:proofErr w:type="spellEnd"/>
      <w:r w:rsidRPr="00F34745">
        <w:rPr>
          <w:b/>
          <w:bCs/>
        </w:rPr>
        <w:t xml:space="preserve">-in-the-Loop" interactive </w:t>
      </w:r>
      <w:r>
        <w:t xml:space="preserve">: Au lieu de laisser l'IA prendre des décisions seule, l'interface pourrait afficher un écran "Confiance faible". Si l'IA hésite à 60% sur une facture, elle la surligne en orange et propose les 3 meilleures correspondances au comptable, qui n'a plus qu'à cliquer pour valider. Cette action humaine </w:t>
      </w:r>
      <w:proofErr w:type="spellStart"/>
      <w:r>
        <w:t>réentraîne</w:t>
      </w:r>
      <w:proofErr w:type="spellEnd"/>
      <w:r>
        <w:t xml:space="preserve"> le modèle via un apprentissage continu. </w:t>
      </w:r>
    </w:p>
    <w:p w:rsidR="00F34745" w:rsidRDefault="00F34745" w:rsidP="00F34745">
      <w:pPr>
        <w:spacing w:after="90"/>
      </w:pPr>
      <w:r>
        <w:t>-</w:t>
      </w:r>
      <w:r w:rsidRPr="00F34745">
        <w:rPr>
          <w:b/>
          <w:bCs/>
        </w:rPr>
        <w:t>Génération automatique de rapports de synthèse par le Copilote :</w:t>
      </w:r>
      <w:r>
        <w:t xml:space="preserve"> Au lieu de simplement répondre aux questions, le </w:t>
      </w:r>
      <w:proofErr w:type="spellStart"/>
      <w:r w:rsidR="0092423C">
        <w:t>chatbot</w:t>
      </w:r>
      <w:proofErr w:type="spellEnd"/>
      <w:r>
        <w:t xml:space="preserve"> IA pourrait générer un PDF de synthèse hebdomadaire rédigé automatiquement (</w:t>
      </w:r>
      <w:proofErr w:type="gramStart"/>
      <w:r>
        <w:t>ex:</w:t>
      </w:r>
      <w:proofErr w:type="gramEnd"/>
      <w:r>
        <w:t xml:space="preserve"> "Cette semaine, les dépenses d'énergie ont augmenté de 12%, 3 factures suspectes ont été bloquées, et la BIAT reste votre banque</w:t>
      </w:r>
    </w:p>
    <w:p w:rsidR="00BB3304" w:rsidRPr="00050AD7" w:rsidRDefault="00BB3304" w:rsidP="00BB3304">
      <w:pPr>
        <w:spacing w:after="90"/>
        <w:rPr>
          <w:b/>
          <w:bCs/>
        </w:rPr>
      </w:pPr>
      <w:r w:rsidRPr="00050AD7">
        <w:rPr>
          <w:b/>
          <w:bCs/>
        </w:rPr>
        <w:t xml:space="preserve">-explication des décisions de l’IA ce qui </w:t>
      </w:r>
      <w:r w:rsidR="004F6ABE" w:rsidRPr="00050AD7">
        <w:rPr>
          <w:b/>
          <w:bCs/>
        </w:rPr>
        <w:t>améliore</w:t>
      </w:r>
      <w:r w:rsidRPr="00050AD7">
        <w:rPr>
          <w:b/>
          <w:bCs/>
        </w:rPr>
        <w:t xml:space="preserve"> la confiance</w:t>
      </w:r>
    </w:p>
    <w:p w:rsidR="00BB3304" w:rsidRDefault="00BB3304" w:rsidP="00BB3304">
      <w:pPr>
        <w:spacing w:after="90"/>
      </w:pPr>
      <w:r>
        <w:t>-</w:t>
      </w:r>
      <w:r w:rsidRPr="00050AD7">
        <w:rPr>
          <w:b/>
          <w:bCs/>
        </w:rPr>
        <w:t>exploitation de Dashboard IA</w:t>
      </w:r>
      <w:r>
        <w:t xml:space="preserve"> (précision de </w:t>
      </w:r>
      <w:r w:rsidR="0092423C">
        <w:t>modelés,</w:t>
      </w:r>
      <w:r>
        <w:t xml:space="preserve"> nombres de fraudes </w:t>
      </w:r>
      <w:r w:rsidR="00555283">
        <w:t>détectées,</w:t>
      </w:r>
      <w:r>
        <w:t xml:space="preserve"> </w:t>
      </w:r>
      <w:proofErr w:type="spellStart"/>
      <w:r>
        <w:t>nbr</w:t>
      </w:r>
      <w:proofErr w:type="spellEnd"/>
      <w:r>
        <w:t xml:space="preserve"> </w:t>
      </w:r>
      <w:r w:rsidR="00555283">
        <w:t>d’anomalies,</w:t>
      </w:r>
      <w:r>
        <w:t xml:space="preserve"> documents OCR </w:t>
      </w:r>
      <w:proofErr w:type="gramStart"/>
      <w:r>
        <w:t>traites ,</w:t>
      </w:r>
      <w:proofErr w:type="gramEnd"/>
      <w:r>
        <w:t xml:space="preserve"> temps gagne…)</w:t>
      </w:r>
    </w:p>
    <w:p w:rsidR="00F34745" w:rsidRPr="00F34745" w:rsidRDefault="00F34745" w:rsidP="00BB3304">
      <w:pPr>
        <w:spacing w:after="90"/>
        <w:rPr>
          <w:b/>
          <w:bCs/>
        </w:rPr>
      </w:pPr>
      <w:r w:rsidRPr="00F34745">
        <w:rPr>
          <w:b/>
          <w:bCs/>
        </w:rPr>
        <w:t>-Mode Sombre et Accessibilité</w:t>
      </w:r>
    </w:p>
    <w:p w:rsidR="00F34745" w:rsidRDefault="00F34745" w:rsidP="00F34745">
      <w:pPr>
        <w:spacing w:after="90"/>
      </w:pPr>
      <w:r>
        <w:rPr>
          <w:b/>
          <w:bCs/>
        </w:rPr>
        <w:t>-</w:t>
      </w:r>
      <w:r w:rsidRPr="00F34745">
        <w:rPr>
          <w:b/>
          <w:bCs/>
        </w:rPr>
        <w:t xml:space="preserve">Traçabilité complète des décisions IA </w:t>
      </w:r>
      <w:r>
        <w:t xml:space="preserve">(audit </w:t>
      </w:r>
      <w:proofErr w:type="spellStart"/>
      <w:r>
        <w:t>trail</w:t>
      </w:r>
      <w:proofErr w:type="spellEnd"/>
      <w:r>
        <w:t>) — chaque anomalie détectée doit pouvoir remonter jusqu'à la donnée source et au modèle/règle qui l'a déclenchée.</w:t>
      </w:r>
    </w:p>
    <w:p w:rsidR="00BB3304" w:rsidRDefault="00BB3304" w:rsidP="00F34745">
      <w:pPr>
        <w:spacing w:after="90"/>
      </w:pPr>
      <w:r>
        <w:t>-</w:t>
      </w:r>
      <w:r w:rsidRPr="00532E31">
        <w:rPr>
          <w:b/>
          <w:bCs/>
        </w:rPr>
        <w:t>mode simulation </w:t>
      </w:r>
      <w:r>
        <w:t xml:space="preserve">: avant de lancer une </w:t>
      </w:r>
      <w:r w:rsidR="004F6ABE">
        <w:t>clôture</w:t>
      </w:r>
      <w:r>
        <w:t xml:space="preserve"> </w:t>
      </w:r>
      <w:r w:rsidR="0092423C">
        <w:t>comptable,</w:t>
      </w:r>
      <w:r>
        <w:t xml:space="preserve"> on simule pour voir les </w:t>
      </w:r>
      <w:r w:rsidR="0092423C">
        <w:t>impacts)</w:t>
      </w:r>
    </w:p>
    <w:p w:rsidR="00F34745" w:rsidRDefault="00F34745" w:rsidP="00F34745">
      <w:pPr>
        <w:spacing w:after="90"/>
        <w:rPr>
          <w:b/>
          <w:bCs/>
          <w:sz w:val="36"/>
          <w:szCs w:val="36"/>
        </w:rPr>
      </w:pPr>
      <w:r w:rsidRPr="00F34745">
        <w:rPr>
          <w:b/>
          <w:bCs/>
          <w:sz w:val="36"/>
          <w:szCs w:val="36"/>
        </w:rPr>
        <w:t>Étude des solutions ex</w:t>
      </w:r>
      <w:bookmarkStart w:id="0" w:name="_GoBack"/>
      <w:bookmarkEnd w:id="0"/>
      <w:r w:rsidRPr="00F34745">
        <w:rPr>
          <w:b/>
          <w:bCs/>
          <w:sz w:val="36"/>
          <w:szCs w:val="36"/>
        </w:rPr>
        <w:t>istantes &amp; Bonnes pratiques</w:t>
      </w:r>
      <w:r>
        <w:rPr>
          <w:b/>
          <w:bCs/>
          <w:sz w:val="36"/>
          <w:szCs w:val="36"/>
        </w:rPr>
        <w:t xml:space="preserve"> </w:t>
      </w:r>
    </w:p>
    <w:p w:rsidR="006E0C43" w:rsidRPr="000C422F" w:rsidRDefault="006E0C43" w:rsidP="00353718">
      <w:pPr>
        <w:spacing w:after="90"/>
      </w:pPr>
      <w:r w:rsidRPr="00353718">
        <w:rPr>
          <w:u w:val="single"/>
        </w:rPr>
        <w:lastRenderedPageBreak/>
        <w:t>Benchmark M</w:t>
      </w:r>
      <w:r w:rsidR="004D7358" w:rsidRPr="00353718">
        <w:rPr>
          <w:u w:val="single"/>
        </w:rPr>
        <w:t>arché</w:t>
      </w:r>
      <w:r w:rsidR="000C422F">
        <w:rPr>
          <w:u w:val="single"/>
        </w:rPr>
        <w:t> </w:t>
      </w:r>
      <w:r w:rsidR="000C422F" w:rsidRPr="000C422F">
        <w:t xml:space="preserve">: étude comparative qui consiste à comparer un </w:t>
      </w:r>
      <w:r w:rsidR="007F7924" w:rsidRPr="000C422F">
        <w:t>produit,</w:t>
      </w:r>
      <w:r w:rsidR="000C422F" w:rsidRPr="000C422F">
        <w:t xml:space="preserve"> un service ou une entreprise avec les meilleures solutions existantes afin d’identifier les bonnes pratiques et les axes d’amélioration</w:t>
      </w:r>
    </w:p>
    <w:p w:rsidR="006E0C43" w:rsidRDefault="006E0C43" w:rsidP="004D7358">
      <w:pPr>
        <w:pStyle w:val="Paragraphedeliste"/>
        <w:numPr>
          <w:ilvl w:val="0"/>
          <w:numId w:val="6"/>
        </w:numPr>
        <w:spacing w:after="90"/>
      </w:pPr>
      <w:proofErr w:type="spellStart"/>
      <w:r w:rsidRPr="007F4758">
        <w:rPr>
          <w:b/>
          <w:bCs/>
        </w:rPr>
        <w:t>Pennylane</w:t>
      </w:r>
      <w:proofErr w:type="spellEnd"/>
      <w:r w:rsidRPr="007F4758">
        <w:rPr>
          <w:b/>
          <w:bCs/>
        </w:rPr>
        <w:t xml:space="preserve"> / </w:t>
      </w:r>
      <w:proofErr w:type="spellStart"/>
      <w:r w:rsidRPr="007F4758">
        <w:rPr>
          <w:b/>
          <w:bCs/>
        </w:rPr>
        <w:t>Spendesk</w:t>
      </w:r>
      <w:proofErr w:type="spellEnd"/>
      <w:r w:rsidRPr="007F4758">
        <w:rPr>
          <w:b/>
          <w:bCs/>
        </w:rPr>
        <w:t xml:space="preserve"> </w:t>
      </w:r>
      <w:r>
        <w:t>: Les leaders actuels en Europe sur l'automatisation comptable et la gestion des flux. Ils se distinguent par leur UX (expérience utilisateur) très simple.</w:t>
      </w:r>
    </w:p>
    <w:p w:rsidR="006E0C43" w:rsidRDefault="006E0C43" w:rsidP="004D7358">
      <w:pPr>
        <w:pStyle w:val="Paragraphedeliste"/>
        <w:numPr>
          <w:ilvl w:val="0"/>
          <w:numId w:val="6"/>
        </w:numPr>
        <w:spacing w:after="90"/>
      </w:pPr>
      <w:proofErr w:type="spellStart"/>
      <w:r w:rsidRPr="007F4758">
        <w:rPr>
          <w:b/>
          <w:bCs/>
        </w:rPr>
        <w:t>Dext</w:t>
      </w:r>
      <w:proofErr w:type="spellEnd"/>
      <w:r>
        <w:t xml:space="preserve"> : La référence absolue pour l'extraction OCR de factures avec une précision extrême.</w:t>
      </w:r>
    </w:p>
    <w:p w:rsidR="006E0C43" w:rsidRPr="00D4045C" w:rsidRDefault="006E0C43" w:rsidP="004D7358">
      <w:pPr>
        <w:pStyle w:val="Paragraphedeliste"/>
        <w:numPr>
          <w:ilvl w:val="0"/>
          <w:numId w:val="6"/>
        </w:numPr>
        <w:spacing w:after="90"/>
      </w:pPr>
      <w:proofErr w:type="spellStart"/>
      <w:r w:rsidRPr="007F7924">
        <w:rPr>
          <w:b/>
          <w:bCs/>
          <w:color w:val="222222"/>
        </w:rPr>
        <w:t>Trintech</w:t>
      </w:r>
      <w:proofErr w:type="spellEnd"/>
      <w:r w:rsidRPr="007F7924">
        <w:rPr>
          <w:b/>
          <w:bCs/>
          <w:color w:val="222222"/>
        </w:rPr>
        <w:t xml:space="preserve"> </w:t>
      </w:r>
      <w:proofErr w:type="spellStart"/>
      <w:r w:rsidRPr="007F7924">
        <w:rPr>
          <w:b/>
          <w:bCs/>
          <w:color w:val="222222"/>
        </w:rPr>
        <w:t>Cadency</w:t>
      </w:r>
      <w:proofErr w:type="spellEnd"/>
      <w:r w:rsidRPr="004D7358">
        <w:rPr>
          <w:color w:val="222222"/>
        </w:rPr>
        <w:t xml:space="preserve"> : rationalise la clôture financière mais implémentation lourde et coûteuse pour les PME.</w:t>
      </w:r>
    </w:p>
    <w:p w:rsidR="006E0C43" w:rsidRDefault="006E0C43" w:rsidP="004D7358">
      <w:pPr>
        <w:pStyle w:val="Paragraphedeliste"/>
        <w:numPr>
          <w:ilvl w:val="0"/>
          <w:numId w:val="6"/>
        </w:numPr>
        <w:spacing w:after="90"/>
      </w:pPr>
      <w:proofErr w:type="spellStart"/>
      <w:r w:rsidRPr="007F4758">
        <w:rPr>
          <w:b/>
          <w:bCs/>
          <w:color w:val="222222"/>
        </w:rPr>
        <w:t>BlackLine</w:t>
      </w:r>
      <w:proofErr w:type="spellEnd"/>
      <w:r w:rsidRPr="004D7358">
        <w:rPr>
          <w:color w:val="222222"/>
        </w:rPr>
        <w:t xml:space="preserve"> : forte piste d'audit et transparence, mais complexité de mise en œuvre nécessitant des ressources importantes.</w:t>
      </w:r>
    </w:p>
    <w:p w:rsidR="006E0C43" w:rsidRPr="000C422F" w:rsidRDefault="006E0C43" w:rsidP="004D7358">
      <w:pPr>
        <w:pStyle w:val="Paragraphedeliste"/>
        <w:numPr>
          <w:ilvl w:val="0"/>
          <w:numId w:val="6"/>
        </w:numPr>
        <w:spacing w:after="90"/>
      </w:pPr>
      <w:proofErr w:type="spellStart"/>
      <w:r w:rsidRPr="007F4758">
        <w:rPr>
          <w:b/>
          <w:bCs/>
          <w:color w:val="222222"/>
        </w:rPr>
        <w:t>Xelix</w:t>
      </w:r>
      <w:proofErr w:type="spellEnd"/>
      <w:r w:rsidRPr="004D7358">
        <w:rPr>
          <w:color w:val="222222"/>
        </w:rPr>
        <w:t xml:space="preserve"> : positionné spécifiquement sur les comptes fournisseurs (prévention fraude/</w:t>
      </w:r>
      <w:r w:rsidR="007F4758" w:rsidRPr="004D7358">
        <w:rPr>
          <w:color w:val="222222"/>
        </w:rPr>
        <w:t>sur paiement</w:t>
      </w:r>
      <w:r w:rsidRPr="004D7358">
        <w:rPr>
          <w:color w:val="222222"/>
        </w:rPr>
        <w:t>, gestion données fournisseurs).</w:t>
      </w:r>
    </w:p>
    <w:p w:rsidR="000C422F" w:rsidRDefault="000C422F" w:rsidP="000C422F">
      <w:pPr>
        <w:spacing w:after="90"/>
      </w:pPr>
      <w:r w:rsidRPr="000C422F">
        <w:t>-</w:t>
      </w:r>
      <w:proofErr w:type="spellStart"/>
      <w:r w:rsidRPr="000C422F">
        <w:rPr>
          <w:b/>
          <w:bCs/>
        </w:rPr>
        <w:t>Odoo</w:t>
      </w:r>
      <w:proofErr w:type="spellEnd"/>
      <w:r w:rsidRPr="000C422F">
        <w:t> : ERP open source très populaire au</w:t>
      </w:r>
      <w:r>
        <w:t xml:space="preserve">près des PME : gérer la comptabilité /factures /ventes et les achats/les stocks : flexible et moins couteux </w:t>
      </w:r>
    </w:p>
    <w:p w:rsidR="000C422F" w:rsidRDefault="000C422F" w:rsidP="000C422F">
      <w:pPr>
        <w:spacing w:after="90"/>
      </w:pPr>
      <w:r>
        <w:t>-</w:t>
      </w:r>
      <w:proofErr w:type="spellStart"/>
      <w:r w:rsidRPr="000C422F">
        <w:rPr>
          <w:b/>
          <w:bCs/>
        </w:rPr>
        <w:t>QuickBooks</w:t>
      </w:r>
      <w:proofErr w:type="spellEnd"/>
      <w:r>
        <w:t xml:space="preserve"> : logiciel de comptabilité destine principalement aux petites et moyennes entreprises : pour </w:t>
      </w:r>
      <w:r w:rsidR="007F7924">
        <w:t>étudier</w:t>
      </w:r>
      <w:r>
        <w:t xml:space="preserve"> son automatisation et son interface simple.</w:t>
      </w:r>
    </w:p>
    <w:p w:rsidR="000C422F" w:rsidRPr="000C422F" w:rsidRDefault="000C422F" w:rsidP="000C422F">
      <w:pPr>
        <w:spacing w:after="90"/>
      </w:pPr>
      <w:r>
        <w:t>-</w:t>
      </w:r>
      <w:proofErr w:type="spellStart"/>
      <w:r w:rsidRPr="000C422F">
        <w:rPr>
          <w:b/>
          <w:bCs/>
        </w:rPr>
        <w:t>Xero</w:t>
      </w:r>
      <w:proofErr w:type="spellEnd"/>
      <w:r>
        <w:t xml:space="preserve"> : c’est une solution Saas de </w:t>
      </w:r>
      <w:r w:rsidR="007F4758">
        <w:t>comptabilité</w:t>
      </w:r>
      <w:r>
        <w:t xml:space="preserve"> </w:t>
      </w:r>
      <w:r w:rsidR="007F4758">
        <w:t>très</w:t>
      </w:r>
      <w:r>
        <w:t xml:space="preserve"> </w:t>
      </w:r>
      <w:r w:rsidR="007F4758">
        <w:t>utilisée</w:t>
      </w:r>
      <w:r>
        <w:t xml:space="preserve"> dans </w:t>
      </w:r>
      <w:r w:rsidR="007F4758">
        <w:t>plusieurs</w:t>
      </w:r>
      <w:r>
        <w:t xml:space="preserve"> pays. : collaboration entre plusieurs utilisateurs : il est reconnu par son excellence système de rapprochement bancaire et son </w:t>
      </w:r>
      <w:r w:rsidR="007F4758">
        <w:t>expérience</w:t>
      </w:r>
      <w:r>
        <w:t xml:space="preserve"> </w:t>
      </w:r>
      <w:r w:rsidR="007F4758">
        <w:t>utilisateur</w:t>
      </w:r>
    </w:p>
    <w:p w:rsidR="006E0C43" w:rsidRPr="006E0C43" w:rsidRDefault="00C6747A" w:rsidP="006E0C43">
      <w:pPr>
        <w:spacing w:after="90"/>
        <w:ind w:left="360"/>
        <w:rPr>
          <w:b/>
          <w:bCs/>
          <w:sz w:val="32"/>
          <w:szCs w:val="32"/>
        </w:rPr>
      </w:pPr>
      <w:r w:rsidRPr="006E0C43">
        <w:rPr>
          <w:b/>
          <w:bCs/>
          <w:sz w:val="32"/>
          <w:szCs w:val="32"/>
        </w:rPr>
        <w:t>Technologies</w:t>
      </w:r>
      <w:r w:rsidR="006E0C43" w:rsidRPr="006E0C43">
        <w:rPr>
          <w:b/>
          <w:bCs/>
          <w:sz w:val="32"/>
          <w:szCs w:val="32"/>
        </w:rPr>
        <w:t xml:space="preserve"> recommandées &amp; Choix techniques</w:t>
      </w:r>
    </w:p>
    <w:p w:rsidR="00353718" w:rsidRDefault="00353718" w:rsidP="00353718">
      <w:pPr>
        <w:spacing w:after="90"/>
      </w:pPr>
    </w:p>
    <w:tbl>
      <w:tblPr>
        <w:tblStyle w:val="Grilledutableau"/>
        <w:tblW w:w="0" w:type="auto"/>
        <w:tblLook w:val="04A0" w:firstRow="1" w:lastRow="0" w:firstColumn="1" w:lastColumn="0" w:noHBand="0" w:noVBand="1"/>
      </w:tblPr>
      <w:tblGrid>
        <w:gridCol w:w="3004"/>
        <w:gridCol w:w="3004"/>
        <w:gridCol w:w="3005"/>
      </w:tblGrid>
      <w:tr w:rsidR="00353718" w:rsidTr="00353718">
        <w:tc>
          <w:tcPr>
            <w:tcW w:w="3004" w:type="dxa"/>
          </w:tcPr>
          <w:p w:rsidR="00353718" w:rsidRDefault="00353718" w:rsidP="00D503E8">
            <w:pPr>
              <w:spacing w:after="90"/>
              <w:rPr>
                <w:b/>
                <w:bCs/>
                <w:sz w:val="32"/>
                <w:szCs w:val="32"/>
              </w:rPr>
            </w:pPr>
            <w:r>
              <w:t>OCR &amp; Traitement </w:t>
            </w:r>
          </w:p>
        </w:tc>
        <w:tc>
          <w:tcPr>
            <w:tcW w:w="3004" w:type="dxa"/>
          </w:tcPr>
          <w:p w:rsidR="00353718" w:rsidRDefault="00353718" w:rsidP="00D503E8">
            <w:pPr>
              <w:spacing w:after="90"/>
              <w:rPr>
                <w:b/>
                <w:bCs/>
                <w:sz w:val="32"/>
                <w:szCs w:val="32"/>
              </w:rPr>
            </w:pPr>
            <w:proofErr w:type="spellStart"/>
            <w:r>
              <w:t>Tesseract</w:t>
            </w:r>
            <w:proofErr w:type="spellEnd"/>
            <w:r>
              <w:t xml:space="preserve"> / </w:t>
            </w:r>
            <w:proofErr w:type="spellStart"/>
            <w:r>
              <w:t>PaddleOCR</w:t>
            </w:r>
            <w:proofErr w:type="spellEnd"/>
            <w:r>
              <w:t xml:space="preserve"> (Classique) ou Modèles Vision (</w:t>
            </w:r>
            <w:proofErr w:type="spellStart"/>
            <w:r>
              <w:t>Donut</w:t>
            </w:r>
            <w:proofErr w:type="spellEnd"/>
            <w:r>
              <w:t>, Llama-3-Vision, GPT-4o-mini)</w:t>
            </w:r>
          </w:p>
        </w:tc>
        <w:tc>
          <w:tcPr>
            <w:tcW w:w="3005" w:type="dxa"/>
          </w:tcPr>
          <w:p w:rsidR="00353718" w:rsidRDefault="00353718" w:rsidP="00D503E8">
            <w:pPr>
              <w:spacing w:after="90"/>
              <w:rPr>
                <w:b/>
                <w:bCs/>
                <w:sz w:val="32"/>
                <w:szCs w:val="32"/>
              </w:rPr>
            </w:pPr>
            <w:r>
              <w:t>Extraction classique de texte brut ou extraction moderne sous forme de JSON structuré pour les factures à formats variables.</w:t>
            </w:r>
          </w:p>
        </w:tc>
      </w:tr>
      <w:tr w:rsidR="00353718" w:rsidTr="00353718">
        <w:tc>
          <w:tcPr>
            <w:tcW w:w="3004" w:type="dxa"/>
          </w:tcPr>
          <w:p w:rsidR="00353718" w:rsidRDefault="00353718" w:rsidP="00D503E8">
            <w:pPr>
              <w:spacing w:after="90"/>
              <w:rPr>
                <w:b/>
                <w:bCs/>
                <w:sz w:val="32"/>
                <w:szCs w:val="32"/>
              </w:rPr>
            </w:pPr>
            <w:r>
              <w:t>Assistant IA (RAG) </w:t>
            </w:r>
          </w:p>
        </w:tc>
        <w:tc>
          <w:tcPr>
            <w:tcW w:w="3004" w:type="dxa"/>
          </w:tcPr>
          <w:p w:rsidR="00353718" w:rsidRDefault="00353718" w:rsidP="00D503E8">
            <w:pPr>
              <w:spacing w:after="90"/>
              <w:rPr>
                <w:b/>
                <w:bCs/>
                <w:sz w:val="32"/>
                <w:szCs w:val="32"/>
              </w:rPr>
            </w:pPr>
            <w:proofErr w:type="spellStart"/>
            <w:r>
              <w:t>LangChain</w:t>
            </w:r>
            <w:proofErr w:type="spellEnd"/>
            <w:r>
              <w:t xml:space="preserve"> / </w:t>
            </w:r>
            <w:proofErr w:type="spellStart"/>
            <w:r>
              <w:t>LlamaIndex</w:t>
            </w:r>
            <w:proofErr w:type="spellEnd"/>
            <w:r>
              <w:t xml:space="preserve"> + </w:t>
            </w:r>
            <w:proofErr w:type="spellStart"/>
            <w:r>
              <w:t>ChromaDB</w:t>
            </w:r>
            <w:proofErr w:type="spellEnd"/>
            <w:r>
              <w:t xml:space="preserve"> / </w:t>
            </w:r>
            <w:proofErr w:type="spellStart"/>
            <w:r>
              <w:t>Qdrant</w:t>
            </w:r>
            <w:proofErr w:type="spellEnd"/>
            <w:r>
              <w:t> </w:t>
            </w:r>
          </w:p>
        </w:tc>
        <w:tc>
          <w:tcPr>
            <w:tcW w:w="3005" w:type="dxa"/>
          </w:tcPr>
          <w:p w:rsidR="00353718" w:rsidRDefault="00353718" w:rsidP="00353718">
            <w:pPr>
              <w:spacing w:after="90"/>
            </w:pPr>
            <w:r>
              <w:t>Orchestration de l'architecture RAG et stockage vectoriel pour requêter rapidement les documents financiers.</w:t>
            </w:r>
          </w:p>
          <w:p w:rsidR="00353718" w:rsidRDefault="00353718" w:rsidP="00D503E8">
            <w:pPr>
              <w:spacing w:after="90"/>
              <w:rPr>
                <w:b/>
                <w:bCs/>
                <w:sz w:val="32"/>
                <w:szCs w:val="32"/>
              </w:rPr>
            </w:pPr>
          </w:p>
        </w:tc>
      </w:tr>
      <w:tr w:rsidR="00353718" w:rsidRPr="00353718" w:rsidTr="00353718">
        <w:tc>
          <w:tcPr>
            <w:tcW w:w="3004" w:type="dxa"/>
          </w:tcPr>
          <w:p w:rsidR="00353718" w:rsidRDefault="00353718" w:rsidP="00D503E8">
            <w:pPr>
              <w:spacing w:after="90"/>
              <w:rPr>
                <w:b/>
                <w:bCs/>
                <w:sz w:val="32"/>
                <w:szCs w:val="32"/>
              </w:rPr>
            </w:pPr>
            <w:proofErr w:type="spellStart"/>
            <w:r w:rsidRPr="00D503E8">
              <w:t>Backend</w:t>
            </w:r>
            <w:proofErr w:type="spellEnd"/>
            <w:r w:rsidRPr="00D503E8">
              <w:t xml:space="preserve"> &amp; APIs </w:t>
            </w:r>
          </w:p>
        </w:tc>
        <w:tc>
          <w:tcPr>
            <w:tcW w:w="3004" w:type="dxa"/>
          </w:tcPr>
          <w:p w:rsidR="00353718" w:rsidRPr="00353718" w:rsidRDefault="00353718" w:rsidP="00D503E8">
            <w:pPr>
              <w:spacing w:after="90"/>
              <w:rPr>
                <w:b/>
                <w:bCs/>
                <w:sz w:val="32"/>
                <w:szCs w:val="32"/>
                <w:lang w:val="en-US"/>
              </w:rPr>
            </w:pPr>
            <w:proofErr w:type="spellStart"/>
            <w:r w:rsidRPr="00353718">
              <w:rPr>
                <w:lang w:val="en-US"/>
              </w:rPr>
              <w:t>FastAPI</w:t>
            </w:r>
            <w:proofErr w:type="spellEnd"/>
            <w:r w:rsidRPr="00353718">
              <w:rPr>
                <w:lang w:val="en-US"/>
              </w:rPr>
              <w:t xml:space="preserve"> (Python) + Express/Node.js</w:t>
            </w:r>
          </w:p>
        </w:tc>
        <w:tc>
          <w:tcPr>
            <w:tcW w:w="3005" w:type="dxa"/>
          </w:tcPr>
          <w:p w:rsidR="00353718" w:rsidRPr="00353718" w:rsidRDefault="00353718" w:rsidP="00D503E8">
            <w:pPr>
              <w:spacing w:after="90"/>
              <w:rPr>
                <w:b/>
                <w:bCs/>
                <w:sz w:val="32"/>
                <w:szCs w:val="32"/>
                <w:lang w:val="en-US"/>
              </w:rPr>
            </w:pPr>
            <w:proofErr w:type="spellStart"/>
            <w:r>
              <w:t>FastAPI</w:t>
            </w:r>
            <w:proofErr w:type="spellEnd"/>
            <w:r>
              <w:t xml:space="preserve"> pour les </w:t>
            </w:r>
            <w:proofErr w:type="spellStart"/>
            <w:r>
              <w:t>microservices</w:t>
            </w:r>
            <w:proofErr w:type="spellEnd"/>
            <w:r>
              <w:t xml:space="preserve"> IA (ultra-rapide, génère automatiquement </w:t>
            </w:r>
            <w:proofErr w:type="spellStart"/>
            <w:r>
              <w:t>Swagger</w:t>
            </w:r>
            <w:proofErr w:type="spellEnd"/>
            <w:r>
              <w:t>). Express/</w:t>
            </w:r>
            <w:proofErr w:type="spellStart"/>
            <w:r>
              <w:t>NestJS</w:t>
            </w:r>
            <w:proofErr w:type="spellEnd"/>
            <w:r>
              <w:t xml:space="preserve"> pour l'authentification et les utilisateurs</w:t>
            </w:r>
          </w:p>
        </w:tc>
      </w:tr>
      <w:tr w:rsidR="00353718" w:rsidRPr="00353718" w:rsidTr="00353718">
        <w:tc>
          <w:tcPr>
            <w:tcW w:w="3004" w:type="dxa"/>
          </w:tcPr>
          <w:p w:rsidR="00353718" w:rsidRDefault="00353718" w:rsidP="00D503E8">
            <w:pPr>
              <w:spacing w:after="90"/>
              <w:rPr>
                <w:b/>
                <w:bCs/>
                <w:sz w:val="32"/>
                <w:szCs w:val="32"/>
              </w:rPr>
            </w:pPr>
            <w:proofErr w:type="spellStart"/>
            <w:r w:rsidRPr="00D503E8">
              <w:t>Frontend</w:t>
            </w:r>
            <w:proofErr w:type="spellEnd"/>
          </w:p>
        </w:tc>
        <w:tc>
          <w:tcPr>
            <w:tcW w:w="3004" w:type="dxa"/>
          </w:tcPr>
          <w:p w:rsidR="00353718" w:rsidRPr="00353718" w:rsidRDefault="00353718" w:rsidP="0063503D">
            <w:pPr>
              <w:spacing w:after="90"/>
              <w:ind w:firstLine="217"/>
              <w:rPr>
                <w:b/>
                <w:bCs/>
                <w:sz w:val="32"/>
                <w:szCs w:val="32"/>
                <w:lang w:val="en-US"/>
              </w:rPr>
            </w:pPr>
            <w:r w:rsidRPr="00353718">
              <w:rPr>
                <w:lang w:val="en-US"/>
              </w:rPr>
              <w:t xml:space="preserve">angular / React.js + Tailwind CSS &amp; </w:t>
            </w:r>
            <w:proofErr w:type="spellStart"/>
            <w:r w:rsidRPr="00353718">
              <w:rPr>
                <w:lang w:val="en-US"/>
              </w:rPr>
              <w:t>Shadcn</w:t>
            </w:r>
            <w:proofErr w:type="spellEnd"/>
            <w:r w:rsidRPr="00353718">
              <w:rPr>
                <w:lang w:val="en-US"/>
              </w:rPr>
              <w:t>/</w:t>
            </w:r>
            <w:proofErr w:type="spellStart"/>
            <w:r w:rsidRPr="00353718">
              <w:rPr>
                <w:lang w:val="en-US"/>
              </w:rPr>
              <w:t>ui</w:t>
            </w:r>
            <w:proofErr w:type="spellEnd"/>
            <w:r w:rsidRPr="00353718">
              <w:rPr>
                <w:lang w:val="en-US"/>
              </w:rPr>
              <w:t xml:space="preserve"> + </w:t>
            </w:r>
            <w:proofErr w:type="spellStart"/>
            <w:r w:rsidRPr="00353718">
              <w:rPr>
                <w:lang w:val="en-US"/>
              </w:rPr>
              <w:t>Recharts</w:t>
            </w:r>
            <w:proofErr w:type="spellEnd"/>
          </w:p>
        </w:tc>
        <w:tc>
          <w:tcPr>
            <w:tcW w:w="3005" w:type="dxa"/>
          </w:tcPr>
          <w:p w:rsidR="00353718" w:rsidRDefault="00353718" w:rsidP="00353718">
            <w:pPr>
              <w:spacing w:after="90"/>
            </w:pPr>
            <w:r>
              <w:t xml:space="preserve">Utilisation de </w:t>
            </w:r>
            <w:proofErr w:type="spellStart"/>
            <w:r>
              <w:t>React</w:t>
            </w:r>
            <w:proofErr w:type="spellEnd"/>
            <w:r>
              <w:t xml:space="preserve"> gain de temps sur le design avec </w:t>
            </w:r>
            <w:proofErr w:type="spellStart"/>
            <w:r>
              <w:t>Shadcn</w:t>
            </w:r>
            <w:proofErr w:type="spellEnd"/>
            <w:r>
              <w:t xml:space="preserve">, et graphiques financiers dynamiques avec </w:t>
            </w:r>
            <w:proofErr w:type="spellStart"/>
            <w:r>
              <w:t>Recharts</w:t>
            </w:r>
            <w:proofErr w:type="spellEnd"/>
          </w:p>
          <w:p w:rsidR="00353718" w:rsidRPr="00353718" w:rsidRDefault="00353718" w:rsidP="00D503E8">
            <w:pPr>
              <w:spacing w:after="90"/>
              <w:rPr>
                <w:b/>
                <w:bCs/>
                <w:sz w:val="32"/>
                <w:szCs w:val="32"/>
              </w:rPr>
            </w:pPr>
          </w:p>
        </w:tc>
      </w:tr>
    </w:tbl>
    <w:p w:rsidR="00353718" w:rsidRPr="00353718" w:rsidRDefault="00353718" w:rsidP="00D503E8">
      <w:pPr>
        <w:spacing w:after="90"/>
        <w:rPr>
          <w:b/>
          <w:bCs/>
          <w:sz w:val="32"/>
          <w:szCs w:val="32"/>
        </w:rPr>
      </w:pPr>
    </w:p>
    <w:sectPr w:rsidR="00353718" w:rsidRPr="00353718" w:rsidSect="004F6ABE">
      <w:pgSz w:w="11906" w:h="16838"/>
      <w:pgMar w:top="1417" w:right="1466"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B64E2"/>
    <w:multiLevelType w:val="hybridMultilevel"/>
    <w:tmpl w:val="02CE1BD0"/>
    <w:lvl w:ilvl="0" w:tplc="5E52CF74">
      <w:start w:val="1"/>
      <w:numFmt w:val="bullet"/>
      <w:lvlText w:val="●"/>
      <w:lvlJc w:val="left"/>
      <w:pPr>
        <w:ind w:left="720" w:hanging="360"/>
      </w:pPr>
    </w:lvl>
    <w:lvl w:ilvl="1" w:tplc="35322E8E">
      <w:start w:val="1"/>
      <w:numFmt w:val="bullet"/>
      <w:lvlText w:val="○"/>
      <w:lvlJc w:val="left"/>
      <w:pPr>
        <w:ind w:left="1440" w:hanging="360"/>
      </w:pPr>
    </w:lvl>
    <w:lvl w:ilvl="2" w:tplc="5EE0171C">
      <w:start w:val="1"/>
      <w:numFmt w:val="bullet"/>
      <w:lvlText w:val="■"/>
      <w:lvlJc w:val="left"/>
      <w:pPr>
        <w:ind w:left="2160" w:hanging="360"/>
      </w:pPr>
    </w:lvl>
    <w:lvl w:ilvl="3" w:tplc="CCCC2CAC">
      <w:start w:val="1"/>
      <w:numFmt w:val="bullet"/>
      <w:lvlText w:val="●"/>
      <w:lvlJc w:val="left"/>
      <w:pPr>
        <w:ind w:left="2880" w:hanging="360"/>
      </w:pPr>
    </w:lvl>
    <w:lvl w:ilvl="4" w:tplc="1E864618">
      <w:start w:val="1"/>
      <w:numFmt w:val="bullet"/>
      <w:lvlText w:val="○"/>
      <w:lvlJc w:val="left"/>
      <w:pPr>
        <w:ind w:left="3600" w:hanging="360"/>
      </w:pPr>
    </w:lvl>
    <w:lvl w:ilvl="5" w:tplc="85B4E6C0">
      <w:start w:val="1"/>
      <w:numFmt w:val="bullet"/>
      <w:lvlText w:val="■"/>
      <w:lvlJc w:val="left"/>
      <w:pPr>
        <w:ind w:left="4320" w:hanging="360"/>
      </w:pPr>
    </w:lvl>
    <w:lvl w:ilvl="6" w:tplc="FD16BEEE">
      <w:start w:val="1"/>
      <w:numFmt w:val="bullet"/>
      <w:lvlText w:val="●"/>
      <w:lvlJc w:val="left"/>
      <w:pPr>
        <w:ind w:left="5040" w:hanging="360"/>
      </w:pPr>
    </w:lvl>
    <w:lvl w:ilvl="7" w:tplc="36D4B7F0">
      <w:start w:val="1"/>
      <w:numFmt w:val="bullet"/>
      <w:lvlText w:val="●"/>
      <w:lvlJc w:val="left"/>
      <w:pPr>
        <w:ind w:left="5760" w:hanging="360"/>
      </w:pPr>
    </w:lvl>
    <w:lvl w:ilvl="8" w:tplc="E52A2A90">
      <w:start w:val="1"/>
      <w:numFmt w:val="bullet"/>
      <w:lvlText w:val="●"/>
      <w:lvlJc w:val="left"/>
      <w:pPr>
        <w:ind w:left="6480" w:hanging="360"/>
      </w:pPr>
    </w:lvl>
  </w:abstractNum>
  <w:abstractNum w:abstractNumId="1" w15:restartNumberingAfterBreak="0">
    <w:nsid w:val="189006DD"/>
    <w:multiLevelType w:val="hybridMultilevel"/>
    <w:tmpl w:val="06EA78A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20552405"/>
    <w:multiLevelType w:val="hybridMultilevel"/>
    <w:tmpl w:val="F984D7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69A477E"/>
    <w:multiLevelType w:val="hybridMultilevel"/>
    <w:tmpl w:val="C638F46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49C72C88"/>
    <w:multiLevelType w:val="hybridMultilevel"/>
    <w:tmpl w:val="1840C2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D780EFF"/>
    <w:multiLevelType w:val="hybridMultilevel"/>
    <w:tmpl w:val="F84E924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8A9"/>
    <w:rsid w:val="00050AD7"/>
    <w:rsid w:val="000C422F"/>
    <w:rsid w:val="0025100D"/>
    <w:rsid w:val="00353718"/>
    <w:rsid w:val="0040000B"/>
    <w:rsid w:val="004A4F96"/>
    <w:rsid w:val="004D7358"/>
    <w:rsid w:val="004F6ABE"/>
    <w:rsid w:val="00532E31"/>
    <w:rsid w:val="00555283"/>
    <w:rsid w:val="0063503D"/>
    <w:rsid w:val="006A28A9"/>
    <w:rsid w:val="006D5098"/>
    <w:rsid w:val="006E0C43"/>
    <w:rsid w:val="007F4758"/>
    <w:rsid w:val="007F7924"/>
    <w:rsid w:val="008C0903"/>
    <w:rsid w:val="0092423C"/>
    <w:rsid w:val="00A47DDF"/>
    <w:rsid w:val="00BB3304"/>
    <w:rsid w:val="00C6747A"/>
    <w:rsid w:val="00D4045C"/>
    <w:rsid w:val="00D503E8"/>
    <w:rsid w:val="00EF0318"/>
    <w:rsid w:val="00F3474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B2BC5"/>
  <w15:chartTrackingRefBased/>
  <w15:docId w15:val="{3C225C3B-EC7D-4D81-9067-B01A74779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N2">
    <w:name w:val="STN2"/>
    <w:basedOn w:val="Normal"/>
    <w:next w:val="Normal"/>
    <w:link w:val="STN2Car"/>
    <w:autoRedefine/>
    <w:qFormat/>
    <w:rsid w:val="0025100D"/>
    <w:rPr>
      <w:rFonts w:ascii="Tahoma" w:hAnsi="Tahoma"/>
      <w:b/>
      <w:i/>
      <w:color w:val="00B050"/>
      <w:sz w:val="26"/>
    </w:rPr>
  </w:style>
  <w:style w:type="character" w:customStyle="1" w:styleId="STN2Car">
    <w:name w:val="STN2 Car"/>
    <w:basedOn w:val="Policepardfaut"/>
    <w:link w:val="STN2"/>
    <w:rsid w:val="0025100D"/>
    <w:rPr>
      <w:rFonts w:ascii="Tahoma" w:hAnsi="Tahoma"/>
      <w:b/>
      <w:i/>
      <w:color w:val="00B050"/>
      <w:sz w:val="26"/>
    </w:rPr>
  </w:style>
  <w:style w:type="paragraph" w:styleId="Paragraphedeliste">
    <w:name w:val="List Paragraph"/>
    <w:qFormat/>
    <w:rsid w:val="004A4F96"/>
    <w:pPr>
      <w:spacing w:after="0" w:line="240" w:lineRule="auto"/>
    </w:pPr>
    <w:rPr>
      <w:rFonts w:ascii="Calibri" w:eastAsia="Calibri" w:hAnsi="Calibri" w:cs="Calibri"/>
      <w:sz w:val="21"/>
      <w:szCs w:val="21"/>
      <w:lang w:eastAsia="fr-FR"/>
    </w:rPr>
  </w:style>
  <w:style w:type="table" w:styleId="Grilledutableau">
    <w:name w:val="Table Grid"/>
    <w:basedOn w:val="TableauNormal"/>
    <w:uiPriority w:val="39"/>
    <w:rsid w:val="00353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7472">
      <w:bodyDiv w:val="1"/>
      <w:marLeft w:val="0"/>
      <w:marRight w:val="0"/>
      <w:marTop w:val="0"/>
      <w:marBottom w:val="0"/>
      <w:divBdr>
        <w:top w:val="none" w:sz="0" w:space="0" w:color="auto"/>
        <w:left w:val="none" w:sz="0" w:space="0" w:color="auto"/>
        <w:bottom w:val="none" w:sz="0" w:space="0" w:color="auto"/>
        <w:right w:val="none" w:sz="0" w:space="0" w:color="auto"/>
      </w:divBdr>
    </w:div>
    <w:div w:id="23992111">
      <w:bodyDiv w:val="1"/>
      <w:marLeft w:val="0"/>
      <w:marRight w:val="0"/>
      <w:marTop w:val="0"/>
      <w:marBottom w:val="0"/>
      <w:divBdr>
        <w:top w:val="none" w:sz="0" w:space="0" w:color="auto"/>
        <w:left w:val="none" w:sz="0" w:space="0" w:color="auto"/>
        <w:bottom w:val="none" w:sz="0" w:space="0" w:color="auto"/>
        <w:right w:val="none" w:sz="0" w:space="0" w:color="auto"/>
      </w:divBdr>
    </w:div>
    <w:div w:id="157814676">
      <w:bodyDiv w:val="1"/>
      <w:marLeft w:val="0"/>
      <w:marRight w:val="0"/>
      <w:marTop w:val="0"/>
      <w:marBottom w:val="0"/>
      <w:divBdr>
        <w:top w:val="none" w:sz="0" w:space="0" w:color="auto"/>
        <w:left w:val="none" w:sz="0" w:space="0" w:color="auto"/>
        <w:bottom w:val="none" w:sz="0" w:space="0" w:color="auto"/>
        <w:right w:val="none" w:sz="0" w:space="0" w:color="auto"/>
      </w:divBdr>
    </w:div>
    <w:div w:id="300622409">
      <w:bodyDiv w:val="1"/>
      <w:marLeft w:val="0"/>
      <w:marRight w:val="0"/>
      <w:marTop w:val="0"/>
      <w:marBottom w:val="0"/>
      <w:divBdr>
        <w:top w:val="none" w:sz="0" w:space="0" w:color="auto"/>
        <w:left w:val="none" w:sz="0" w:space="0" w:color="auto"/>
        <w:bottom w:val="none" w:sz="0" w:space="0" w:color="auto"/>
        <w:right w:val="none" w:sz="0" w:space="0" w:color="auto"/>
      </w:divBdr>
    </w:div>
    <w:div w:id="783379818">
      <w:bodyDiv w:val="1"/>
      <w:marLeft w:val="0"/>
      <w:marRight w:val="0"/>
      <w:marTop w:val="0"/>
      <w:marBottom w:val="0"/>
      <w:divBdr>
        <w:top w:val="none" w:sz="0" w:space="0" w:color="auto"/>
        <w:left w:val="none" w:sz="0" w:space="0" w:color="auto"/>
        <w:bottom w:val="none" w:sz="0" w:space="0" w:color="auto"/>
        <w:right w:val="none" w:sz="0" w:space="0" w:color="auto"/>
      </w:divBdr>
    </w:div>
    <w:div w:id="976683619">
      <w:bodyDiv w:val="1"/>
      <w:marLeft w:val="0"/>
      <w:marRight w:val="0"/>
      <w:marTop w:val="0"/>
      <w:marBottom w:val="0"/>
      <w:divBdr>
        <w:top w:val="none" w:sz="0" w:space="0" w:color="auto"/>
        <w:left w:val="none" w:sz="0" w:space="0" w:color="auto"/>
        <w:bottom w:val="none" w:sz="0" w:space="0" w:color="auto"/>
        <w:right w:val="none" w:sz="0" w:space="0" w:color="auto"/>
      </w:divBdr>
    </w:div>
    <w:div w:id="1281498499">
      <w:bodyDiv w:val="1"/>
      <w:marLeft w:val="0"/>
      <w:marRight w:val="0"/>
      <w:marTop w:val="0"/>
      <w:marBottom w:val="0"/>
      <w:divBdr>
        <w:top w:val="none" w:sz="0" w:space="0" w:color="auto"/>
        <w:left w:val="none" w:sz="0" w:space="0" w:color="auto"/>
        <w:bottom w:val="none" w:sz="0" w:space="0" w:color="auto"/>
        <w:right w:val="none" w:sz="0" w:space="0" w:color="auto"/>
      </w:divBdr>
    </w:div>
    <w:div w:id="1514953852">
      <w:bodyDiv w:val="1"/>
      <w:marLeft w:val="0"/>
      <w:marRight w:val="0"/>
      <w:marTop w:val="0"/>
      <w:marBottom w:val="0"/>
      <w:divBdr>
        <w:top w:val="none" w:sz="0" w:space="0" w:color="auto"/>
        <w:left w:val="none" w:sz="0" w:space="0" w:color="auto"/>
        <w:bottom w:val="none" w:sz="0" w:space="0" w:color="auto"/>
        <w:right w:val="none" w:sz="0" w:space="0" w:color="auto"/>
      </w:divBdr>
    </w:div>
    <w:div w:id="1674138905">
      <w:bodyDiv w:val="1"/>
      <w:marLeft w:val="0"/>
      <w:marRight w:val="0"/>
      <w:marTop w:val="0"/>
      <w:marBottom w:val="0"/>
      <w:divBdr>
        <w:top w:val="none" w:sz="0" w:space="0" w:color="auto"/>
        <w:left w:val="none" w:sz="0" w:space="0" w:color="auto"/>
        <w:bottom w:val="none" w:sz="0" w:space="0" w:color="auto"/>
        <w:right w:val="none" w:sz="0" w:space="0" w:color="auto"/>
      </w:divBdr>
    </w:div>
    <w:div w:id="1865244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3</Pages>
  <Words>791</Words>
  <Characters>4351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2026-07-05T20:19:00Z</dcterms:created>
  <dcterms:modified xsi:type="dcterms:W3CDTF">2026-07-06T13:14:00Z</dcterms:modified>
</cp:coreProperties>
</file>