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86C" w:rsidRDefault="00B14D28">
      <w:pPr>
        <w:pStyle w:val="Titre1"/>
        <w:spacing w:line="300" w:lineRule="auto"/>
        <w:rPr>
          <w:color w:val="2C3E50"/>
        </w:rPr>
      </w:pPr>
      <w:bookmarkStart w:id="0" w:name="_GoBack"/>
      <w:bookmarkEnd w:id="0"/>
      <w:r>
        <w:rPr>
          <w:color w:val="2C3E50"/>
        </w:rPr>
        <w:t xml:space="preserve"> Note de Synthèse — Intégration Modules IA (</w:t>
      </w:r>
      <w:proofErr w:type="spellStart"/>
      <w:r>
        <w:rPr>
          <w:color w:val="2C3E50"/>
        </w:rPr>
        <w:t>Fraud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Detection</w:t>
      </w:r>
      <w:proofErr w:type="spellEnd"/>
      <w:r>
        <w:rPr>
          <w:color w:val="2C3E50"/>
        </w:rPr>
        <w:t xml:space="preserve"> &amp; Multi-Banking)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À l'attention de 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Dhirar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BankMatch</w:t>
      </w:r>
      <w:proofErr w:type="spellEnd"/>
      <w:r>
        <w:rPr>
          <w:color w:val="000000"/>
        </w:rPr>
        <w:t>)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De :</w:t>
      </w:r>
      <w:r>
        <w:rPr>
          <w:color w:val="000000"/>
        </w:rPr>
        <w:t xml:space="preserve"> Équipe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/ Multi-Banking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color w:val="000000"/>
        </w:rPr>
      </w:pPr>
      <w:r>
        <w:rPr>
          <w:b/>
          <w:bCs/>
          <w:color w:val="000000"/>
        </w:rPr>
        <w:t>Objet :</w:t>
      </w:r>
      <w:r>
        <w:rPr>
          <w:color w:val="000000"/>
        </w:rPr>
        <w:t xml:space="preserve"> Préparation à l'intégration centralisée</w:t>
      </w:r>
    </w:p>
    <w:p w:rsidR="003B386C" w:rsidRDefault="00B14D28">
      <w:pPr>
        <w:pStyle w:val="Titre2"/>
        <w:spacing w:before="0" w:after="240" w:line="300" w:lineRule="auto"/>
        <w:rPr>
          <w:color w:val="34495E"/>
        </w:rPr>
      </w:pPr>
      <w:r>
        <w:rPr>
          <w:color w:val="34495E"/>
        </w:rPr>
        <w:t>1. Ce que font les modules côté produit</w:t>
      </w:r>
    </w:p>
    <w:p w:rsidR="003B386C" w:rsidRDefault="00B14D28">
      <w:pPr>
        <w:pStyle w:val="Titre3"/>
        <w:spacing w:before="0" w:line="300" w:lineRule="auto"/>
        <w:rPr>
          <w:color w:val="455A64"/>
        </w:rPr>
      </w:pPr>
      <w:r>
        <w:rPr>
          <w:color w:val="455A64"/>
        </w:rPr>
        <w:t xml:space="preserve">🛡️ AI </w:t>
      </w:r>
      <w:proofErr w:type="spellStart"/>
      <w:r>
        <w:rPr>
          <w:color w:val="455A64"/>
        </w:rPr>
        <w:t>Fraud</w:t>
      </w:r>
      <w:proofErr w:type="spellEnd"/>
      <w:r>
        <w:rPr>
          <w:color w:val="455A64"/>
        </w:rPr>
        <w:t xml:space="preserve"> </w:t>
      </w:r>
      <w:proofErr w:type="spellStart"/>
      <w:r>
        <w:rPr>
          <w:color w:val="455A64"/>
        </w:rPr>
        <w:t>Detection</w:t>
      </w:r>
      <w:proofErr w:type="spellEnd"/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Service de détection de fraude bancaire en temps réel qui analyse chaque transaction et retourne un verdict (fraude/légitime) accompagné d'une explication compréhensible pour un opérateur métier. Il combine trois couches de détection complémentaires :</w:t>
      </w:r>
    </w:p>
    <w:p w:rsidR="003B386C" w:rsidRDefault="00B14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Règles métier réglementaires :</w:t>
      </w:r>
      <w:r>
        <w:rPr>
          <w:color w:val="000000"/>
        </w:rPr>
        <w:t xml:space="preserve"> seuils TRACFIN, mots-clés LAB/FT, retraits cash importants, fractionnement de paiements.</w:t>
      </w:r>
    </w:p>
    <w:p w:rsidR="003B386C" w:rsidRDefault="00B14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Machine Learning 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Forest calibré + </w:t>
      </w:r>
      <w:proofErr w:type="spellStart"/>
      <w:r>
        <w:rPr>
          <w:color w:val="000000"/>
        </w:rPr>
        <w:t>explicabilité</w:t>
      </w:r>
      <w:proofErr w:type="spellEnd"/>
      <w:r>
        <w:rPr>
          <w:color w:val="000000"/>
        </w:rPr>
        <w:t xml:space="preserve"> SHAP pour détecter les patterns anormaux non couverts par les règles.</w:t>
      </w:r>
    </w:p>
    <w:p w:rsidR="003B386C" w:rsidRDefault="00B14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Analyse de graphe (Neo4j) :</w:t>
      </w:r>
      <w:r>
        <w:rPr>
          <w:color w:val="000000"/>
        </w:rPr>
        <w:t xml:space="preserve"> pour identifier les réseaux de fraude, paiements circulaires, comptes mules et collusions entre comptes.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  <w:r>
        <w:rPr>
          <w:b/>
          <w:bCs/>
          <w:color w:val="000000"/>
        </w:rPr>
        <w:t>Valeur métier :</w:t>
      </w:r>
      <w:r>
        <w:rPr>
          <w:color w:val="000000"/>
        </w:rPr>
        <w:t xml:space="preserve"> réduction du risque de fraude, conformité réglementaire automatisée, traçabilité et </w:t>
      </w:r>
      <w:proofErr w:type="spellStart"/>
      <w:r>
        <w:rPr>
          <w:color w:val="000000"/>
        </w:rPr>
        <w:t>explicabilité</w:t>
      </w:r>
      <w:proofErr w:type="spellEnd"/>
      <w:r>
        <w:rPr>
          <w:color w:val="000000"/>
        </w:rPr>
        <w:t xml:space="preserve"> des décisions (</w:t>
      </w:r>
      <w:proofErr w:type="spellStart"/>
      <w:r>
        <w:rPr>
          <w:color w:val="000000"/>
        </w:rPr>
        <w:t>auditable</w:t>
      </w:r>
      <w:proofErr w:type="spellEnd"/>
      <w:r>
        <w:rPr>
          <w:color w:val="000000"/>
        </w:rPr>
        <w:t>, pas une boîte noire).</w:t>
      </w:r>
    </w:p>
    <w:p w:rsidR="003B386C" w:rsidRDefault="00B14D28">
      <w:pPr>
        <w:pStyle w:val="Titre3"/>
        <w:spacing w:before="0" w:line="300" w:lineRule="auto"/>
        <w:rPr>
          <w:color w:val="455A64"/>
        </w:rPr>
      </w:pPr>
      <w:r>
        <w:rPr>
          <w:color w:val="455A64"/>
        </w:rPr>
        <w:t>🏦 Multi-Banking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Service d'ingestion et de normalisation de relevés bancaires multi-formats (CSV, CAMT.053/ISO 20022, MT940/SWIFT, PAIN.001). Il transforme n'importe quel format bancaire vers un schéma pivot unique, valide la qualité des données (IBAN, dates, doublons), puis transmet automatiquement les transactions au module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>.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color w:val="000000"/>
        </w:rPr>
      </w:pPr>
      <w:r>
        <w:rPr>
          <w:b/>
          <w:bCs/>
          <w:color w:val="000000"/>
        </w:rPr>
        <w:t>Valeur métier :</w:t>
      </w:r>
      <w:r>
        <w:rPr>
          <w:color w:val="000000"/>
        </w:rPr>
        <w:t xml:space="preserve"> point d'entrée unique et fiable pour tous les formats bancaires, garantissant la qualité des données en amont du pipeline de détection.</w:t>
      </w:r>
    </w:p>
    <w:p w:rsidR="003B386C" w:rsidRDefault="00B14D28">
      <w:pPr>
        <w:pStyle w:val="Titre2"/>
        <w:spacing w:before="0" w:line="300" w:lineRule="auto"/>
        <w:rPr>
          <w:color w:val="34495E"/>
        </w:rPr>
      </w:pPr>
      <w:r>
        <w:rPr>
          <w:color w:val="34495E"/>
        </w:rPr>
        <w:t>2. Acteurs / utilisateurs concernés</w:t>
      </w:r>
    </w:p>
    <w:tbl>
      <w:tblPr>
        <w:tblStyle w:val="a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B386C">
        <w:trPr>
          <w:tblHeader/>
        </w:trPr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2C3E50"/>
              </w:rPr>
            </w:pPr>
            <w:r>
              <w:rPr>
                <w:color w:val="2C3E50"/>
              </w:rPr>
              <w:lastRenderedPageBreak/>
              <w:t>Acteur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2C3E50"/>
              </w:rPr>
            </w:pPr>
            <w:r>
              <w:rPr>
                <w:color w:val="2C3E50"/>
              </w:rPr>
              <w:t>Interaction</w:t>
            </w:r>
          </w:p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3B386C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Pr="00B14D28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b/>
                <w:bCs/>
                <w:color w:val="000000"/>
                <w:lang w:val="en-US"/>
              </w:rPr>
            </w:pPr>
            <w:r w:rsidRPr="00B14D28">
              <w:rPr>
                <w:b/>
                <w:bCs/>
                <w:color w:val="000000"/>
                <w:lang w:val="en-US"/>
              </w:rPr>
              <w:t xml:space="preserve">Backend </w:t>
            </w:r>
            <w:proofErr w:type="spellStart"/>
            <w:r w:rsidRPr="00B14D28">
              <w:rPr>
                <w:b/>
                <w:bCs/>
                <w:color w:val="000000"/>
                <w:lang w:val="en-US"/>
              </w:rPr>
              <w:t>BankMatch</w:t>
            </w:r>
            <w:proofErr w:type="spellEnd"/>
            <w:r w:rsidRPr="00B14D28">
              <w:rPr>
                <w:b/>
                <w:bCs/>
                <w:color w:val="000000"/>
                <w:lang w:val="en-US"/>
              </w:rPr>
              <w:t xml:space="preserve"> (Node.js/Express)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Consommateur principal des APIs, orchestrateur du contexte utilisateur</w:t>
            </w:r>
          </w:p>
        </w:tc>
      </w:tr>
      <w:tr w:rsidR="003B386C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Comptables / Analystes fraude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Consultent le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>, investiguent les alertes, configurent les seuils</w:t>
            </w:r>
          </w:p>
        </w:tc>
      </w:tr>
      <w:tr w:rsidR="003B386C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Administrateurs tenant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Gèrent la configuration des seuils réglementaires</w:t>
            </w:r>
          </w:p>
        </w:tc>
      </w:tr>
      <w:tr w:rsidR="003B386C" w:rsidRPr="00A66924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Autres </w:t>
            </w:r>
            <w:proofErr w:type="spellStart"/>
            <w:r>
              <w:rPr>
                <w:b/>
                <w:bCs/>
                <w:color w:val="000000"/>
              </w:rPr>
              <w:t>microservices</w:t>
            </w:r>
            <w:proofErr w:type="spellEnd"/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Pr="00B14D28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  <w:lang w:val="en-US"/>
              </w:rPr>
            </w:pPr>
            <w:r w:rsidRPr="00B14D28">
              <w:rPr>
                <w:rFonts w:ascii="Arial Unicode MS" w:eastAsia="Arial Unicode MS" w:hAnsi="Arial Unicode MS" w:cs="Arial Unicode MS"/>
                <w:color w:val="000000"/>
                <w:lang w:val="en-US"/>
              </w:rPr>
              <w:t xml:space="preserve">Multi-Banking → Fraud Detection (S2S) ; </w:t>
            </w:r>
            <w:proofErr w:type="spellStart"/>
            <w:r w:rsidRPr="00B14D28">
              <w:rPr>
                <w:rFonts w:ascii="Arial Unicode MS" w:eastAsia="Arial Unicode MS" w:hAnsi="Arial Unicode MS" w:cs="Arial Unicode MS"/>
                <w:color w:val="000000"/>
                <w:lang w:val="en-US"/>
              </w:rPr>
              <w:t>futur</w:t>
            </w:r>
            <w:proofErr w:type="spellEnd"/>
            <w:r w:rsidRPr="00B14D28">
              <w:rPr>
                <w:rFonts w:ascii="Arial Unicode MS" w:eastAsia="Arial Unicode MS" w:hAnsi="Arial Unicode MS" w:cs="Arial Unicode MS"/>
                <w:color w:val="000000"/>
                <w:lang w:val="en-US"/>
              </w:rPr>
              <w:t xml:space="preserve"> AI Accounting Intelligence</w:t>
            </w:r>
          </w:p>
        </w:tc>
      </w:tr>
      <w:tr w:rsidR="003B386C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Systèmes externes bancaires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Sources des fichiers de relevés (indirect, via </w:t>
            </w:r>
            <w:proofErr w:type="spellStart"/>
            <w:r>
              <w:rPr>
                <w:color w:val="000000"/>
              </w:rPr>
              <w:t>upload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:rsidR="003B386C" w:rsidRDefault="00B14D28">
      <w:pPr>
        <w:pStyle w:val="Titre2"/>
        <w:spacing w:before="360" w:line="300" w:lineRule="auto"/>
        <w:rPr>
          <w:color w:val="34495E"/>
        </w:rPr>
      </w:pPr>
      <w:r>
        <w:rPr>
          <w:color w:val="34495E"/>
        </w:rPr>
        <w:t>3. Permissions / droits d'accès nécessaires</w:t>
      </w:r>
    </w:p>
    <w:p w:rsidR="003B386C" w:rsidRDefault="00B14D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Authentification service-to-service (S2S) :</w:t>
      </w:r>
      <w:r>
        <w:rPr>
          <w:color w:val="000000"/>
        </w:rPr>
        <w:t xml:space="preserve"> chaque </w:t>
      </w:r>
      <w:proofErr w:type="spellStart"/>
      <w:r>
        <w:rPr>
          <w:color w:val="000000"/>
        </w:rPr>
        <w:t>microservice</w:t>
      </w:r>
      <w:proofErr w:type="spellEnd"/>
      <w:r>
        <w:rPr>
          <w:color w:val="000000"/>
        </w:rPr>
        <w:t xml:space="preserve"> dispose de son propre secret interne (FRAUD_INTERNAL_SECRET, INTERNAL_SERVICE_SECRET pour Multi-Banking) — pas de secret partagé entre modules, conformément au principe de moindre confiance.</w:t>
      </w:r>
    </w:p>
    <w:p w:rsidR="003B386C" w:rsidRDefault="00B14D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Isolation tenant stricte 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tenant_id</w:t>
      </w:r>
      <w:proofErr w:type="spellEnd"/>
      <w:r>
        <w:rPr>
          <w:color w:val="000000"/>
        </w:rPr>
        <w:t xml:space="preserve"> dérivé du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interne côté serveur (jamais fait confiance à une valeur envoyée par le client) — filtre systématique sur toutes les requêtes de lecture (transactions, alertes, graphe).</w:t>
      </w:r>
    </w:p>
    <w:p w:rsidR="003B386C" w:rsidRDefault="00B14D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 xml:space="preserve">Rôles applicatifs (à confirmer avec </w:t>
      </w:r>
      <w:proofErr w:type="spellStart"/>
      <w:r>
        <w:rPr>
          <w:b/>
          <w:bCs/>
          <w:color w:val="000000"/>
        </w:rPr>
        <w:t>BankMatch</w:t>
      </w:r>
      <w:proofErr w:type="spellEnd"/>
      <w:r>
        <w:rPr>
          <w:b/>
          <w:bCs/>
          <w:color w:val="000000"/>
        </w:rPr>
        <w:t>) :</w:t>
      </w:r>
    </w:p>
    <w:p w:rsidR="003B386C" w:rsidRDefault="00B14D2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 Unicode MS" w:eastAsia="Arial Unicode MS" w:hAnsi="Arial Unicode MS" w:cs="Arial Unicode MS"/>
          <w:color w:val="000000"/>
        </w:rPr>
        <w:t xml:space="preserve">Lecture des alertes/transactions → rôle </w:t>
      </w:r>
      <w:r>
        <w:rPr>
          <w:b/>
          <w:bCs/>
          <w:color w:val="000000"/>
        </w:rPr>
        <w:t>ACCOUNTANT</w:t>
      </w:r>
      <w:r>
        <w:rPr>
          <w:color w:val="000000"/>
        </w:rPr>
        <w:t xml:space="preserve"> / </w:t>
      </w:r>
      <w:r>
        <w:rPr>
          <w:b/>
          <w:bCs/>
          <w:color w:val="000000"/>
        </w:rPr>
        <w:t>ANALYST</w:t>
      </w:r>
    </w:p>
    <w:p w:rsidR="003B386C" w:rsidRDefault="00B14D2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rFonts w:ascii="Arial Unicode MS" w:eastAsia="Arial Unicode MS" w:hAnsi="Arial Unicode MS" w:cs="Arial Unicode MS"/>
          <w:color w:val="000000"/>
        </w:rPr>
        <w:t xml:space="preserve">Modification des seuils de configuration → rôle </w:t>
      </w:r>
      <w:r>
        <w:rPr>
          <w:b/>
          <w:bCs/>
          <w:color w:val="000000"/>
        </w:rPr>
        <w:t>ADMIN</w:t>
      </w:r>
    </w:p>
    <w:p w:rsidR="003B386C" w:rsidRDefault="00B14D2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Endpoints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d'analyse (/api/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analyze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) → réservés aux appels service-to-service</w:t>
      </w:r>
    </w:p>
    <w:p w:rsidR="003B386C" w:rsidRDefault="00B14D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 xml:space="preserve">Pas d'accès direct à </w:t>
      </w:r>
      <w:proofErr w:type="spellStart"/>
      <w:r>
        <w:rPr>
          <w:b/>
          <w:bCs/>
          <w:color w:val="000000"/>
        </w:rPr>
        <w:t>MongoDB</w:t>
      </w:r>
      <w:proofErr w:type="spellEnd"/>
      <w:r>
        <w:rPr>
          <w:b/>
          <w:bCs/>
          <w:color w:val="000000"/>
        </w:rPr>
        <w:t xml:space="preserve"> de production :</w:t>
      </w:r>
      <w:r>
        <w:rPr>
          <w:color w:val="000000"/>
        </w:rPr>
        <w:t xml:space="preserve"> aucun des deux modules ne se connecte à la base </w:t>
      </w:r>
      <w:proofErr w:type="spellStart"/>
      <w:r>
        <w:rPr>
          <w:color w:val="000000"/>
        </w:rPr>
        <w:t>BankMatch</w:t>
      </w:r>
      <w:proofErr w:type="spellEnd"/>
      <w:r>
        <w:rPr>
          <w:color w:val="000000"/>
        </w:rPr>
        <w:t xml:space="preserve"> ; toute donnée transite par API.</w:t>
      </w:r>
    </w:p>
    <w:p w:rsidR="003B386C" w:rsidRDefault="00B14D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Mode développement :</w:t>
      </w:r>
      <w:r>
        <w:rPr>
          <w:color w:val="000000"/>
        </w:rPr>
        <w:t xml:space="preserve"> DISABLE_INTERNAL_AUTH=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 permet de fonctionner en </w:t>
      </w:r>
      <w:proofErr w:type="spellStart"/>
      <w:r>
        <w:rPr>
          <w:color w:val="000000"/>
        </w:rPr>
        <w:t>standalone</w:t>
      </w:r>
      <w:proofErr w:type="spellEnd"/>
      <w:r>
        <w:rPr>
          <w:color w:val="000000"/>
        </w:rPr>
        <w:t xml:space="preserve"> (à désactiver en production).</w:t>
      </w:r>
    </w:p>
    <w:p w:rsidR="003B386C" w:rsidRDefault="00B14D28">
      <w:pPr>
        <w:pStyle w:val="Titre2"/>
        <w:spacing w:before="360" w:after="240" w:line="300" w:lineRule="auto"/>
        <w:rPr>
          <w:color w:val="34495E"/>
        </w:rPr>
      </w:pPr>
      <w:r>
        <w:rPr>
          <w:color w:val="34495E"/>
        </w:rPr>
        <w:t>4. Fonctionnement général (logique métier)</w:t>
      </w:r>
    </w:p>
    <w:p w:rsidR="003B386C" w:rsidRDefault="00B14D28">
      <w:pPr>
        <w:pStyle w:val="Titre3"/>
        <w:spacing w:before="0" w:line="300" w:lineRule="auto"/>
        <w:rPr>
          <w:color w:val="455A64"/>
        </w:rPr>
      </w:pPr>
      <w:r>
        <w:rPr>
          <w:color w:val="455A64"/>
        </w:rPr>
        <w:t xml:space="preserve">Architecture </w:t>
      </w:r>
      <w:proofErr w:type="spellStart"/>
      <w:r>
        <w:rPr>
          <w:color w:val="455A64"/>
        </w:rPr>
        <w:t>microservices</w:t>
      </w:r>
      <w:proofErr w:type="spellEnd"/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before="225" w:after="465" w:line="300" w:lineRule="auto"/>
        <w:ind w:left="225" w:right="225"/>
        <w:rPr>
          <w:color w:val="000000"/>
          <w:shd w:val="clear" w:color="auto" w:fill="F4F6F7"/>
        </w:rPr>
      </w:pP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Fichier bancaire → Multi-Banking (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FastAPI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, port 8010)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├─ 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Parsing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 xml:space="preserve"> (CSV / CAMT.053 / MT940 / PAIN.001)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├─ Normalisation → schéma pivot commun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└─ Validation (IBAN, dates, doublons ±2 centimes)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     │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     ▼ JWT interne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Fraud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Detection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FastAPI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, port 8005)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├─ Règles métier (rules_engine.py, seuils configurables)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├─ 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Feature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 xml:space="preserve"> engineering (13 variables)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├─ Modèle 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XGBoost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/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Random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 xml:space="preserve"> Forest calibré + SHAP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├─ Isolation Forest (détection d'anomalies complémentaire)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└─ Analyse de graphe Neo4j (réseaux, cycles, mules)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     │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        ▼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Persistance </w:t>
      </w:r>
      <w:proofErr w:type="spellStart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>Supabase</w:t>
      </w:r>
      <w:proofErr w:type="spellEnd"/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t xml:space="preserve"> (alertes) + Neo4j (comptes/relations)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  <w:t xml:space="preserve">                Notifications SSE temps réel</w:t>
      </w:r>
      <w:r>
        <w:rPr>
          <w:rFonts w:ascii="Arial Unicode MS" w:eastAsia="Arial Unicode MS" w:hAnsi="Arial Unicode MS" w:cs="Arial Unicode MS"/>
          <w:color w:val="000000"/>
          <w:shd w:val="clear" w:color="auto" w:fill="F4F6F7"/>
        </w:rPr>
        <w:br/>
      </w:r>
    </w:p>
    <w:p w:rsidR="003B386C" w:rsidRDefault="00B14D28">
      <w:pPr>
        <w:pStyle w:val="Titre3"/>
        <w:spacing w:before="0" w:line="300" w:lineRule="auto"/>
        <w:rPr>
          <w:color w:val="455A64"/>
        </w:rPr>
      </w:pPr>
      <w:proofErr w:type="spellStart"/>
      <w:r>
        <w:rPr>
          <w:color w:val="455A64"/>
        </w:rPr>
        <w:t>Stack</w:t>
      </w:r>
      <w:proofErr w:type="spellEnd"/>
      <w:r>
        <w:rPr>
          <w:color w:val="455A64"/>
        </w:rPr>
        <w:t xml:space="preserve"> technique</w:t>
      </w:r>
    </w:p>
    <w:p w:rsidR="003B386C" w:rsidRPr="00B14D28" w:rsidRDefault="00B14D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n-US"/>
        </w:rPr>
      </w:pPr>
      <w:proofErr w:type="gramStart"/>
      <w:r w:rsidRPr="00B14D28">
        <w:rPr>
          <w:b/>
          <w:bCs/>
          <w:color w:val="000000"/>
          <w:lang w:val="en-US"/>
        </w:rPr>
        <w:t>Backend :</w:t>
      </w:r>
      <w:proofErr w:type="gramEnd"/>
      <w:r w:rsidRPr="00B14D28">
        <w:rPr>
          <w:color w:val="000000"/>
          <w:lang w:val="en-US"/>
        </w:rPr>
        <w:t xml:space="preserve"> Python / </w:t>
      </w:r>
      <w:proofErr w:type="spellStart"/>
      <w:r w:rsidRPr="00B14D28">
        <w:rPr>
          <w:color w:val="000000"/>
          <w:lang w:val="en-US"/>
        </w:rPr>
        <w:t>FastAPI</w:t>
      </w:r>
      <w:proofErr w:type="spellEnd"/>
      <w:r w:rsidRPr="00B14D28">
        <w:rPr>
          <w:color w:val="000000"/>
          <w:lang w:val="en-US"/>
        </w:rPr>
        <w:t>, rate limiting (</w:t>
      </w:r>
      <w:proofErr w:type="spellStart"/>
      <w:r w:rsidRPr="00B14D28">
        <w:rPr>
          <w:color w:val="000000"/>
          <w:lang w:val="en-US"/>
        </w:rPr>
        <w:t>slowapi</w:t>
      </w:r>
      <w:proofErr w:type="spellEnd"/>
      <w:r w:rsidRPr="00B14D28">
        <w:rPr>
          <w:color w:val="000000"/>
          <w:lang w:val="en-US"/>
        </w:rPr>
        <w:t>), instrumentation Prometheus</w:t>
      </w:r>
    </w:p>
    <w:p w:rsidR="003B386C" w:rsidRDefault="00B14D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ML 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scikit-learn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Forest calibré),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>, SHAP (</w:t>
      </w:r>
      <w:proofErr w:type="spellStart"/>
      <w:r>
        <w:rPr>
          <w:color w:val="000000"/>
        </w:rPr>
        <w:t>explicabilité</w:t>
      </w:r>
      <w:proofErr w:type="spellEnd"/>
      <w:r>
        <w:rPr>
          <w:color w:val="000000"/>
        </w:rPr>
        <w:t>), Isolation Forest</w:t>
      </w:r>
    </w:p>
    <w:p w:rsidR="003B386C" w:rsidRDefault="00B14D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Bases de données 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>/PostgreSQL (alertes, agrégats de comptes), Neo4j (graphe de transactions)</w:t>
      </w:r>
    </w:p>
    <w:p w:rsidR="003B386C" w:rsidRDefault="00B14D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rPr>
          <w:b/>
          <w:bCs/>
          <w:color w:val="000000"/>
        </w:rPr>
        <w:t>Auth</w:t>
      </w:r>
      <w:proofErr w:type="spellEnd"/>
      <w:r>
        <w:rPr>
          <w:b/>
          <w:bCs/>
          <w:color w:val="000000"/>
        </w:rPr>
        <w:t xml:space="preserve"> :</w:t>
      </w:r>
      <w:r>
        <w:rPr>
          <w:color w:val="000000"/>
        </w:rPr>
        <w:t xml:space="preserve"> JWT service-to-service (HS256), secret isolé par service, expiration courte</w:t>
      </w:r>
    </w:p>
    <w:p w:rsidR="003B386C" w:rsidRPr="00B14D28" w:rsidRDefault="00B14D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n-US"/>
        </w:rPr>
      </w:pPr>
      <w:proofErr w:type="gramStart"/>
      <w:r w:rsidRPr="00B14D28">
        <w:rPr>
          <w:b/>
          <w:bCs/>
          <w:color w:val="000000"/>
          <w:lang w:val="en-US"/>
        </w:rPr>
        <w:t>Observabilité :</w:t>
      </w:r>
      <w:proofErr w:type="gramEnd"/>
      <w:r w:rsidRPr="00B14D28">
        <w:rPr>
          <w:color w:val="000000"/>
          <w:lang w:val="en-US"/>
        </w:rPr>
        <w:t xml:space="preserve"> logging </w:t>
      </w:r>
      <w:proofErr w:type="spellStart"/>
      <w:r w:rsidRPr="00B14D28">
        <w:rPr>
          <w:color w:val="000000"/>
          <w:lang w:val="en-US"/>
        </w:rPr>
        <w:t>structuré</w:t>
      </w:r>
      <w:proofErr w:type="spellEnd"/>
      <w:r w:rsidRPr="00B14D28">
        <w:rPr>
          <w:color w:val="000000"/>
          <w:lang w:val="en-US"/>
        </w:rPr>
        <w:t xml:space="preserve"> JSON avec </w:t>
      </w:r>
      <w:proofErr w:type="spellStart"/>
      <w:r w:rsidRPr="00B14D28">
        <w:rPr>
          <w:color w:val="000000"/>
          <w:lang w:val="en-US"/>
        </w:rPr>
        <w:t>request_id</w:t>
      </w:r>
      <w:proofErr w:type="spellEnd"/>
      <w:r w:rsidRPr="00B14D28">
        <w:rPr>
          <w:color w:val="000000"/>
          <w:lang w:val="en-US"/>
        </w:rPr>
        <w:t>, header X-Request-ID, health checks Docker</w:t>
      </w:r>
    </w:p>
    <w:p w:rsidR="003B386C" w:rsidRDefault="00B14D28">
      <w:pPr>
        <w:pStyle w:val="Titre3"/>
        <w:spacing w:line="300" w:lineRule="auto"/>
        <w:rPr>
          <w:color w:val="455A64"/>
        </w:rPr>
      </w:pPr>
      <w:r>
        <w:rPr>
          <w:color w:val="455A64"/>
        </w:rPr>
        <w:t>Fusion des scores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Le score final combine probabilité ML, sévérité de la règle métier déclenchée et score d'anomalie Isolation Forest, avec un système de confiance à 3 niveaux (HIGH ≥85 / MEDIUM ≥70 / LOW).</w:t>
      </w:r>
    </w:p>
    <w:p w:rsidR="003B386C" w:rsidRDefault="00B14D28">
      <w:pPr>
        <w:pStyle w:val="Titre2"/>
        <w:spacing w:before="0" w:after="240" w:line="300" w:lineRule="auto"/>
        <w:rPr>
          <w:color w:val="34495E"/>
        </w:rPr>
      </w:pPr>
      <w:r>
        <w:rPr>
          <w:color w:val="34495E"/>
        </w:rPr>
        <w:t xml:space="preserve">5. Besoins d'intégration </w:t>
      </w:r>
      <w:proofErr w:type="spellStart"/>
      <w:r>
        <w:rPr>
          <w:color w:val="34495E"/>
        </w:rPr>
        <w:t>backend</w:t>
      </w:r>
      <w:proofErr w:type="spellEnd"/>
      <w:r>
        <w:rPr>
          <w:color w:val="34495E"/>
        </w:rPr>
        <w:t xml:space="preserve"> / </w:t>
      </w:r>
      <w:proofErr w:type="spellStart"/>
      <w:r>
        <w:rPr>
          <w:color w:val="34495E"/>
        </w:rPr>
        <w:t>frontend</w:t>
      </w:r>
      <w:proofErr w:type="spellEnd"/>
    </w:p>
    <w:p w:rsidR="003B386C" w:rsidRDefault="00B14D28">
      <w:pPr>
        <w:pStyle w:val="Titre3"/>
        <w:spacing w:before="0" w:line="300" w:lineRule="auto"/>
        <w:rPr>
          <w:color w:val="455A64"/>
        </w:rPr>
      </w:pPr>
      <w:proofErr w:type="spellStart"/>
      <w:r>
        <w:rPr>
          <w:color w:val="455A64"/>
        </w:rPr>
        <w:t>Endpoints</w:t>
      </w:r>
      <w:proofErr w:type="spellEnd"/>
      <w:r>
        <w:rPr>
          <w:color w:val="455A64"/>
        </w:rPr>
        <w:t xml:space="preserve"> principaux à exposer au </w:t>
      </w:r>
      <w:proofErr w:type="spellStart"/>
      <w:r>
        <w:rPr>
          <w:color w:val="455A64"/>
        </w:rPr>
        <w:t>backend</w:t>
      </w:r>
      <w:proofErr w:type="spellEnd"/>
      <w:r>
        <w:rPr>
          <w:color w:val="455A64"/>
        </w:rPr>
        <w:t xml:space="preserve"> central</w:t>
      </w:r>
    </w:p>
    <w:tbl>
      <w:tblPr>
        <w:tblStyle w:val="a0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B386C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2C3E50"/>
              </w:rPr>
            </w:pPr>
            <w:proofErr w:type="spellStart"/>
            <w:r>
              <w:rPr>
                <w:color w:val="2C3E50"/>
              </w:rPr>
              <w:t>Endpoint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2C3E50"/>
              </w:rPr>
            </w:pPr>
            <w:r>
              <w:rPr>
                <w:color w:val="2C3E50"/>
              </w:rPr>
              <w:t>Méthode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2C3E50"/>
              </w:rPr>
            </w:pPr>
            <w:r>
              <w:rPr>
                <w:color w:val="2C3E50"/>
              </w:rPr>
              <w:t>Description</w:t>
            </w:r>
          </w:p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3B386C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/api/</w:t>
            </w:r>
            <w:proofErr w:type="spellStart"/>
            <w:r>
              <w:rPr>
                <w:color w:val="000000"/>
              </w:rPr>
              <w:t>analyze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POST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Analyse batch de transactions (S2S, JWT interne requis)</w:t>
            </w:r>
          </w:p>
        </w:tc>
      </w:tr>
      <w:tr w:rsidR="003B386C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/api/transactions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Liste des transactions/alertes (filtrable par tenant/statut/date)</w:t>
            </w:r>
          </w:p>
        </w:tc>
      </w:tr>
      <w:tr w:rsidR="003B386C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/api/config/</w:t>
            </w:r>
            <w:proofErr w:type="spellStart"/>
            <w:r>
              <w:rPr>
                <w:color w:val="000000"/>
              </w:rPr>
              <w:t>thresholds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GET / PUT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Lecture/mise à jour des seuils réglementaires</w:t>
            </w:r>
          </w:p>
        </w:tc>
      </w:tr>
      <w:tr w:rsidR="003B386C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Pr="00B14D28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  <w:lang w:val="en-US"/>
              </w:rPr>
            </w:pPr>
            <w:r w:rsidRPr="00B14D28">
              <w:rPr>
                <w:color w:val="000000"/>
                <w:lang w:val="en-US"/>
              </w:rPr>
              <w:t xml:space="preserve">/api/graph/* (top-accounts, network, </w:t>
            </w:r>
            <w:proofErr w:type="spellStart"/>
            <w:r w:rsidRPr="00B14D28">
              <w:rPr>
                <w:color w:val="000000"/>
                <w:lang w:val="en-US"/>
              </w:rPr>
              <w:t>pagerank</w:t>
            </w:r>
            <w:proofErr w:type="spellEnd"/>
            <w:r w:rsidRPr="00B14D28">
              <w:rPr>
                <w:color w:val="000000"/>
                <w:lang w:val="en-US"/>
              </w:rPr>
              <w:t>, etc.)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Endpoints d'analyse de graphe Neo4j</w:t>
            </w:r>
          </w:p>
        </w:tc>
      </w:tr>
      <w:tr w:rsidR="003B386C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/api/notifications/</w:t>
            </w:r>
            <w:proofErr w:type="spellStart"/>
            <w:r>
              <w:rPr>
                <w:color w:val="000000"/>
              </w:rPr>
              <w:t>stream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GET (SSE)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Notifications temps réel de fraude détectée</w:t>
            </w:r>
          </w:p>
        </w:tc>
      </w:tr>
      <w:tr w:rsidR="003B386C" w:rsidRPr="00A66924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health</w:t>
            </w:r>
            <w:proofErr w:type="spellEnd"/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GET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9FBF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Pr="00B14D28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  <w:lang w:val="en-US"/>
              </w:rPr>
            </w:pPr>
            <w:r w:rsidRPr="00B14D28">
              <w:rPr>
                <w:color w:val="000000"/>
                <w:lang w:val="en-US"/>
              </w:rPr>
              <w:t>Health check (déjà avec HEALTHCHECK Docker)</w:t>
            </w:r>
          </w:p>
        </w:tc>
      </w:tr>
      <w:tr w:rsidR="003B386C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Pr="00B14D28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  <w:lang w:val="en-US"/>
              </w:rPr>
            </w:pPr>
            <w:r w:rsidRPr="00B14D28">
              <w:rPr>
                <w:color w:val="000000"/>
                <w:lang w:val="en-US"/>
              </w:rPr>
              <w:t>/api/multi-banking/* (parse, validate, ingest)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>POST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386C" w:rsidRDefault="00B1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Parsing, validation, pipeline complet vers </w:t>
            </w:r>
            <w:proofErr w:type="spellStart"/>
            <w:r>
              <w:rPr>
                <w:color w:val="000000"/>
              </w:rPr>
              <w:t>Fraud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Detection</w:t>
            </w:r>
            <w:proofErr w:type="spellEnd"/>
          </w:p>
        </w:tc>
      </w:tr>
    </w:tbl>
    <w:p w:rsidR="003B386C" w:rsidRDefault="00B14D28">
      <w:pPr>
        <w:pStyle w:val="Titre3"/>
        <w:spacing w:before="360" w:line="300" w:lineRule="auto"/>
        <w:rPr>
          <w:color w:val="455A64"/>
        </w:rPr>
      </w:pPr>
      <w:r>
        <w:rPr>
          <w:color w:val="455A64"/>
        </w:rPr>
        <w:t>Format de réponse normalisé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  <w:r>
        <w:rPr>
          <w:color w:val="000000"/>
        </w:rPr>
        <w:t xml:space="preserve">Toutes les réponses suivent le contrat </w:t>
      </w:r>
      <w:proofErr w:type="spellStart"/>
      <w:r>
        <w:rPr>
          <w:color w:val="000000"/>
        </w:rPr>
        <w:t>APIResponse</w:t>
      </w:r>
      <w:proofErr w:type="spellEnd"/>
      <w:r>
        <w:rPr>
          <w:color w:val="000000"/>
        </w:rPr>
        <w:t xml:space="preserve">[T] :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success</w:t>
      </w:r>
      <w:proofErr w:type="spellEnd"/>
      <w:proofErr w:type="gramEnd"/>
      <w:r>
        <w:rPr>
          <w:color w:val="000000"/>
        </w:rPr>
        <w:t xml:space="preserve">: </w:t>
      </w: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>, data: T, message?: string }, avec gestion d'erreur structurée (</w:t>
      </w:r>
      <w:proofErr w:type="spellStart"/>
      <w:r>
        <w:rPr>
          <w:color w:val="000000"/>
        </w:rPr>
        <w:t>error.code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error.message</w:t>
      </w:r>
      <w:proofErr w:type="spellEnd"/>
      <w:r>
        <w:rPr>
          <w:color w:val="000000"/>
        </w:rPr>
        <w:t>).</w:t>
      </w:r>
    </w:p>
    <w:p w:rsidR="003B386C" w:rsidRDefault="00B14D28">
      <w:pPr>
        <w:pStyle w:val="Titre3"/>
        <w:spacing w:before="0" w:line="300" w:lineRule="auto"/>
        <w:rPr>
          <w:color w:val="455A64"/>
        </w:rPr>
      </w:pPr>
      <w:r>
        <w:rPr>
          <w:color w:val="455A64"/>
        </w:rPr>
        <w:t>Point d'attention important — nommage des identifiants</w:t>
      </w:r>
    </w:p>
    <w:p w:rsidR="003B386C" w:rsidRDefault="00B14D2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  <w:r>
        <w:rPr>
          <w:color w:val="000000"/>
        </w:rPr>
        <w:t xml:space="preserve">Le champ historiquement nommé </w:t>
      </w:r>
      <w:proofErr w:type="spellStart"/>
      <w:r>
        <w:rPr>
          <w:color w:val="000000"/>
        </w:rPr>
        <w:t>mongo_transaction_id</w:t>
      </w:r>
      <w:proofErr w:type="spellEnd"/>
      <w:r>
        <w:rPr>
          <w:color w:val="000000"/>
        </w:rPr>
        <w:t xml:space="preserve"> a été renommé en </w:t>
      </w:r>
      <w:proofErr w:type="spellStart"/>
      <w:r>
        <w:rPr>
          <w:color w:val="000000"/>
        </w:rPr>
        <w:t>transaction_reference</w:t>
      </w:r>
      <w:proofErr w:type="spellEnd"/>
      <w:r>
        <w:rPr>
          <w:color w:val="000000"/>
        </w:rPr>
        <w:t xml:space="preserve"> car il s'agit d'un hash SHA-256 de déduplication, pas d'un véritable </w:t>
      </w:r>
      <w:proofErr w:type="spellStart"/>
      <w:r>
        <w:rPr>
          <w:color w:val="000000"/>
        </w:rPr>
        <w:t>ObjectId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 xml:space="preserve">. Si 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a besoin d'un identifiant </w:t>
      </w:r>
      <w:proofErr w:type="spellStart"/>
      <w:r>
        <w:rPr>
          <w:color w:val="000000"/>
        </w:rPr>
        <w:t>BankMatch</w:t>
      </w:r>
      <w:proofErr w:type="spellEnd"/>
      <w:r>
        <w:rPr>
          <w:color w:val="000000"/>
        </w:rPr>
        <w:t xml:space="preserve"> réel, il faudra utiliser celui retourné par l'API /api/import de </w:t>
      </w:r>
      <w:proofErr w:type="spellStart"/>
      <w:r>
        <w:rPr>
          <w:color w:val="000000"/>
        </w:rPr>
        <w:t>BankMatch</w:t>
      </w:r>
      <w:proofErr w:type="spellEnd"/>
      <w:r>
        <w:rPr>
          <w:color w:val="000000"/>
        </w:rPr>
        <w:t xml:space="preserve"> plutôt qu'un identifiant généré localement.</w:t>
      </w:r>
    </w:p>
    <w:p w:rsidR="003B386C" w:rsidRDefault="00B14D28">
      <w:pPr>
        <w:pStyle w:val="Titre3"/>
        <w:spacing w:before="0" w:line="300" w:lineRule="auto"/>
        <w:rPr>
          <w:color w:val="455A64"/>
        </w:rPr>
      </w:pPr>
      <w:r>
        <w:rPr>
          <w:color w:val="455A64"/>
        </w:rPr>
        <w:t xml:space="preserve">Dépendances / prérequis côté </w:t>
      </w:r>
      <w:proofErr w:type="spellStart"/>
      <w:r>
        <w:rPr>
          <w:color w:val="455A64"/>
        </w:rPr>
        <w:t>BankMatch</w:t>
      </w:r>
      <w:proofErr w:type="spellEnd"/>
    </w:p>
    <w:p w:rsidR="003B386C" w:rsidRDefault="00B1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Confirmation du contrat exact des claims JWT interne (</w:t>
      </w:r>
      <w:proofErr w:type="spellStart"/>
      <w:r>
        <w:rPr>
          <w:color w:val="000000"/>
        </w:rPr>
        <w:t>issuer</w:t>
      </w:r>
      <w:proofErr w:type="spellEnd"/>
      <w:r>
        <w:rPr>
          <w:color w:val="000000"/>
        </w:rPr>
        <w:t>/audience/expiration)</w:t>
      </w:r>
    </w:p>
    <w:p w:rsidR="003B386C" w:rsidRDefault="00B1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Contrat finalisé de /api/import et /api/</w:t>
      </w:r>
      <w:proofErr w:type="spellStart"/>
      <w:r>
        <w:rPr>
          <w:color w:val="000000"/>
        </w:rPr>
        <w:t>reconciliation</w:t>
      </w:r>
      <w:proofErr w:type="spellEnd"/>
      <w:r>
        <w:rPr>
          <w:color w:val="000000"/>
        </w:rPr>
        <w:t>/sessions</w:t>
      </w:r>
      <w:proofErr w:type="gramStart"/>
      <w:r>
        <w:rPr>
          <w:color w:val="000000"/>
        </w:rPr>
        <w:t>/:</w:t>
      </w:r>
      <w:proofErr w:type="gramEnd"/>
      <w:r>
        <w:rPr>
          <w:color w:val="000000"/>
        </w:rPr>
        <w:t>id/</w:t>
      </w:r>
      <w:proofErr w:type="spellStart"/>
      <w:r>
        <w:rPr>
          <w:color w:val="000000"/>
        </w:rPr>
        <w:t>matching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start</w:t>
      </w:r>
      <w:proofErr w:type="spellEnd"/>
      <w:r>
        <w:rPr>
          <w:color w:val="000000"/>
        </w:rPr>
        <w:t xml:space="preserve"> (actuellement BANKMATCH_INTEGRATION_ENABLED=false)</w:t>
      </w:r>
    </w:p>
    <w:p w:rsidR="003B386C" w:rsidRDefault="00B1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Variables d'environnement de production à définir : INTERNAL_SERVICE_SECRET (dédié), SUPABASE_URL/KEY, NEO4J_URI/USER/PASSWORD, ALLOWED_ORIGINS</w:t>
      </w:r>
    </w:p>
    <w:p w:rsidR="003B386C" w:rsidRDefault="00B1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Le rôle d'orchestration actuellement joué par le proxy Express/SSR (</w:t>
      </w:r>
      <w:proofErr w:type="spellStart"/>
      <w:r>
        <w:rPr>
          <w:color w:val="000000"/>
        </w:rPr>
        <w:t>server.ts</w:t>
      </w:r>
      <w:proofErr w:type="spellEnd"/>
      <w:r>
        <w:rPr>
          <w:color w:val="000000"/>
        </w:rPr>
        <w:t xml:space="preserve">) sera repris par le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BankMatch</w:t>
      </w:r>
      <w:proofErr w:type="spellEnd"/>
      <w:r>
        <w:rPr>
          <w:color w:val="000000"/>
        </w:rPr>
        <w:t xml:space="preserve"> central — cette couche intermédiaire pourra être supprimée après intégration</w:t>
      </w:r>
    </w:p>
    <w:p w:rsidR="003B386C" w:rsidRDefault="00B14D28">
      <w:pPr>
        <w:pStyle w:val="Titre2"/>
        <w:spacing w:before="360" w:line="300" w:lineRule="auto"/>
        <w:rPr>
          <w:color w:val="34495E"/>
        </w:rPr>
      </w:pPr>
      <w:r>
        <w:rPr>
          <w:color w:val="34495E"/>
        </w:rPr>
        <w:t>📌 Note amicale</w:t>
      </w:r>
    </w:p>
    <w:p w:rsidR="003B386C" w:rsidRDefault="00B14D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Le code des deux modules (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et Multi-Banking) sera poussé très prochainement sur une branche dédiée nommée module-</w:t>
      </w:r>
      <w:proofErr w:type="spellStart"/>
      <w:r>
        <w:rPr>
          <w:color w:val="000000"/>
        </w:rPr>
        <w:t>fraud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(ou équivalent, à confirmer selon la convention retenue par l'équipe).</w:t>
      </w:r>
    </w:p>
    <w:p w:rsidR="003B386C" w:rsidRDefault="00B14D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 xml:space="preserve">Côté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color w:val="000000"/>
        </w:rPr>
        <w:t xml:space="preserve">, la base d'intégration est prête : authentification S2S,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documentés (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), tests unitaires et d'intégration en place, </w:t>
      </w:r>
      <w:proofErr w:type="spellStart"/>
      <w:r>
        <w:rPr>
          <w:color w:val="000000"/>
        </w:rPr>
        <w:t>logging</w:t>
      </w:r>
      <w:proofErr w:type="spellEnd"/>
      <w:r>
        <w:rPr>
          <w:color w:val="000000"/>
        </w:rPr>
        <w:t xml:space="preserve"> structuré et </w:t>
      </w:r>
      <w:proofErr w:type="spellStart"/>
      <w:r>
        <w:rPr>
          <w:color w:val="000000"/>
        </w:rPr>
        <w:t>health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checks</w:t>
      </w:r>
      <w:proofErr w:type="spellEnd"/>
      <w:r>
        <w:rPr>
          <w:color w:val="000000"/>
        </w:rPr>
        <w:t xml:space="preserve"> Docker opérationnels.</w:t>
      </w:r>
    </w:p>
    <w:p w:rsidR="003B386C" w:rsidRDefault="00B14D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 xml:space="preserve">Côté </w:t>
      </w:r>
      <w:proofErr w:type="spellStart"/>
      <w:r>
        <w:rPr>
          <w:b/>
          <w:bCs/>
          <w:color w:val="000000"/>
        </w:rPr>
        <w:t>frontend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Angular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, quelques ajustements finaux sont encore en cours de finalisation (harmonisation de l'affichage, export PDF/CSV, </w:t>
      </w:r>
      <w:proofErr w:type="spellStart"/>
      <w:r>
        <w:rPr>
          <w:color w:val="000000"/>
        </w:rPr>
        <w:t>polish</w:t>
      </w:r>
      <w:proofErr w:type="spellEnd"/>
      <w:r>
        <w:rPr>
          <w:color w:val="000000"/>
        </w:rPr>
        <w:t xml:space="preserve"> UI) mais n'impactent pas le contrat d'API exposé — l'intégration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peut donc démarrer en parallèle sans attendre.</w:t>
      </w:r>
    </w:p>
    <w:p w:rsidR="003B386C" w:rsidRDefault="003B386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000000"/>
        </w:rPr>
      </w:pPr>
    </w:p>
    <w:sectPr w:rsidR="003B386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5DE9A8-CB09-4C0E-BE95-DDC855D407F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82CCB78-187B-488D-B27F-7AA86F12C5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F79A3F-B60D-4B5B-8085-1C7544A5DD0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26047"/>
    <w:multiLevelType w:val="multilevel"/>
    <w:tmpl w:val="ADC606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BB77DD"/>
    <w:multiLevelType w:val="multilevel"/>
    <w:tmpl w:val="69BCE4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9C6570"/>
    <w:multiLevelType w:val="multilevel"/>
    <w:tmpl w:val="B23899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64799C"/>
    <w:multiLevelType w:val="multilevel"/>
    <w:tmpl w:val="57A4AA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77A10F4"/>
    <w:multiLevelType w:val="multilevel"/>
    <w:tmpl w:val="12581D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9D37805"/>
    <w:multiLevelType w:val="multilevel"/>
    <w:tmpl w:val="76BA3C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86C"/>
    <w:rsid w:val="003B386C"/>
    <w:rsid w:val="00A66924"/>
    <w:rsid w:val="00B1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E47B5"/>
  <w15:docId w15:val="{74CDBB5A-C954-43EA-8EC2-2F7BEEC8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1128</Words>
  <Characters>6210</Characters>
  <Application>Microsoft Office Word</Application>
  <DocSecurity>0</DocSecurity>
  <Lines>51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2026-08-16T20:32:00Z</dcterms:created>
  <dcterms:modified xsi:type="dcterms:W3CDTF">2026-08-16T20:46:00Z</dcterms:modified>
</cp:coreProperties>
</file>