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9" w:name="Xe56ef96be76c1e79f30b6422abacccfec0e3885"/>
    <w:p>
      <w:pPr>
        <w:pStyle w:val="Heading1"/>
      </w:pPr>
      <w:r>
        <w:rPr>
          <w:rStyle w:val="SectionNumber"/>
        </w:rPr>
        <w:t xml:space="preserve">1</w:t>
      </w:r>
      <w:r>
        <w:tab/>
      </w:r>
      <w:r>
        <w:t xml:space="preserve">Analyse technique et fonctionnelle complète</w:t>
      </w:r>
    </w:p>
    <w:bookmarkStart w:id="9" w:name="X85eff328e0fc2d8105e5cff1a0bef95fa6c5f49"/>
    <w:p>
      <w:pPr>
        <w:pStyle w:val="Heading2"/>
      </w:pPr>
      <w:r>
        <w:rPr>
          <w:rStyle w:val="SectionNumber"/>
        </w:rPr>
        <w:t xml:space="preserve">1.1</w:t>
      </w:r>
      <w:r>
        <w:tab/>
      </w:r>
      <w:r>
        <w:t xml:space="preserve">Projet Rapprochement bancaire, Multi-Banking et Fraud Detection</w:t>
      </w:r>
    </w:p>
    <w:p>
      <w:pPr>
        <w:pStyle w:val="FirstParagraph"/>
      </w:pPr>
      <w:r>
        <w:rPr>
          <w:b/>
          <w:bCs/>
        </w:rPr>
        <w:t xml:space="preserve">Version du rapport :</w:t>
      </w:r>
      <w:r>
        <w:t xml:space="preserve"> </w:t>
      </w:r>
      <w:r>
        <w:t xml:space="preserve">1.0</w:t>
      </w:r>
      <w:r>
        <w:br/>
      </w:r>
      <w:r>
        <w:rPr>
          <w:b/>
          <w:bCs/>
        </w:rPr>
        <w:t xml:space="preserve">Date de l’analyse :</w:t>
      </w:r>
      <w:r>
        <w:t xml:space="preserve"> </w:t>
      </w:r>
      <w:r>
        <w:t xml:space="preserve">15 septembre 2026</w:t>
      </w:r>
      <w:r>
        <w:br/>
      </w:r>
      <w:r>
        <w:rPr>
          <w:b/>
          <w:bCs/>
        </w:rPr>
        <w:t xml:space="preserve">Mode d’analyse :</w:t>
      </w:r>
      <w:r>
        <w:t xml:space="preserve"> </w:t>
      </w:r>
      <w:r>
        <w:t xml:space="preserve">lecture seule du repository</w:t>
      </w:r>
      <w:r>
        <w:br/>
      </w:r>
      <w:r>
        <w:rPr>
          <w:b/>
          <w:bCs/>
        </w:rPr>
        <w:t xml:space="preserve">Périmètre :</w:t>
      </w:r>
      <w:r>
        <w:t xml:space="preserve"> </w:t>
      </w:r>
      <w:r>
        <w:t xml:space="preserve">code source, configuration, tests, infrastructure et documentation disponibles localement</w:t>
      </w:r>
    </w:p>
    <w:p>
      <w:pPr>
        <w:pStyle w:val="BlockText"/>
      </w:pPr>
      <w:r>
        <w:rPr>
          <w:b/>
          <w:bCs/>
        </w:rPr>
        <w:t xml:space="preserve">Note méthodologique</w:t>
      </w:r>
      <w:r>
        <w:t xml:space="preserve"> </w:t>
      </w:r>
      <w:r>
        <w:t xml:space="preserve">: ce rapport décrit l’implémentation réellement trouvée dans le repository. Les éléments absents, externes ou non vérifiables sont explicitement signalés.</w:t>
      </w:r>
    </w:p>
    <w:p>
      <w:r>
        <w:pict>
          <v:rect style="width:0;height:1.5pt" o:hralign="center" o:hrstd="t" o:hr="t"/>
        </w:pict>
      </w:r>
    </w:p>
    <w:bookmarkEnd w:id="9"/>
    <w:bookmarkStart w:id="10" w:name="sommaire"/>
    <w:p>
      <w:pPr>
        <w:pStyle w:val="Heading2"/>
      </w:pPr>
      <w:r>
        <w:rPr>
          <w:rStyle w:val="SectionNumber"/>
        </w:rPr>
        <w:t xml:space="preserve">1.2</w:t>
      </w:r>
      <w:r>
        <w:tab/>
      </w:r>
      <w:r>
        <w:t xml:space="preserve">Sommaire</w:t>
      </w:r>
    </w:p>
    <w:p>
      <w:pPr>
        <w:pStyle w:val="Compact"/>
        <w:numPr>
          <w:ilvl w:val="0"/>
          <w:numId w:val="1001"/>
        </w:numPr>
      </w:pPr>
      <w:hyperlink w:anchor="X1f4c035d5ce0a3ab517d490c1a072f2cfffa800">
        <w:r>
          <w:rPr>
            <w:rStyle w:val="Hyperlink"/>
          </w:rPr>
          <w:t xml:space="preserve">Résumé exécutif</w:t>
        </w:r>
      </w:hyperlink>
    </w:p>
    <w:p>
      <w:pPr>
        <w:pStyle w:val="Compact"/>
        <w:numPr>
          <w:ilvl w:val="0"/>
          <w:numId w:val="1001"/>
        </w:numPr>
      </w:pPr>
      <w:hyperlink w:anchor="X3e9fd2485a8d285bb6e7e53dbdd581adf272c53">
        <w:r>
          <w:rPr>
            <w:rStyle w:val="Hyperlink"/>
          </w:rPr>
          <w:t xml:space="preserve">Architecture du repository</w:t>
        </w:r>
      </w:hyperlink>
    </w:p>
    <w:p>
      <w:pPr>
        <w:pStyle w:val="Compact"/>
        <w:numPr>
          <w:ilvl w:val="0"/>
          <w:numId w:val="1001"/>
        </w:numPr>
      </w:pPr>
      <w:hyperlink w:anchor="Xbaeef4382f7aef172e00ab966e56d30ae36f8f2">
        <w:r>
          <w:rPr>
            <w:rStyle w:val="Hyperlink"/>
          </w:rPr>
          <w:t xml:space="preserve">Technologies et stack</w:t>
        </w:r>
      </w:hyperlink>
    </w:p>
    <w:p>
      <w:pPr>
        <w:pStyle w:val="Compact"/>
        <w:numPr>
          <w:ilvl w:val="0"/>
          <w:numId w:val="1001"/>
        </w:numPr>
      </w:pPr>
      <w:hyperlink w:anchor="X99c4a66ed551cb6642551fcb8edca0cf985fd86">
        <w:r>
          <w:rPr>
            <w:rStyle w:val="Hyperlink"/>
          </w:rPr>
          <w:t xml:space="preserve">Architecture globale et points d’entrée</w:t>
        </w:r>
      </w:hyperlink>
    </w:p>
    <w:p>
      <w:pPr>
        <w:pStyle w:val="Compact"/>
        <w:numPr>
          <w:ilvl w:val="0"/>
          <w:numId w:val="1001"/>
        </w:numPr>
      </w:pPr>
      <w:hyperlink w:anchor="X29fd18115d41c2d4d9dcdd4bca82154b2decc7f">
        <w:r>
          <w:rPr>
            <w:rStyle w:val="Hyperlink"/>
          </w:rPr>
          <w:t xml:space="preserve">Analyse des modules et du code</w:t>
        </w:r>
      </w:hyperlink>
    </w:p>
    <w:p>
      <w:pPr>
        <w:pStyle w:val="Compact"/>
        <w:numPr>
          <w:ilvl w:val="0"/>
          <w:numId w:val="1001"/>
        </w:numPr>
      </w:pPr>
      <w:hyperlink w:anchor="X1db2ded4b78192d5b36e55e9deb6c3fa6e9715d">
        <w:r>
          <w:rPr>
            <w:rStyle w:val="Hyperlink"/>
          </w:rPr>
          <w:t xml:space="preserve">Rapprochement bancaire et matching</w:t>
        </w:r>
      </w:hyperlink>
    </w:p>
    <w:p>
      <w:pPr>
        <w:pStyle w:val="Compact"/>
        <w:numPr>
          <w:ilvl w:val="0"/>
          <w:numId w:val="1001"/>
        </w:numPr>
      </w:pPr>
      <w:hyperlink w:anchor="X45d58f7face864b9296db7d9957ba54c1c1cddf">
        <w:r>
          <w:rPr>
            <w:rStyle w:val="Hyperlink"/>
          </w:rPr>
          <w:t xml:space="preserve">Flux de données de bout en bout</w:t>
        </w:r>
      </w:hyperlink>
    </w:p>
    <w:p>
      <w:pPr>
        <w:pStyle w:val="Compact"/>
        <w:numPr>
          <w:ilvl w:val="0"/>
          <w:numId w:val="1001"/>
        </w:numPr>
      </w:pPr>
      <w:hyperlink w:anchor="Xa9684321d53bc1287b4307088794a6b1f345dda">
        <w:r>
          <w:rPr>
            <w:rStyle w:val="Hyperlink"/>
          </w:rPr>
          <w:t xml:space="preserve">API et frontend</w:t>
        </w:r>
      </w:hyperlink>
    </w:p>
    <w:p>
      <w:pPr>
        <w:pStyle w:val="Compact"/>
        <w:numPr>
          <w:ilvl w:val="0"/>
          <w:numId w:val="1001"/>
        </w:numPr>
      </w:pPr>
      <w:hyperlink w:anchor="Xff0888d58b72b48845c75eac7d4dcead18b5512">
        <w:r>
          <w:rPr>
            <w:rStyle w:val="Hyperlink"/>
          </w:rPr>
          <w:t xml:space="preserve">Modèle de données et persistance</w:t>
        </w:r>
      </w:hyperlink>
    </w:p>
    <w:p>
      <w:pPr>
        <w:pStyle w:val="Compact"/>
        <w:numPr>
          <w:ilvl w:val="0"/>
          <w:numId w:val="1001"/>
        </w:numPr>
      </w:pPr>
      <w:hyperlink w:anchor="X417d3217c50d091f692572abbe6bc7768346f3f">
        <w:r>
          <w:rPr>
            <w:rStyle w:val="Hyperlink"/>
          </w:rPr>
          <w:t xml:space="preserve">Authentification et autorisation</w:t>
        </w:r>
      </w:hyperlink>
    </w:p>
    <w:p>
      <w:pPr>
        <w:pStyle w:val="Compact"/>
        <w:numPr>
          <w:ilvl w:val="0"/>
          <w:numId w:val="1001"/>
        </w:numPr>
      </w:pPr>
      <w:hyperlink w:anchor="X574f675fc0fe78a35e0bfebaac279619f8d412c">
        <w:r>
          <w:rPr>
            <w:rStyle w:val="Hyperlink"/>
          </w:rPr>
          <w:t xml:space="preserve">Import, export et reporting</w:t>
        </w:r>
      </w:hyperlink>
    </w:p>
    <w:p>
      <w:pPr>
        <w:pStyle w:val="Compact"/>
        <w:numPr>
          <w:ilvl w:val="0"/>
          <w:numId w:val="1001"/>
        </w:numPr>
      </w:pPr>
      <w:hyperlink w:anchor="Xe6684a49a36da474c1657c56055336ed5ed0f7d">
        <w:r>
          <w:rPr>
            <w:rStyle w:val="Hyperlink"/>
          </w:rPr>
          <w:t xml:space="preserve">Tests, qualité et performances</w:t>
        </w:r>
      </w:hyperlink>
    </w:p>
    <w:p>
      <w:pPr>
        <w:pStyle w:val="Compact"/>
        <w:numPr>
          <w:ilvl w:val="0"/>
          <w:numId w:val="1001"/>
        </w:numPr>
      </w:pPr>
      <w:hyperlink w:anchor="Xfce74c7fc7d301e3c65e4f75533468404ab65cb">
        <w:r>
          <w:rPr>
            <w:rStyle w:val="Hyperlink"/>
          </w:rPr>
          <w:t xml:space="preserve">Audit de sécurité</w:t>
        </w:r>
      </w:hyperlink>
    </w:p>
    <w:p>
      <w:pPr>
        <w:pStyle w:val="Compact"/>
        <w:numPr>
          <w:ilvl w:val="0"/>
          <w:numId w:val="1001"/>
        </w:numPr>
      </w:pPr>
      <w:hyperlink w:anchor="Xffb064ca5d9ba65115326b3fb46495843303f86">
        <w:r>
          <w:rPr>
            <w:rStyle w:val="Hyperlink"/>
          </w:rPr>
          <w:t xml:space="preserve">Fonctionnalités et cartographie fonctionnalité-code</w:t>
        </w:r>
      </w:hyperlink>
    </w:p>
    <w:p>
      <w:pPr>
        <w:pStyle w:val="Compact"/>
        <w:numPr>
          <w:ilvl w:val="0"/>
          <w:numId w:val="1001"/>
        </w:numPr>
      </w:pPr>
      <w:hyperlink w:anchor="X25608e2a158071e97578b590116654f663fd130">
        <w:r>
          <w:rPr>
            <w:rStyle w:val="Hyperlink"/>
          </w:rPr>
          <w:t xml:space="preserve">Scénarios de soutenance</w:t>
        </w:r>
      </w:hyperlink>
    </w:p>
    <w:p>
      <w:pPr>
        <w:pStyle w:val="Compact"/>
        <w:numPr>
          <w:ilvl w:val="0"/>
          <w:numId w:val="1001"/>
        </w:numPr>
      </w:pPr>
      <w:hyperlink w:anchor="X5400a30093a57b98b1819e4942b2fb3be84e290">
        <w:r>
          <w:rPr>
            <w:rStyle w:val="Hyperlink"/>
          </w:rPr>
          <w:t xml:space="preserve">Limites et plan de priorités</w:t>
        </w:r>
      </w:hyperlink>
    </w:p>
    <w:p>
      <w:pPr>
        <w:pStyle w:val="Compact"/>
        <w:numPr>
          <w:ilvl w:val="0"/>
          <w:numId w:val="1001"/>
        </w:numPr>
      </w:pPr>
      <w:hyperlink w:anchor="X8712ce8bc2fbf2a5b893c7135976c2401d5e8a5">
        <w:r>
          <w:rPr>
            <w:rStyle w:val="Hyperlink"/>
          </w:rPr>
          <w:t xml:space="preserve">Questions et réponses de soutenance</w:t>
        </w:r>
      </w:hyperlink>
    </w:p>
    <w:p>
      <w:pPr>
        <w:pStyle w:val="Compact"/>
        <w:numPr>
          <w:ilvl w:val="0"/>
          <w:numId w:val="1001"/>
        </w:numPr>
      </w:pPr>
      <w:hyperlink w:anchor="X05d5dc8da2567324668c315e592404d4fb08610">
        <w:r>
          <w:rPr>
            <w:rStyle w:val="Hyperlink"/>
          </w:rPr>
          <w:t xml:space="preserve">Conclusion</w:t>
        </w:r>
      </w:hyperlink>
    </w:p>
    <w:p>
      <w:r>
        <w:pict>
          <v:rect style="width:0;height:1.5pt" o:hralign="center" o:hrstd="t" o:hr="t"/>
        </w:pict>
      </w:r>
    </w:p>
    <w:bookmarkEnd w:id="10"/>
    <w:bookmarkStart w:id="11" w:name="résumé-exécutif"/>
    <w:p>
      <w:pPr>
        <w:pStyle w:val="Heading2"/>
      </w:pPr>
      <w:r>
        <w:rPr>
          <w:rStyle w:val="SectionNumber"/>
        </w:rPr>
        <w:t xml:space="preserve">1.3</w:t>
      </w:r>
      <w:r>
        <w:tab/>
      </w:r>
      <w:r>
        <w:t xml:space="preserve">1. Résumé exécutif</w:t>
      </w:r>
    </w:p>
    <w:p>
      <w:pPr>
        <w:pStyle w:val="FirstParagraph"/>
      </w:pPr>
      <w:r>
        <w:t xml:space="preserve">Le repository contient une plateforme composée de deux services principaux :</w:t>
      </w:r>
    </w:p>
    <w:p>
      <w:pPr>
        <w:pStyle w:val="Compact"/>
        <w:numPr>
          <w:ilvl w:val="0"/>
          <w:numId w:val="1002"/>
        </w:numPr>
      </w:pPr>
      <w:r>
        <w:rPr>
          <w:b/>
          <w:bCs/>
        </w:rPr>
        <w:t xml:space="preserve">Multi-Banking</w:t>
      </w:r>
      <w:r>
        <w:t xml:space="preserve"> </w:t>
      </w:r>
      <w:r>
        <w:t xml:space="preserve">: import, parsing, normalisation et validation de fichiers bancaires ;</w:t>
      </w:r>
    </w:p>
    <w:p>
      <w:pPr>
        <w:pStyle w:val="Compact"/>
        <w:numPr>
          <w:ilvl w:val="0"/>
          <w:numId w:val="1002"/>
        </w:numPr>
      </w:pPr>
      <w:r>
        <w:rPr>
          <w:b/>
          <w:bCs/>
        </w:rPr>
        <w:t xml:space="preserve">Fraud Detection</w:t>
      </w:r>
      <w:r>
        <w:t xml:space="preserve"> </w:t>
      </w:r>
      <w:r>
        <w:t xml:space="preserve">: analyse hybride par règles métier, modèles ML, explicabilité SHAP et graphe Neo4j.</w:t>
      </w:r>
    </w:p>
    <w:p>
      <w:pPr>
        <w:pStyle w:val="FirstParagraph"/>
      </w:pPr>
      <w:r>
        <w:t xml:space="preserve">Le frontend est une application Angular avec SSR, servie par Express. Express agit également comme gateway vers les deux APIs FastAPI.</w:t>
      </w:r>
    </w:p>
    <w:p>
      <w:pPr>
        <w:pStyle w:val="BodyText"/>
      </w:pPr>
      <w:r>
        <w:t xml:space="preserve">Le flux principal est :</w:t>
      </w:r>
    </w:p>
    <w:p>
      <w:pPr>
        <w:pStyle w:val="SourceCode"/>
      </w:pPr>
      <w:r>
        <w:rPr>
          <w:rStyle w:val="VerbatimChar"/>
        </w:rPr>
        <w:t xml:space="preserve">Fichier bancaire</w:t>
      </w:r>
      <w:r>
        <w:br/>
      </w:r>
      <w:r>
        <w:rPr>
          <w:rStyle w:val="VerbatimChar"/>
        </w:rPr>
        <w:t xml:space="preserve">    -&gt; Angular / Express</w:t>
      </w:r>
      <w:r>
        <w:br/>
      </w:r>
      <w:r>
        <w:rPr>
          <w:rStyle w:val="VerbatimChar"/>
        </w:rPr>
        <w:t xml:space="preserve">    -&gt; Multi-Banking</w:t>
      </w:r>
      <w:r>
        <w:br/>
      </w:r>
      <w:r>
        <w:rPr>
          <w:rStyle w:val="VerbatimChar"/>
        </w:rPr>
        <w:t xml:space="preserve">    -&gt; PivotTransaction</w:t>
      </w:r>
      <w:r>
        <w:br/>
      </w:r>
      <w:r>
        <w:rPr>
          <w:rStyle w:val="VerbatimChar"/>
        </w:rPr>
        <w:t xml:space="preserve">    -&gt; Fraud Detection</w:t>
      </w:r>
      <w:r>
        <w:br/>
      </w:r>
      <w:r>
        <w:rPr>
          <w:rStyle w:val="VerbatimChar"/>
        </w:rPr>
        <w:t xml:space="preserve">    -&gt; Supabase / Neo4j</w:t>
      </w:r>
      <w:r>
        <w:br/>
      </w:r>
      <w:r>
        <w:rPr>
          <w:rStyle w:val="VerbatimChar"/>
        </w:rPr>
        <w:t xml:space="preserve">    -&gt; Dashboard, transactions et rapports</w:t>
      </w:r>
    </w:p>
    <w:p>
      <w:pPr>
        <w:pStyle w:val="FirstParagraph"/>
      </w:pPr>
      <w:r>
        <w:rPr>
          <w:b/>
          <w:bCs/>
        </w:rPr>
        <w:t xml:space="preserve">Conclusion fonctionnelle majeure :</w:t>
      </w:r>
      <w:r>
        <w:t xml:space="preserve"> </w:t>
      </w:r>
      <w:r>
        <w:t xml:space="preserve">le moteur de rapprochement bancaire complet n’est pas implémenté localement. L’intégration prévue appelle un service externe BankMatch via</w:t>
      </w:r>
      <w:r>
        <w:t xml:space="preserve"> </w:t>
      </w:r>
      <w:r>
        <w:rPr>
          <w:rStyle w:val="VerbatimChar"/>
        </w:rPr>
        <w:t xml:space="preserve">POST /api/import</w:t>
      </w:r>
      <w:r>
        <w:t xml:space="preserve">, puis</w:t>
      </w:r>
      <w:r>
        <w:t xml:space="preserve"> </w:t>
      </w:r>
      <w:r>
        <w:rPr>
          <w:rStyle w:val="VerbatimChar"/>
        </w:rPr>
        <w:t xml:space="preserve">/reconciliation/sessions/{session_id}/matching/start</w:t>
      </w:r>
      <w:r>
        <w:t xml:space="preserve">.</w:t>
      </w:r>
    </w:p>
    <w:p>
      <w:pPr>
        <w:pStyle w:val="BodyText"/>
      </w:pPr>
      <w:r>
        <w:t xml:space="preserve">Le champ local</w:t>
      </w:r>
      <w:r>
        <w:t xml:space="preserve"> </w:t>
      </w:r>
      <w:r>
        <w:rPr>
          <w:rStyle w:val="VerbatimChar"/>
        </w:rPr>
        <w:t xml:space="preserve">reconciliationStatus</w:t>
      </w:r>
      <w:r>
        <w:t xml:space="preserve"> </w:t>
      </w:r>
      <w:r>
        <w:t xml:space="preserve">ne provient pas d’un matching réel. Il est calculé heuristiquement à partir du risque de fraude et d’un seuil de montant.</w:t>
      </w:r>
    </w:p>
    <w:p>
      <w:r>
        <w:pict>
          <v:rect style="width:0;height:1.5pt" o:hralign="center" o:hrstd="t" o:hr="t"/>
        </w:pict>
      </w:r>
    </w:p>
    <w:bookmarkEnd w:id="11"/>
    <w:bookmarkStart w:id="15" w:name="architecture-du-repository"/>
    <w:p>
      <w:pPr>
        <w:pStyle w:val="Heading2"/>
      </w:pPr>
      <w:r>
        <w:rPr>
          <w:rStyle w:val="SectionNumber"/>
        </w:rPr>
        <w:t xml:space="preserve">1.4</w:t>
      </w:r>
      <w:r>
        <w:tab/>
      </w:r>
      <w:r>
        <w:t xml:space="preserve">2. Architecture du repository</w:t>
      </w:r>
    </w:p>
    <w:bookmarkStart w:id="12" w:name="arborescence-logique"/>
    <w:p>
      <w:pPr>
        <w:pStyle w:val="Heading3"/>
      </w:pPr>
      <w:r>
        <w:rPr>
          <w:rStyle w:val="SectionNumber"/>
        </w:rPr>
        <w:t xml:space="preserve">1.4.1</w:t>
      </w:r>
      <w:r>
        <w:tab/>
      </w:r>
      <w:r>
        <w:t xml:space="preserve">2.1 Arborescence logique</w:t>
      </w:r>
    </w:p>
    <w:p>
      <w:pPr>
        <w:pStyle w:val="SourceCode"/>
      </w:pPr>
      <w:r>
        <w:rPr>
          <w:rStyle w:val="VerbatimChar"/>
        </w:rPr>
        <w:t xml:space="preserve">rapprochement-bancaire/</w:t>
      </w:r>
      <w:r>
        <w:br/>
      </w:r>
      <w:r>
        <w:rPr>
          <w:rStyle w:val="VerbatimChar"/>
        </w:rPr>
        <w:t xml:space="preserve">├── fraud-detection/</w:t>
      </w:r>
      <w:r>
        <w:br/>
      </w:r>
      <w:r>
        <w:rPr>
          <w:rStyle w:val="VerbatimChar"/>
        </w:rPr>
        <w:t xml:space="preserve">│   ├── backend/                 API FastAPI, règles, ML, Neo4j</w:t>
      </w:r>
      <w:r>
        <w:br/>
      </w:r>
      <w:r>
        <w:rPr>
          <w:rStyle w:val="VerbatimChar"/>
        </w:rPr>
        <w:t xml:space="preserve">│   ├── frontend/                Angular SSR et gateway Express</w:t>
      </w:r>
      <w:r>
        <w:br/>
      </w:r>
      <w:r>
        <w:rPr>
          <w:rStyle w:val="VerbatimChar"/>
        </w:rPr>
        <w:t xml:space="preserve">│   ├── e2e/                     Tests end-to-end</w:t>
      </w:r>
      <w:r>
        <w:br/>
      </w:r>
      <w:r>
        <w:rPr>
          <w:rStyle w:val="VerbatimChar"/>
        </w:rPr>
        <w:t xml:space="preserve">│   ├── monitoring/              Prometheus</w:t>
      </w:r>
      <w:r>
        <w:br/>
      </w:r>
      <w:r>
        <w:rPr>
          <w:rStyle w:val="VerbatimChar"/>
        </w:rPr>
        <w:t xml:space="preserve">│   └── docker-compose.yml       Stack Docker</w:t>
      </w:r>
      <w:r>
        <w:br/>
      </w:r>
      <w:r>
        <w:rPr>
          <w:rStyle w:val="VerbatimChar"/>
        </w:rPr>
        <w:t xml:space="preserve">├── multi-banking/               Service d'ingestion FastAPI</w:t>
      </w:r>
      <w:r>
        <w:br/>
      </w:r>
      <w:r>
        <w:rPr>
          <w:rStyle w:val="VerbatimChar"/>
        </w:rPr>
        <w:t xml:space="preserve">│   ├── parsers/                 CSV, CAMT.053, MT940, pain.001</w:t>
      </w:r>
      <w:r>
        <w:br/>
      </w:r>
      <w:r>
        <w:rPr>
          <w:rStyle w:val="VerbatimChar"/>
        </w:rPr>
        <w:t xml:space="preserve">│   ├── tests/                   Tests des parseurs et intégration</w:t>
      </w:r>
      <w:r>
        <w:br/>
      </w:r>
      <w:r>
        <w:rPr>
          <w:rStyle w:val="VerbatimChar"/>
        </w:rPr>
        <w:t xml:space="preserve">│   ├── scripts/                 Scripts utilitaires</w:t>
      </w:r>
      <w:r>
        <w:br/>
      </w:r>
      <w:r>
        <w:rPr>
          <w:rStyle w:val="VerbatimChar"/>
        </w:rPr>
        <w:t xml:space="preserve">│   └── bankmatch_client.py      Client BankMatch externe</w:t>
      </w:r>
      <w:r>
        <w:br/>
      </w:r>
      <w:r>
        <w:rPr>
          <w:rStyle w:val="VerbatimChar"/>
        </w:rPr>
        <w:t xml:space="preserve">├── docs/                        Documentation technique et intégration</w:t>
      </w:r>
      <w:r>
        <w:br/>
      </w:r>
      <w:r>
        <w:rPr>
          <w:rStyle w:val="VerbatimChar"/>
        </w:rPr>
        <w:t xml:space="preserve">├── documents/                   Guides, checklist et rapports</w:t>
      </w:r>
      <w:r>
        <w:br/>
      </w:r>
      <w:r>
        <w:rPr>
          <w:rStyle w:val="VerbatimChar"/>
        </w:rPr>
        <w:t xml:space="preserve">├── jeux-de-donnees-import/     Jeux de données et guides d'import</w:t>
      </w:r>
      <w:r>
        <w:br/>
      </w:r>
      <w:r>
        <w:rPr>
          <w:rStyle w:val="VerbatimChar"/>
        </w:rPr>
        <w:t xml:space="preserve">├── assets/, images/             Captures et ressources</w:t>
      </w:r>
      <w:r>
        <w:br/>
      </w:r>
      <w:r>
        <w:rPr>
          <w:rStyle w:val="VerbatimChar"/>
        </w:rPr>
        <w:t xml:space="preserve">└── scripts et tests racine      Conversion, données et vérifications</w:t>
      </w:r>
    </w:p>
    <w:bookmarkEnd w:id="12"/>
    <w:bookmarkStart w:id="13" w:name="dossiers-importants"/>
    <w:p>
      <w:pPr>
        <w:pStyle w:val="Heading3"/>
      </w:pPr>
      <w:r>
        <w:rPr>
          <w:rStyle w:val="SectionNumber"/>
        </w:rPr>
        <w:t xml:space="preserve">1.4.2</w:t>
      </w:r>
      <w:r>
        <w:tab/>
      </w:r>
      <w:r>
        <w:t xml:space="preserve">2.2 Dossiers importants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Dossier</w:t>
            </w:r>
          </w:p>
        </w:tc>
        <w:tc>
          <w:tcPr/>
          <w:p>
            <w:pPr>
              <w:pStyle w:val="Compact"/>
            </w:pPr>
            <w:r>
              <w:t xml:space="preserve">Rôle réel</w:t>
            </w:r>
          </w:p>
        </w:tc>
      </w:tr>
      <w:tr>
        <w:tc>
          <w:tcPr/>
          <w:p>
            <w:pPr>
              <w:pStyle w:val="Compact"/>
            </w:pPr>
            <w:r>
              <w:rPr>
                <w:rStyle w:val="VerbatimChar"/>
              </w:rPr>
              <w:t xml:space="preserve">multi-banking</w:t>
            </w:r>
          </w:p>
        </w:tc>
        <w:tc>
          <w:tcPr/>
          <w:p>
            <w:pPr>
              <w:pStyle w:val="Compact"/>
            </w:pPr>
            <w:r>
              <w:t xml:space="preserve">Ingestion et normalisation bancaire</w:t>
            </w:r>
          </w:p>
        </w:tc>
      </w:tr>
      <w:tr>
        <w:tc>
          <w:tcPr/>
          <w:p>
            <w:pPr>
              <w:pStyle w:val="Compact"/>
            </w:pPr>
            <w:r>
              <w:rPr>
                <w:rStyle w:val="VerbatimChar"/>
              </w:rPr>
              <w:t xml:space="preserve">fraud-detection/backend</w:t>
            </w:r>
          </w:p>
        </w:tc>
        <w:tc>
          <w:tcPr/>
          <w:p>
            <w:pPr>
              <w:pStyle w:val="Compact"/>
            </w:pPr>
            <w:r>
              <w:t xml:space="preserve">API et logique de détection de fraude</w:t>
            </w:r>
          </w:p>
        </w:tc>
      </w:tr>
      <w:tr>
        <w:tc>
          <w:tcPr/>
          <w:p>
            <w:pPr>
              <w:pStyle w:val="Compact"/>
            </w:pPr>
            <w:r>
              <w:rPr>
                <w:rStyle w:val="VerbatimChar"/>
              </w:rPr>
              <w:t xml:space="preserve">fraud-detection/frontend</w:t>
            </w:r>
          </w:p>
        </w:tc>
        <w:tc>
          <w:tcPr/>
          <w:p>
            <w:pPr>
              <w:pStyle w:val="Compact"/>
            </w:pPr>
            <w:r>
              <w:t xml:space="preserve">Interface Angular, SSR et gateway</w:t>
            </w:r>
          </w:p>
        </w:tc>
      </w:tr>
      <w:tr>
        <w:tc>
          <w:tcPr/>
          <w:p>
            <w:pPr>
              <w:pStyle w:val="Compact"/>
            </w:pPr>
            <w:r>
              <w:rPr>
                <w:rStyle w:val="VerbatimChar"/>
              </w:rPr>
              <w:t xml:space="preserve">fraud-detection/e2e</w:t>
            </w:r>
          </w:p>
        </w:tc>
        <w:tc>
          <w:tcPr/>
          <w:p>
            <w:pPr>
              <w:pStyle w:val="Compact"/>
            </w:pPr>
            <w:r>
              <w:t xml:space="preserve">Tests d’intégration de la stack</w:t>
            </w:r>
          </w:p>
        </w:tc>
      </w:tr>
      <w:tr>
        <w:tc>
          <w:tcPr/>
          <w:p>
            <w:pPr>
              <w:pStyle w:val="Compact"/>
            </w:pPr>
            <w:r>
              <w:rPr>
                <w:rStyle w:val="VerbatimChar"/>
              </w:rPr>
              <w:t xml:space="preserve">fraud-detection/monitoring</w:t>
            </w:r>
          </w:p>
        </w:tc>
        <w:tc>
          <w:tcPr/>
          <w:p>
            <w:pPr>
              <w:pStyle w:val="Compact"/>
            </w:pPr>
            <w:r>
              <w:t xml:space="preserve">Configuration Prometheus</w:t>
            </w:r>
          </w:p>
        </w:tc>
      </w:tr>
      <w:tr>
        <w:tc>
          <w:tcPr/>
          <w:p>
            <w:pPr>
              <w:pStyle w:val="Compact"/>
            </w:pPr>
            <w:r>
              <w:rPr>
                <w:rStyle w:val="VerbatimChar"/>
              </w:rPr>
              <w:t xml:space="preserve">docs</w:t>
            </w:r>
            <w:r>
              <w:t xml:space="preserve">,</w:t>
            </w:r>
            <w:r>
              <w:t xml:space="preserve"> </w:t>
            </w:r>
            <w:r>
              <w:rPr>
                <w:rStyle w:val="VerbatimChar"/>
              </w:rPr>
              <w:t xml:space="preserve">documents</w:t>
            </w:r>
          </w:p>
        </w:tc>
        <w:tc>
          <w:tcPr/>
          <w:p>
            <w:pPr>
              <w:pStyle w:val="Compact"/>
            </w:pPr>
            <w:r>
              <w:t xml:space="preserve">Documentation et préparation d’intégration</w:t>
            </w:r>
          </w:p>
        </w:tc>
      </w:tr>
      <w:tr>
        <w:tc>
          <w:tcPr/>
          <w:p>
            <w:pPr>
              <w:pStyle w:val="Compact"/>
            </w:pPr>
            <w:r>
              <w:rPr>
                <w:rStyle w:val="VerbatimChar"/>
              </w:rPr>
              <w:t xml:space="preserve">jeux-de-donnees-import</w:t>
            </w:r>
          </w:p>
        </w:tc>
        <w:tc>
          <w:tcPr/>
          <w:p>
            <w:pPr>
              <w:pStyle w:val="Compact"/>
            </w:pPr>
            <w:r>
              <w:t xml:space="preserve">Données et consignes d’import</w:t>
            </w:r>
          </w:p>
        </w:tc>
      </w:tr>
    </w:tbl>
    <w:bookmarkEnd w:id="13"/>
    <w:bookmarkStart w:id="14" w:name="absences-importantes"/>
    <w:p>
      <w:pPr>
        <w:pStyle w:val="Heading3"/>
      </w:pPr>
      <w:r>
        <w:rPr>
          <w:rStyle w:val="SectionNumber"/>
        </w:rPr>
        <w:t xml:space="preserve">1.4.3</w:t>
      </w:r>
      <w:r>
        <w:tab/>
      </w:r>
      <w:r>
        <w:t xml:space="preserve">2.3 Absences importantes</w:t>
      </w:r>
    </w:p>
    <w:p>
      <w:pPr>
        <w:pStyle w:val="Compact"/>
        <w:numPr>
          <w:ilvl w:val="0"/>
          <w:numId w:val="1003"/>
        </w:numPr>
      </w:pPr>
      <w:r>
        <w:t xml:space="preserve">Aucun backend BankMatch central trouvé.</w:t>
      </w:r>
    </w:p>
    <w:p>
      <w:pPr>
        <w:pStyle w:val="Compact"/>
        <w:numPr>
          <w:ilvl w:val="0"/>
          <w:numId w:val="1003"/>
        </w:numPr>
      </w:pPr>
      <w:r>
        <w:t xml:space="preserve">Aucun schéma SQL Supabase versionné trouvé.</w:t>
      </w:r>
    </w:p>
    <w:p>
      <w:pPr>
        <w:pStyle w:val="Compact"/>
        <w:numPr>
          <w:ilvl w:val="0"/>
          <w:numId w:val="1003"/>
        </w:numPr>
      </w:pPr>
      <w:r>
        <w:t xml:space="preserve">Aucune migration Supabase complète trouvée.</w:t>
      </w:r>
    </w:p>
    <w:p>
      <w:pPr>
        <w:pStyle w:val="Compact"/>
        <w:numPr>
          <w:ilvl w:val="0"/>
          <w:numId w:val="1003"/>
        </w:numPr>
      </w:pPr>
      <w:r>
        <w:t xml:space="preserve">Aucun moteur local de matching entre relevés et écritures trouvé.</w:t>
      </w:r>
    </w:p>
    <w:p>
      <w:pPr>
        <w:pStyle w:val="Compact"/>
        <w:numPr>
          <w:ilvl w:val="0"/>
          <w:numId w:val="1003"/>
        </w:numPr>
      </w:pPr>
      <w:r>
        <w:t xml:space="preserve">Aucun repository applicatif classique séparé dans le backend : une grande partie des responsabilités est concentrée dans</w:t>
      </w:r>
      <w:r>
        <w:t xml:space="preserve"> </w:t>
      </w:r>
      <w:r>
        <w:rPr>
          <w:rStyle w:val="VerbatimChar"/>
        </w:rPr>
        <w:t xml:space="preserve">fraud-detection/backend/main.py</w:t>
      </w:r>
      <w:r>
        <w:t xml:space="preserve">.</w:t>
      </w:r>
    </w:p>
    <w:p>
      <w:r>
        <w:pict>
          <v:rect style="width:0;height:1.5pt" o:hralign="center" o:hrstd="t" o:hr="t"/>
        </w:pict>
      </w:r>
    </w:p>
    <w:bookmarkEnd w:id="14"/>
    <w:bookmarkEnd w:id="15"/>
    <w:bookmarkStart w:id="20" w:name="technologies-et-stack"/>
    <w:p>
      <w:pPr>
        <w:pStyle w:val="Heading2"/>
      </w:pPr>
      <w:r>
        <w:rPr>
          <w:rStyle w:val="SectionNumber"/>
        </w:rPr>
        <w:t xml:space="preserve">1.5</w:t>
      </w:r>
      <w:r>
        <w:tab/>
      </w:r>
      <w:r>
        <w:t xml:space="preserve">3. Technologies et stack</w:t>
      </w:r>
    </w:p>
    <w:bookmarkStart w:id="16" w:name="backend-multi-banking"/>
    <w:p>
      <w:pPr>
        <w:pStyle w:val="Heading3"/>
      </w:pPr>
      <w:r>
        <w:rPr>
          <w:rStyle w:val="SectionNumber"/>
        </w:rPr>
        <w:t xml:space="preserve">1.5.1</w:t>
      </w:r>
      <w:r>
        <w:tab/>
      </w:r>
      <w:r>
        <w:t xml:space="preserve">3.1 Backend Multi-Banking</w:t>
      </w:r>
    </w:p>
    <w:p>
      <w:pPr>
        <w:pStyle w:val="FirstParagraph"/>
      </w:pPr>
      <w:r>
        <w:t xml:space="preserve">Confirmé dans</w:t>
      </w:r>
      <w:r>
        <w:t xml:space="preserve"> </w:t>
      </w:r>
      <w:r>
        <w:rPr>
          <w:rStyle w:val="VerbatimChar"/>
        </w:rPr>
        <w:t xml:space="preserve">multi-banking/requirements.txt</w:t>
      </w:r>
      <w:r>
        <w:t xml:space="preserve"> </w:t>
      </w:r>
      <w:r>
        <w:t xml:space="preserve">:</w:t>
      </w:r>
    </w:p>
    <w:p>
      <w:pPr>
        <w:pStyle w:val="Compact"/>
        <w:numPr>
          <w:ilvl w:val="0"/>
          <w:numId w:val="1004"/>
        </w:numPr>
      </w:pPr>
      <w:r>
        <w:t xml:space="preserve">Python 3.11 ;</w:t>
      </w:r>
    </w:p>
    <w:p>
      <w:pPr>
        <w:pStyle w:val="Compact"/>
        <w:numPr>
          <w:ilvl w:val="0"/>
          <w:numId w:val="1004"/>
        </w:numPr>
      </w:pPr>
      <w:r>
        <w:t xml:space="preserve">FastAPI et Uvicorn ;</w:t>
      </w:r>
    </w:p>
    <w:p>
      <w:pPr>
        <w:pStyle w:val="Compact"/>
        <w:numPr>
          <w:ilvl w:val="0"/>
          <w:numId w:val="1004"/>
        </w:numPr>
      </w:pPr>
      <w:r>
        <w:t xml:space="preserve">Pydantic ;</w:t>
      </w:r>
    </w:p>
    <w:p>
      <w:pPr>
        <w:pStyle w:val="Compact"/>
        <w:numPr>
          <w:ilvl w:val="0"/>
          <w:numId w:val="1004"/>
        </w:numPr>
      </w:pPr>
      <w:r>
        <w:t xml:space="preserve">HTTPX ;</w:t>
      </w:r>
    </w:p>
    <w:p>
      <w:pPr>
        <w:pStyle w:val="Compact"/>
        <w:numPr>
          <w:ilvl w:val="0"/>
          <w:numId w:val="1004"/>
        </w:numPr>
      </w:pPr>
      <w:r>
        <w:t xml:space="preserve">PyJWT ;</w:t>
      </w:r>
    </w:p>
    <w:p>
      <w:pPr>
        <w:pStyle w:val="Compact"/>
        <w:numPr>
          <w:ilvl w:val="0"/>
          <w:numId w:val="1004"/>
        </w:numPr>
      </w:pPr>
      <w:r>
        <w:rPr>
          <w:rStyle w:val="VerbatimChar"/>
        </w:rPr>
        <w:t xml:space="preserve">python-multipart</w:t>
      </w:r>
      <w:r>
        <w:t xml:space="preserve"> </w:t>
      </w:r>
      <w:r>
        <w:t xml:space="preserve">;</w:t>
      </w:r>
    </w:p>
    <w:p>
      <w:pPr>
        <w:pStyle w:val="Compact"/>
        <w:numPr>
          <w:ilvl w:val="0"/>
          <w:numId w:val="1004"/>
        </w:numPr>
      </w:pPr>
      <w:r>
        <w:rPr>
          <w:rStyle w:val="VerbatimChar"/>
        </w:rPr>
        <w:t xml:space="preserve">lxml</w:t>
      </w:r>
      <w:r>
        <w:t xml:space="preserve"> </w:t>
      </w:r>
      <w:r>
        <w:t xml:space="preserve">;</w:t>
      </w:r>
    </w:p>
    <w:p>
      <w:pPr>
        <w:pStyle w:val="Compact"/>
        <w:numPr>
          <w:ilvl w:val="0"/>
          <w:numId w:val="1004"/>
        </w:numPr>
      </w:pPr>
      <w:r>
        <w:t xml:space="preserve">Pytest et</w:t>
      </w:r>
      <w:r>
        <w:t xml:space="preserve"> </w:t>
      </w:r>
      <w:r>
        <w:rPr>
          <w:rStyle w:val="VerbatimChar"/>
        </w:rPr>
        <w:t xml:space="preserve">pytest-asyncio</w:t>
      </w:r>
      <w:r>
        <w:t xml:space="preserve"> </w:t>
      </w:r>
      <w:r>
        <w:t xml:space="preserve">;</w:t>
      </w:r>
    </w:p>
    <w:p>
      <w:pPr>
        <w:pStyle w:val="Compact"/>
        <w:numPr>
          <w:ilvl w:val="0"/>
          <w:numId w:val="1004"/>
        </w:numPr>
      </w:pPr>
      <w:r>
        <w:t xml:space="preserve">Prometheus FastAPI Instrumentator.</w:t>
      </w:r>
    </w:p>
    <w:bookmarkEnd w:id="16"/>
    <w:bookmarkStart w:id="17" w:name="backend-fraud-detection"/>
    <w:p>
      <w:pPr>
        <w:pStyle w:val="Heading3"/>
      </w:pPr>
      <w:r>
        <w:rPr>
          <w:rStyle w:val="SectionNumber"/>
        </w:rPr>
        <w:t xml:space="preserve">1.5.2</w:t>
      </w:r>
      <w:r>
        <w:tab/>
      </w:r>
      <w:r>
        <w:t xml:space="preserve">3.2 Backend Fraud Detection</w:t>
      </w:r>
    </w:p>
    <w:p>
      <w:pPr>
        <w:pStyle w:val="FirstParagraph"/>
      </w:pPr>
      <w:r>
        <w:t xml:space="preserve">Confirmé dans</w:t>
      </w:r>
      <w:r>
        <w:t xml:space="preserve"> </w:t>
      </w:r>
      <w:r>
        <w:rPr>
          <w:rStyle w:val="VerbatimChar"/>
        </w:rPr>
        <w:t xml:space="preserve">fraud-detection/backend/requirements.txt</w:t>
      </w:r>
      <w:r>
        <w:t xml:space="preserve"> </w:t>
      </w:r>
      <w:r>
        <w:t xml:space="preserve">:</w:t>
      </w:r>
    </w:p>
    <w:p>
      <w:pPr>
        <w:pStyle w:val="Compact"/>
        <w:numPr>
          <w:ilvl w:val="0"/>
          <w:numId w:val="1005"/>
        </w:numPr>
      </w:pPr>
      <w:r>
        <w:t xml:space="preserve">FastAPI et Uvicorn ;</w:t>
      </w:r>
    </w:p>
    <w:p>
      <w:pPr>
        <w:pStyle w:val="Compact"/>
        <w:numPr>
          <w:ilvl w:val="0"/>
          <w:numId w:val="1005"/>
        </w:numPr>
      </w:pPr>
      <w:r>
        <w:t xml:space="preserve">Supabase ;</w:t>
      </w:r>
    </w:p>
    <w:p>
      <w:pPr>
        <w:pStyle w:val="Compact"/>
        <w:numPr>
          <w:ilvl w:val="0"/>
          <w:numId w:val="1005"/>
        </w:numPr>
      </w:pPr>
      <w:r>
        <w:t xml:space="preserve">Neo4j ;</w:t>
      </w:r>
    </w:p>
    <w:p>
      <w:pPr>
        <w:pStyle w:val="Compact"/>
        <w:numPr>
          <w:ilvl w:val="0"/>
          <w:numId w:val="1005"/>
        </w:numPr>
      </w:pPr>
      <w:r>
        <w:t xml:space="preserve">NumPy et Pandas ;</w:t>
      </w:r>
    </w:p>
    <w:p>
      <w:pPr>
        <w:pStyle w:val="Compact"/>
        <w:numPr>
          <w:ilvl w:val="0"/>
          <w:numId w:val="1005"/>
        </w:numPr>
      </w:pPr>
      <w:r>
        <w:t xml:space="preserve">scikit-learn ;</w:t>
      </w:r>
    </w:p>
    <w:p>
      <w:pPr>
        <w:pStyle w:val="Compact"/>
        <w:numPr>
          <w:ilvl w:val="0"/>
          <w:numId w:val="1005"/>
        </w:numPr>
      </w:pPr>
      <w:r>
        <w:t xml:space="preserve">XGBoost ;</w:t>
      </w:r>
    </w:p>
    <w:p>
      <w:pPr>
        <w:pStyle w:val="Compact"/>
        <w:numPr>
          <w:ilvl w:val="0"/>
          <w:numId w:val="1005"/>
        </w:numPr>
      </w:pPr>
      <w:r>
        <w:t xml:space="preserve">SHAP ;</w:t>
      </w:r>
    </w:p>
    <w:p>
      <w:pPr>
        <w:pStyle w:val="Compact"/>
        <w:numPr>
          <w:ilvl w:val="0"/>
          <w:numId w:val="1005"/>
        </w:numPr>
      </w:pPr>
      <w:r>
        <w:t xml:space="preserve">Joblib ;</w:t>
      </w:r>
    </w:p>
    <w:p>
      <w:pPr>
        <w:pStyle w:val="Compact"/>
        <w:numPr>
          <w:ilvl w:val="0"/>
          <w:numId w:val="1005"/>
        </w:numPr>
      </w:pPr>
      <w:r>
        <w:t xml:space="preserve">PyJWT ;</w:t>
      </w:r>
    </w:p>
    <w:p>
      <w:pPr>
        <w:pStyle w:val="Compact"/>
        <w:numPr>
          <w:ilvl w:val="0"/>
          <w:numId w:val="1005"/>
        </w:numPr>
      </w:pPr>
      <w:r>
        <w:t xml:space="preserve">PyOTP ;</w:t>
      </w:r>
    </w:p>
    <w:p>
      <w:pPr>
        <w:pStyle w:val="Compact"/>
        <w:numPr>
          <w:ilvl w:val="0"/>
          <w:numId w:val="1005"/>
        </w:numPr>
      </w:pPr>
      <w:r>
        <w:t xml:space="preserve">SlowAPI ;</w:t>
      </w:r>
    </w:p>
    <w:p>
      <w:pPr>
        <w:pStyle w:val="Compact"/>
        <w:numPr>
          <w:ilvl w:val="0"/>
          <w:numId w:val="1005"/>
        </w:numPr>
      </w:pPr>
      <w:r>
        <w:t xml:space="preserve">Prometheus.</w:t>
      </w:r>
    </w:p>
    <w:bookmarkEnd w:id="17"/>
    <w:bookmarkStart w:id="18" w:name="frontend"/>
    <w:p>
      <w:pPr>
        <w:pStyle w:val="Heading3"/>
      </w:pPr>
      <w:r>
        <w:rPr>
          <w:rStyle w:val="SectionNumber"/>
        </w:rPr>
        <w:t xml:space="preserve">1.5.3</w:t>
      </w:r>
      <w:r>
        <w:tab/>
      </w:r>
      <w:r>
        <w:t xml:space="preserve">3.3 Frontend</w:t>
      </w:r>
    </w:p>
    <w:p>
      <w:pPr>
        <w:pStyle w:val="FirstParagraph"/>
      </w:pPr>
      <w:r>
        <w:t xml:space="preserve">Confirmé dans</w:t>
      </w:r>
      <w:r>
        <w:t xml:space="preserve"> </w:t>
      </w:r>
      <w:r>
        <w:rPr>
          <w:rStyle w:val="VerbatimChar"/>
        </w:rPr>
        <w:t xml:space="preserve">fraud-detection/frontend/package.json</w:t>
      </w:r>
      <w:r>
        <w:t xml:space="preserve"> </w:t>
      </w:r>
      <w:r>
        <w:t xml:space="preserve">:</w:t>
      </w:r>
    </w:p>
    <w:p>
      <w:pPr>
        <w:pStyle w:val="Compact"/>
        <w:numPr>
          <w:ilvl w:val="0"/>
          <w:numId w:val="1006"/>
        </w:numPr>
      </w:pPr>
      <w:r>
        <w:t xml:space="preserve">Angular 21 ;</w:t>
      </w:r>
    </w:p>
    <w:p>
      <w:pPr>
        <w:pStyle w:val="Compact"/>
        <w:numPr>
          <w:ilvl w:val="0"/>
          <w:numId w:val="1006"/>
        </w:numPr>
      </w:pPr>
      <w:r>
        <w:t xml:space="preserve">TypeScript 5.9 ;</w:t>
      </w:r>
    </w:p>
    <w:p>
      <w:pPr>
        <w:pStyle w:val="Compact"/>
        <w:numPr>
          <w:ilvl w:val="0"/>
          <w:numId w:val="1006"/>
        </w:numPr>
      </w:pPr>
      <w:r>
        <w:t xml:space="preserve">Angular SSR ;</w:t>
      </w:r>
    </w:p>
    <w:p>
      <w:pPr>
        <w:pStyle w:val="Compact"/>
        <w:numPr>
          <w:ilvl w:val="0"/>
          <w:numId w:val="1006"/>
        </w:numPr>
      </w:pPr>
      <w:r>
        <w:t xml:space="preserve">Express 5 ;</w:t>
      </w:r>
    </w:p>
    <w:p>
      <w:pPr>
        <w:pStyle w:val="Compact"/>
        <w:numPr>
          <w:ilvl w:val="0"/>
          <w:numId w:val="1006"/>
        </w:numPr>
      </w:pPr>
      <w:r>
        <w:t xml:space="preserve">RxJS ;</w:t>
      </w:r>
    </w:p>
    <w:p>
      <w:pPr>
        <w:pStyle w:val="Compact"/>
        <w:numPr>
          <w:ilvl w:val="0"/>
          <w:numId w:val="1006"/>
        </w:numPr>
      </w:pPr>
      <w:r>
        <w:t xml:space="preserve">Axios ;</w:t>
      </w:r>
    </w:p>
    <w:p>
      <w:pPr>
        <w:pStyle w:val="Compact"/>
        <w:numPr>
          <w:ilvl w:val="0"/>
          <w:numId w:val="1006"/>
        </w:numPr>
      </w:pPr>
      <w:r>
        <w:t xml:space="preserve">Chart.js ;</w:t>
      </w:r>
    </w:p>
    <w:p>
      <w:pPr>
        <w:pStyle w:val="Compact"/>
        <w:numPr>
          <w:ilvl w:val="0"/>
          <w:numId w:val="1006"/>
        </w:numPr>
      </w:pPr>
      <w:r>
        <w:t xml:space="preserve">Vis Network ;</w:t>
      </w:r>
    </w:p>
    <w:p>
      <w:pPr>
        <w:pStyle w:val="Compact"/>
        <w:numPr>
          <w:ilvl w:val="0"/>
          <w:numId w:val="1006"/>
        </w:numPr>
      </w:pPr>
      <w:r>
        <w:t xml:space="preserve">jsPDF et AutoTable ;</w:t>
      </w:r>
    </w:p>
    <w:p>
      <w:pPr>
        <w:pStyle w:val="Compact"/>
        <w:numPr>
          <w:ilvl w:val="0"/>
          <w:numId w:val="1006"/>
        </w:numPr>
      </w:pPr>
      <w:r>
        <w:t xml:space="preserve">Multer ;</w:t>
      </w:r>
    </w:p>
    <w:p>
      <w:pPr>
        <w:pStyle w:val="Compact"/>
        <w:numPr>
          <w:ilvl w:val="0"/>
          <w:numId w:val="1006"/>
        </w:numPr>
      </w:pPr>
      <w:r>
        <w:t xml:space="preserve">Tailwind CSS ;</w:t>
      </w:r>
    </w:p>
    <w:p>
      <w:pPr>
        <w:pStyle w:val="Compact"/>
        <w:numPr>
          <w:ilvl w:val="0"/>
          <w:numId w:val="1006"/>
        </w:numPr>
      </w:pPr>
      <w:r>
        <w:t xml:space="preserve">Vitest.</w:t>
      </w:r>
    </w:p>
    <w:bookmarkEnd w:id="18"/>
    <w:bookmarkStart w:id="19" w:name="infrastructure"/>
    <w:p>
      <w:pPr>
        <w:pStyle w:val="Heading3"/>
      </w:pPr>
      <w:r>
        <w:rPr>
          <w:rStyle w:val="SectionNumber"/>
        </w:rPr>
        <w:t xml:space="preserve">1.5.4</w:t>
      </w:r>
      <w:r>
        <w:tab/>
      </w:r>
      <w:r>
        <w:t xml:space="preserve">3.4 Infrastructure</w:t>
      </w:r>
    </w:p>
    <w:p>
      <w:pPr>
        <w:pStyle w:val="FirstParagraph"/>
      </w:pPr>
      <w:r>
        <w:t xml:space="preserve">Confirmé dans</w:t>
      </w:r>
      <w:r>
        <w:t xml:space="preserve"> </w:t>
      </w:r>
      <w:r>
        <w:rPr>
          <w:rStyle w:val="VerbatimChar"/>
        </w:rPr>
        <w:t xml:space="preserve">fraud-detection/docker-compose.yml</w:t>
      </w:r>
      <w:r>
        <w:t xml:space="preserve"> </w:t>
      </w:r>
      <w:r>
        <w:t xml:space="preserve">:</w:t>
      </w:r>
    </w:p>
    <w:p>
      <w:pPr>
        <w:pStyle w:val="Compact"/>
        <w:numPr>
          <w:ilvl w:val="0"/>
          <w:numId w:val="1007"/>
        </w:numPr>
      </w:pPr>
      <w:r>
        <w:t xml:space="preserve">Docker Compose ;</w:t>
      </w:r>
    </w:p>
    <w:p>
      <w:pPr>
        <w:pStyle w:val="Compact"/>
        <w:numPr>
          <w:ilvl w:val="0"/>
          <w:numId w:val="1007"/>
        </w:numPr>
      </w:pPr>
      <w:r>
        <w:t xml:space="preserve">Nginx ;</w:t>
      </w:r>
    </w:p>
    <w:p>
      <w:pPr>
        <w:pStyle w:val="Compact"/>
        <w:numPr>
          <w:ilvl w:val="0"/>
          <w:numId w:val="1007"/>
        </w:numPr>
      </w:pPr>
      <w:r>
        <w:t xml:space="preserve">Neo4j 5.26 ;</w:t>
      </w:r>
    </w:p>
    <w:p>
      <w:pPr>
        <w:pStyle w:val="Compact"/>
        <w:numPr>
          <w:ilvl w:val="0"/>
          <w:numId w:val="1007"/>
        </w:numPr>
      </w:pPr>
      <w:r>
        <w:t xml:space="preserve">Prometheus ;</w:t>
      </w:r>
    </w:p>
    <w:p>
      <w:pPr>
        <w:pStyle w:val="Compact"/>
        <w:numPr>
          <w:ilvl w:val="0"/>
          <w:numId w:val="1007"/>
        </w:numPr>
      </w:pPr>
      <w:r>
        <w:t xml:space="preserve">Grafana ;</w:t>
      </w:r>
    </w:p>
    <w:p>
      <w:pPr>
        <w:pStyle w:val="Compact"/>
        <w:numPr>
          <w:ilvl w:val="0"/>
          <w:numId w:val="1007"/>
        </w:numPr>
      </w:pPr>
      <w:r>
        <w:t xml:space="preserve">Supabase externe.</w:t>
      </w:r>
    </w:p>
    <w:p>
      <w:r>
        <w:pict>
          <v:rect style="width:0;height:1.5pt" o:hralign="center" o:hrstd="t" o:hr="t"/>
        </w:pict>
      </w:r>
    </w:p>
    <w:bookmarkEnd w:id="19"/>
    <w:bookmarkEnd w:id="20"/>
    <w:bookmarkStart w:id="27" w:name="architecture-globale-et-points-dentrée"/>
    <w:p>
      <w:pPr>
        <w:pStyle w:val="Heading2"/>
      </w:pPr>
      <w:r>
        <w:rPr>
          <w:rStyle w:val="SectionNumber"/>
        </w:rPr>
        <w:t xml:space="preserve">1.6</w:t>
      </w:r>
      <w:r>
        <w:tab/>
      </w:r>
      <w:r>
        <w:t xml:space="preserve">4. Architecture globale et points d’entrée</w:t>
      </w:r>
    </w:p>
    <w:bookmarkStart w:id="21" w:name="architecture-réelle"/>
    <w:p>
      <w:pPr>
        <w:pStyle w:val="Heading3"/>
      </w:pPr>
      <w:r>
        <w:rPr>
          <w:rStyle w:val="SectionNumber"/>
        </w:rPr>
        <w:t xml:space="preserve">1.6.1</w:t>
      </w:r>
      <w:r>
        <w:tab/>
      </w:r>
      <w:r>
        <w:t xml:space="preserve">4.1 Architecture réelle</w:t>
      </w:r>
    </w:p>
    <w:p>
      <w:pPr>
        <w:pStyle w:val="SourceCode"/>
      </w:pPr>
      <w:r>
        <w:rPr>
          <w:rStyle w:val="VerbatimChar"/>
        </w:rPr>
        <w:t xml:space="preserve">Navigateur Angular</w:t>
      </w:r>
      <w:r>
        <w:br/>
      </w:r>
      <w:r>
        <w:rPr>
          <w:rStyle w:val="VerbatimChar"/>
        </w:rPr>
        <w:t xml:space="preserve">       |</w:t>
      </w:r>
      <w:r>
        <w:br/>
      </w:r>
      <w:r>
        <w:rPr>
          <w:rStyle w:val="VerbatimChar"/>
        </w:rPr>
        <w:t xml:space="preserve">       v</w:t>
      </w:r>
      <w:r>
        <w:br/>
      </w:r>
      <w:r>
        <w:rPr>
          <w:rStyle w:val="VerbatimChar"/>
        </w:rPr>
        <w:t xml:space="preserve">Express SSR / Gateway :4200</w:t>
      </w:r>
      <w:r>
        <w:br/>
      </w:r>
      <w:r>
        <w:rPr>
          <w:rStyle w:val="VerbatimChar"/>
        </w:rPr>
        <w:t xml:space="preserve">       |------------------------------|</w:t>
      </w:r>
      <w:r>
        <w:br/>
      </w:r>
      <w:r>
        <w:rPr>
          <w:rStyle w:val="VerbatimChar"/>
        </w:rPr>
        <w:t xml:space="preserve">       v                              v</w:t>
      </w:r>
      <w:r>
        <w:br/>
      </w:r>
      <w:r>
        <w:rPr>
          <w:rStyle w:val="VerbatimChar"/>
        </w:rPr>
        <w:t xml:space="preserve">Fraud Detection :8006          Multi-Banking :8010</w:t>
      </w:r>
      <w:r>
        <w:br/>
      </w:r>
      <w:r>
        <w:rPr>
          <w:rStyle w:val="VerbatimChar"/>
        </w:rPr>
        <w:t xml:space="preserve">       |                              |</w:t>
      </w:r>
      <w:r>
        <w:br/>
      </w:r>
      <w:r>
        <w:rPr>
          <w:rStyle w:val="VerbatimChar"/>
        </w:rPr>
        <w:t xml:space="preserve">       v                              v</w:t>
      </w:r>
      <w:r>
        <w:br/>
      </w:r>
      <w:r>
        <w:rPr>
          <w:rStyle w:val="VerbatimChar"/>
        </w:rPr>
        <w:t xml:space="preserve">Supabase / Neo4j              Parseurs / BankMatch externe</w:t>
      </w:r>
    </w:p>
    <w:p>
      <w:pPr>
        <w:pStyle w:val="FirstParagraph"/>
      </w:pPr>
      <w:r>
        <w:t xml:space="preserve">Nginx fournit également un routage vers les deux services dans</w:t>
      </w:r>
      <w:r>
        <w:t xml:space="preserve"> </w:t>
      </w:r>
      <w:r>
        <w:rPr>
          <w:rStyle w:val="VerbatimChar"/>
        </w:rPr>
        <w:t xml:space="preserve">fraud-detection/nginx.conf</w:t>
      </w:r>
      <w:r>
        <w:t xml:space="preserve">.</w:t>
      </w:r>
    </w:p>
    <w:bookmarkEnd w:id="21"/>
    <w:bookmarkStart w:id="25" w:name="points-dentrée"/>
    <w:p>
      <w:pPr>
        <w:pStyle w:val="Heading3"/>
      </w:pPr>
      <w:r>
        <w:rPr>
          <w:rStyle w:val="SectionNumber"/>
        </w:rPr>
        <w:t xml:space="preserve">1.6.2</w:t>
      </w:r>
      <w:r>
        <w:tab/>
      </w:r>
      <w:r>
        <w:t xml:space="preserve">4.2 Points d’entrée</w:t>
      </w:r>
    </w:p>
    <w:bookmarkStart w:id="22" w:name="multi-banking"/>
    <w:p>
      <w:pPr>
        <w:pStyle w:val="Heading4"/>
      </w:pPr>
      <w:r>
        <w:rPr>
          <w:rStyle w:val="SectionNumber"/>
        </w:rPr>
        <w:t xml:space="preserve">1.6.2.1</w:t>
      </w:r>
      <w:r>
        <w:tab/>
      </w:r>
      <w:r>
        <w:t xml:space="preserve">Multi-Banking</w:t>
      </w:r>
    </w:p>
    <w:p>
      <w:pPr>
        <w:pStyle w:val="FirstParagraph"/>
      </w:pPr>
      <w:r>
        <w:t xml:space="preserve">Fichier :</w:t>
      </w:r>
      <w:r>
        <w:t xml:space="preserve"> </w:t>
      </w:r>
      <w:r>
        <w:rPr>
          <w:rStyle w:val="VerbatimChar"/>
        </w:rPr>
        <w:t xml:space="preserve">multi-banking/main.py</w:t>
      </w:r>
      <w:r>
        <w:br/>
      </w:r>
      <w:r>
        <w:t xml:space="preserve">Objet :</w:t>
      </w:r>
      <w:r>
        <w:t xml:space="preserve"> </w:t>
      </w:r>
      <w:r>
        <w:rPr>
          <w:rStyle w:val="VerbatimChar"/>
        </w:rPr>
        <w:t xml:space="preserve">app = FastAPI(...)</w:t>
      </w:r>
      <w:r>
        <w:br/>
      </w:r>
      <w:r>
        <w:t xml:space="preserve">Port local :</w:t>
      </w:r>
      <w:r>
        <w:t xml:space="preserve"> </w:t>
      </w:r>
      <w:r>
        <w:rPr>
          <w:rStyle w:val="VerbatimChar"/>
        </w:rPr>
        <w:t xml:space="preserve">8010</w:t>
      </w:r>
    </w:p>
    <w:p>
      <w:pPr>
        <w:pStyle w:val="BodyText"/>
      </w:pPr>
      <w:r>
        <w:t xml:space="preserve">Fonctions principales :</w:t>
      </w:r>
    </w:p>
    <w:p>
      <w:pPr>
        <w:pStyle w:val="Compact"/>
        <w:numPr>
          <w:ilvl w:val="0"/>
          <w:numId w:val="1008"/>
        </w:numPr>
      </w:pPr>
      <w:r>
        <w:rPr>
          <w:rStyle w:val="VerbatimChar"/>
        </w:rPr>
        <w:t xml:space="preserve">parse_content()</w:t>
      </w:r>
      <w:r>
        <w:t xml:space="preserve"> </w:t>
      </w:r>
      <w:r>
        <w:t xml:space="preserve">;</w:t>
      </w:r>
    </w:p>
    <w:p>
      <w:pPr>
        <w:pStyle w:val="Compact"/>
        <w:numPr>
          <w:ilvl w:val="0"/>
          <w:numId w:val="1008"/>
        </w:numPr>
      </w:pPr>
      <w:r>
        <w:rPr>
          <w:rStyle w:val="VerbatimChar"/>
        </w:rPr>
        <w:t xml:space="preserve">build_fraud_payload()</w:t>
      </w:r>
      <w:r>
        <w:t xml:space="preserve"> </w:t>
      </w:r>
      <w:r>
        <w:t xml:space="preserve">;</w:t>
      </w:r>
    </w:p>
    <w:p>
      <w:pPr>
        <w:pStyle w:val="Compact"/>
        <w:numPr>
          <w:ilvl w:val="0"/>
          <w:numId w:val="1008"/>
        </w:numPr>
      </w:pPr>
      <w:r>
        <w:rPr>
          <w:rStyle w:val="VerbatimChar"/>
        </w:rPr>
        <w:t xml:space="preserve">parse_file()</w:t>
      </w:r>
      <w:r>
        <w:t xml:space="preserve"> </w:t>
      </w:r>
      <w:r>
        <w:t xml:space="preserve">;</w:t>
      </w:r>
    </w:p>
    <w:p>
      <w:pPr>
        <w:pStyle w:val="Compact"/>
        <w:numPr>
          <w:ilvl w:val="0"/>
          <w:numId w:val="1008"/>
        </w:numPr>
      </w:pPr>
      <w:r>
        <w:rPr>
          <w:rStyle w:val="VerbatimChar"/>
        </w:rPr>
        <w:t xml:space="preserve">validate_file()</w:t>
      </w:r>
      <w:r>
        <w:t xml:space="preserve"> </w:t>
      </w:r>
      <w:r>
        <w:t xml:space="preserve">;</w:t>
      </w:r>
    </w:p>
    <w:p>
      <w:pPr>
        <w:pStyle w:val="Compact"/>
        <w:numPr>
          <w:ilvl w:val="0"/>
          <w:numId w:val="1008"/>
        </w:numPr>
      </w:pPr>
      <w:r>
        <w:rPr>
          <w:rStyle w:val="VerbatimChar"/>
        </w:rPr>
        <w:t xml:space="preserve">ingest_file()</w:t>
      </w:r>
      <w:r>
        <w:t xml:space="preserve">.</w:t>
      </w:r>
    </w:p>
    <w:bookmarkEnd w:id="22"/>
    <w:bookmarkStart w:id="23" w:name="fraud-detection"/>
    <w:p>
      <w:pPr>
        <w:pStyle w:val="Heading4"/>
      </w:pPr>
      <w:r>
        <w:rPr>
          <w:rStyle w:val="SectionNumber"/>
        </w:rPr>
        <w:t xml:space="preserve">1.6.2.2</w:t>
      </w:r>
      <w:r>
        <w:tab/>
      </w:r>
      <w:r>
        <w:t xml:space="preserve">Fraud Detection</w:t>
      </w:r>
    </w:p>
    <w:p>
      <w:pPr>
        <w:pStyle w:val="FirstParagraph"/>
      </w:pPr>
      <w:r>
        <w:t xml:space="preserve">Fichier :</w:t>
      </w:r>
      <w:r>
        <w:t xml:space="preserve"> </w:t>
      </w:r>
      <w:r>
        <w:rPr>
          <w:rStyle w:val="VerbatimChar"/>
        </w:rPr>
        <w:t xml:space="preserve">fraud-detection/backend/main.py</w:t>
      </w:r>
      <w:r>
        <w:br/>
      </w:r>
      <w:r>
        <w:t xml:space="preserve">Objet :</w:t>
      </w:r>
      <w:r>
        <w:t xml:space="preserve"> </w:t>
      </w:r>
      <w:r>
        <w:rPr>
          <w:rStyle w:val="VerbatimChar"/>
        </w:rPr>
        <w:t xml:space="preserve">app = FastAPI(...)</w:t>
      </w:r>
      <w:r>
        <w:br/>
      </w:r>
      <w:r>
        <w:rPr>
          <w:rStyle w:val="VerbatimChar"/>
        </w:rPr>
        <w:t xml:space="preserve">root_path = "/fraud"</w:t>
      </w:r>
      <w:r>
        <w:br/>
      </w:r>
      <w:r>
        <w:t xml:space="preserve">Port Docker :</w:t>
      </w:r>
      <w:r>
        <w:t xml:space="preserve"> </w:t>
      </w:r>
      <w:r>
        <w:rPr>
          <w:rStyle w:val="VerbatimChar"/>
        </w:rPr>
        <w:t xml:space="preserve">8006</w:t>
      </w:r>
    </w:p>
    <w:p>
      <w:pPr>
        <w:pStyle w:val="BodyText"/>
      </w:pPr>
      <w:r>
        <w:t xml:space="preserve">Fonctions principales :</w:t>
      </w:r>
    </w:p>
    <w:p>
      <w:pPr>
        <w:pStyle w:val="Compact"/>
        <w:numPr>
          <w:ilvl w:val="0"/>
          <w:numId w:val="1009"/>
        </w:numPr>
      </w:pPr>
      <w:r>
        <w:rPr>
          <w:rStyle w:val="VerbatimChar"/>
        </w:rPr>
        <w:t xml:space="preserve">get_service_context()</w:t>
      </w:r>
      <w:r>
        <w:t xml:space="preserve"> </w:t>
      </w:r>
      <w:r>
        <w:t xml:space="preserve">;</w:t>
      </w:r>
    </w:p>
    <w:p>
      <w:pPr>
        <w:pStyle w:val="Compact"/>
        <w:numPr>
          <w:ilvl w:val="0"/>
          <w:numId w:val="1009"/>
        </w:numPr>
      </w:pPr>
      <w:r>
        <w:rPr>
          <w:rStyle w:val="VerbatimChar"/>
        </w:rPr>
        <w:t xml:space="preserve">preprocess_transaction()</w:t>
      </w:r>
      <w:r>
        <w:t xml:space="preserve"> </w:t>
      </w:r>
      <w:r>
        <w:t xml:space="preserve">;</w:t>
      </w:r>
    </w:p>
    <w:p>
      <w:pPr>
        <w:pStyle w:val="Compact"/>
        <w:numPr>
          <w:ilvl w:val="0"/>
          <w:numId w:val="1009"/>
        </w:numPr>
      </w:pPr>
      <w:r>
        <w:rPr>
          <w:rStyle w:val="VerbatimChar"/>
        </w:rPr>
        <w:t xml:space="preserve">extract_rule_evaluation()</w:t>
      </w:r>
      <w:r>
        <w:t xml:space="preserve"> </w:t>
      </w:r>
      <w:r>
        <w:t xml:space="preserve">;</w:t>
      </w:r>
    </w:p>
    <w:p>
      <w:pPr>
        <w:pStyle w:val="Compact"/>
        <w:numPr>
          <w:ilvl w:val="0"/>
          <w:numId w:val="1009"/>
        </w:numPr>
      </w:pPr>
      <w:r>
        <w:rPr>
          <w:rStyle w:val="VerbatimChar"/>
        </w:rPr>
        <w:t xml:space="preserve">build_transaction_output()</w:t>
      </w:r>
      <w:r>
        <w:t xml:space="preserve"> </w:t>
      </w:r>
      <w:r>
        <w:t xml:space="preserve">;</w:t>
      </w:r>
    </w:p>
    <w:p>
      <w:pPr>
        <w:pStyle w:val="Compact"/>
        <w:numPr>
          <w:ilvl w:val="0"/>
          <w:numId w:val="1009"/>
        </w:numPr>
      </w:pPr>
      <w:r>
        <w:rPr>
          <w:rStyle w:val="VerbatimChar"/>
        </w:rPr>
        <w:t xml:space="preserve">analyze_batch()</w:t>
      </w:r>
      <w:r>
        <w:t xml:space="preserve"> </w:t>
      </w:r>
      <w:r>
        <w:t xml:space="preserve">;</w:t>
      </w:r>
    </w:p>
    <w:p>
      <w:pPr>
        <w:pStyle w:val="Compact"/>
        <w:numPr>
          <w:ilvl w:val="0"/>
          <w:numId w:val="1009"/>
        </w:numPr>
      </w:pPr>
      <w:r>
        <w:rPr>
          <w:rStyle w:val="VerbatimChar"/>
        </w:rPr>
        <w:t xml:space="preserve">analyze_transactions_secure()</w:t>
      </w:r>
      <w:r>
        <w:t xml:space="preserve">.</w:t>
      </w:r>
    </w:p>
    <w:bookmarkEnd w:id="23"/>
    <w:bookmarkStart w:id="24" w:name="frontend-1"/>
    <w:p>
      <w:pPr>
        <w:pStyle w:val="Heading4"/>
      </w:pPr>
      <w:r>
        <w:rPr>
          <w:rStyle w:val="SectionNumber"/>
        </w:rPr>
        <w:t xml:space="preserve">1.6.2.3</w:t>
      </w:r>
      <w:r>
        <w:tab/>
      </w:r>
      <w:r>
        <w:t xml:space="preserve">Frontend</w:t>
      </w:r>
    </w:p>
    <w:p>
      <w:pPr>
        <w:pStyle w:val="Compact"/>
        <w:numPr>
          <w:ilvl w:val="0"/>
          <w:numId w:val="1010"/>
        </w:numPr>
      </w:pPr>
      <w:r>
        <w:rPr>
          <w:rStyle w:val="VerbatimChar"/>
        </w:rPr>
        <w:t xml:space="preserve">fraud-detection/frontend/src/main.ts</w:t>
      </w:r>
      <w:r>
        <w:t xml:space="preserve"> </w:t>
      </w:r>
      <w:r>
        <w:t xml:space="preserve">: bootstrap Angular ;</w:t>
      </w:r>
    </w:p>
    <w:p>
      <w:pPr>
        <w:pStyle w:val="Compact"/>
        <w:numPr>
          <w:ilvl w:val="0"/>
          <w:numId w:val="1010"/>
        </w:numPr>
      </w:pPr>
      <w:r>
        <w:rPr>
          <w:rStyle w:val="VerbatimChar"/>
        </w:rPr>
        <w:t xml:space="preserve">fraud-detection/frontend/src/main.server.ts</w:t>
      </w:r>
      <w:r>
        <w:t xml:space="preserve"> </w:t>
      </w:r>
      <w:r>
        <w:t xml:space="preserve">: bootstrap SSR ;</w:t>
      </w:r>
    </w:p>
    <w:p>
      <w:pPr>
        <w:pStyle w:val="Compact"/>
        <w:numPr>
          <w:ilvl w:val="0"/>
          <w:numId w:val="1010"/>
        </w:numPr>
      </w:pPr>
      <w:r>
        <w:rPr>
          <w:rStyle w:val="VerbatimChar"/>
        </w:rPr>
        <w:t xml:space="preserve">fraud-detection/frontend/src/server.ts</w:t>
      </w:r>
      <w:r>
        <w:t xml:space="preserve"> </w:t>
      </w:r>
      <w:r>
        <w:t xml:space="preserve">: Express SSR et gateway.</w:t>
      </w:r>
    </w:p>
    <w:bookmarkEnd w:id="24"/>
    <w:bookmarkEnd w:id="25"/>
    <w:bookmarkStart w:id="26" w:name="routes-angular"/>
    <w:p>
      <w:pPr>
        <w:pStyle w:val="Heading3"/>
      </w:pPr>
      <w:r>
        <w:rPr>
          <w:rStyle w:val="SectionNumber"/>
        </w:rPr>
        <w:t xml:space="preserve">1.6.3</w:t>
      </w:r>
      <w:r>
        <w:tab/>
      </w:r>
      <w:r>
        <w:t xml:space="preserve">4.3 Routes Angular</w:t>
      </w:r>
    </w:p>
    <w:p>
      <w:pPr>
        <w:pStyle w:val="FirstParagraph"/>
      </w:pPr>
      <w:r>
        <w:t xml:space="preserve">Définies dans</w:t>
      </w:r>
      <w:r>
        <w:t xml:space="preserve"> </w:t>
      </w:r>
      <w:r>
        <w:rPr>
          <w:rStyle w:val="VerbatimChar"/>
        </w:rPr>
        <w:t xml:space="preserve">fraud-detection/frontend/src/app/app.routes.ts</w:t>
      </w:r>
      <w:r>
        <w:t xml:space="preserve"> </w:t>
      </w:r>
      <w:r>
        <w:t xml:space="preserve">:</w:t>
      </w:r>
    </w:p>
    <w:p>
      <w:pPr>
        <w:pStyle w:val="Compact"/>
        <w:numPr>
          <w:ilvl w:val="0"/>
          <w:numId w:val="1011"/>
        </w:numPr>
      </w:pPr>
      <w:r>
        <w:rPr>
          <w:rStyle w:val="VerbatimChar"/>
        </w:rPr>
        <w:t xml:space="preserve">/fraud-detection</w:t>
      </w:r>
      <w:r>
        <w:t xml:space="preserve"> </w:t>
      </w:r>
      <w:r>
        <w:t xml:space="preserve">;</w:t>
      </w:r>
    </w:p>
    <w:p>
      <w:pPr>
        <w:pStyle w:val="Compact"/>
        <w:numPr>
          <w:ilvl w:val="0"/>
          <w:numId w:val="1011"/>
        </w:numPr>
      </w:pPr>
      <w:r>
        <w:rPr>
          <w:rStyle w:val="VerbatimChar"/>
        </w:rPr>
        <w:t xml:space="preserve">/transactions</w:t>
      </w:r>
      <w:r>
        <w:t xml:space="preserve"> </w:t>
      </w:r>
      <w:r>
        <w:t xml:space="preserve">;</w:t>
      </w:r>
    </w:p>
    <w:p>
      <w:pPr>
        <w:pStyle w:val="Compact"/>
        <w:numPr>
          <w:ilvl w:val="0"/>
          <w:numId w:val="1011"/>
        </w:numPr>
      </w:pPr>
      <w:r>
        <w:rPr>
          <w:rStyle w:val="VerbatimChar"/>
        </w:rPr>
        <w:t xml:space="preserve">/reports</w:t>
      </w:r>
      <w:r>
        <w:t xml:space="preserve"> </w:t>
      </w:r>
      <w:r>
        <w:t xml:space="preserve">;</w:t>
      </w:r>
    </w:p>
    <w:p>
      <w:pPr>
        <w:pStyle w:val="Compact"/>
        <w:numPr>
          <w:ilvl w:val="0"/>
          <w:numId w:val="1011"/>
        </w:numPr>
      </w:pPr>
      <w:r>
        <w:rPr>
          <w:rStyle w:val="VerbatimChar"/>
        </w:rPr>
        <w:t xml:space="preserve">/multi-banking</w:t>
      </w:r>
      <w:r>
        <w:t xml:space="preserve"> </w:t>
      </w:r>
      <w:r>
        <w:t xml:space="preserve">;</w:t>
      </w:r>
    </w:p>
    <w:p>
      <w:pPr>
        <w:pStyle w:val="Compact"/>
        <w:numPr>
          <w:ilvl w:val="0"/>
          <w:numId w:val="1011"/>
        </w:numPr>
      </w:pPr>
      <w:r>
        <w:rPr>
          <w:rStyle w:val="VerbatimChar"/>
        </w:rPr>
        <w:t xml:space="preserve">/use-cases</w:t>
      </w:r>
      <w:r>
        <w:t xml:space="preserve">.</w:t>
      </w:r>
    </w:p>
    <w:p>
      <w:r>
        <w:pict>
          <v:rect style="width:0;height:1.5pt" o:hralign="center" o:hrstd="t" o:hr="t"/>
        </w:pict>
      </w:r>
    </w:p>
    <w:bookmarkEnd w:id="26"/>
    <w:bookmarkEnd w:id="27"/>
    <w:bookmarkStart w:id="36" w:name="analyse-des-modules-et-du-code"/>
    <w:p>
      <w:pPr>
        <w:pStyle w:val="Heading2"/>
      </w:pPr>
      <w:r>
        <w:rPr>
          <w:rStyle w:val="SectionNumber"/>
        </w:rPr>
        <w:t xml:space="preserve">1.7</w:t>
      </w:r>
      <w:r>
        <w:tab/>
      </w:r>
      <w:r>
        <w:t xml:space="preserve">5. Analyse des modules et du code</w:t>
      </w:r>
    </w:p>
    <w:bookmarkStart w:id="28" w:name="multi-banking-1"/>
    <w:p>
      <w:pPr>
        <w:pStyle w:val="Heading3"/>
      </w:pPr>
      <w:r>
        <w:rPr>
          <w:rStyle w:val="SectionNumber"/>
        </w:rPr>
        <w:t xml:space="preserve">1.7.1</w:t>
      </w:r>
      <w:r>
        <w:tab/>
      </w:r>
      <w:r>
        <w:t xml:space="preserve">5.1 Multi-Banking</w:t>
      </w:r>
    </w:p>
    <w:p>
      <w:pPr>
        <w:pStyle w:val="FirstParagraph"/>
      </w:pPr>
      <w:r>
        <w:rPr>
          <w:rStyle w:val="VerbatimChar"/>
        </w:rPr>
        <w:t xml:space="preserve">multi-banking/main.py</w:t>
      </w:r>
      <w:r>
        <w:t xml:space="preserve"> </w:t>
      </w:r>
      <w:r>
        <w:t xml:space="preserve">orchestre le service :</w:t>
      </w:r>
    </w:p>
    <w:p>
      <w:pPr>
        <w:pStyle w:val="Compact"/>
        <w:numPr>
          <w:ilvl w:val="0"/>
          <w:numId w:val="1012"/>
        </w:numPr>
      </w:pPr>
      <w:r>
        <w:t xml:space="preserve">réception du multipart ;</w:t>
      </w:r>
    </w:p>
    <w:p>
      <w:pPr>
        <w:pStyle w:val="Compact"/>
        <w:numPr>
          <w:ilvl w:val="0"/>
          <w:numId w:val="1012"/>
        </w:numPr>
      </w:pPr>
      <w:r>
        <w:t xml:space="preserve">authentification interservice ;</w:t>
      </w:r>
    </w:p>
    <w:p>
      <w:pPr>
        <w:pStyle w:val="Compact"/>
        <w:numPr>
          <w:ilvl w:val="0"/>
          <w:numId w:val="1012"/>
        </w:numPr>
      </w:pPr>
      <w:r>
        <w:t xml:space="preserve">lecture du fichier ;</w:t>
      </w:r>
    </w:p>
    <w:p>
      <w:pPr>
        <w:pStyle w:val="Compact"/>
        <w:numPr>
          <w:ilvl w:val="0"/>
          <w:numId w:val="1012"/>
        </w:numPr>
      </w:pPr>
      <w:r>
        <w:t xml:space="preserve">sélection du parseur ;</w:t>
      </w:r>
    </w:p>
    <w:p>
      <w:pPr>
        <w:pStyle w:val="Compact"/>
        <w:numPr>
          <w:ilvl w:val="0"/>
          <w:numId w:val="1012"/>
        </w:numPr>
      </w:pPr>
      <w:r>
        <w:t xml:space="preserve">normalisation ;</w:t>
      </w:r>
    </w:p>
    <w:p>
      <w:pPr>
        <w:pStyle w:val="Compact"/>
        <w:numPr>
          <w:ilvl w:val="0"/>
          <w:numId w:val="1012"/>
        </w:numPr>
      </w:pPr>
      <w:r>
        <w:t xml:space="preserve">validation ou transmission ;</w:t>
      </w:r>
    </w:p>
    <w:p>
      <w:pPr>
        <w:pStyle w:val="Compact"/>
        <w:numPr>
          <w:ilvl w:val="0"/>
          <w:numId w:val="1012"/>
        </w:numPr>
      </w:pPr>
      <w:r>
        <w:t xml:space="preserve">appel Fraud Detection ;</w:t>
      </w:r>
    </w:p>
    <w:p>
      <w:pPr>
        <w:pStyle w:val="Compact"/>
        <w:numPr>
          <w:ilvl w:val="0"/>
          <w:numId w:val="1012"/>
        </w:numPr>
      </w:pPr>
      <w:r>
        <w:t xml:space="preserve">appel BankMatch optionnel ;</w:t>
      </w:r>
    </w:p>
    <w:p>
      <w:pPr>
        <w:pStyle w:val="Compact"/>
        <w:numPr>
          <w:ilvl w:val="0"/>
          <w:numId w:val="1012"/>
        </w:numPr>
      </w:pPr>
      <w:r>
        <w:t xml:space="preserve">mise à jour des statistiques mémoire.</w:t>
      </w:r>
    </w:p>
    <w:bookmarkEnd w:id="28"/>
    <w:bookmarkStart w:id="29" w:name="modèle-pivot"/>
    <w:p>
      <w:pPr>
        <w:pStyle w:val="Heading3"/>
      </w:pPr>
      <w:r>
        <w:rPr>
          <w:rStyle w:val="SectionNumber"/>
        </w:rPr>
        <w:t xml:space="preserve">1.7.2</w:t>
      </w:r>
      <w:r>
        <w:tab/>
      </w:r>
      <w:r>
        <w:t xml:space="preserve">5.2 Modèle pivot</w:t>
      </w:r>
    </w:p>
    <w:p>
      <w:pPr>
        <w:pStyle w:val="FirstParagraph"/>
      </w:pPr>
      <w:r>
        <w:rPr>
          <w:rStyle w:val="VerbatimChar"/>
        </w:rPr>
        <w:t xml:space="preserve">multi-banking/models.py</w:t>
      </w:r>
      <w:r>
        <w:t xml:space="preserve"> </w:t>
      </w:r>
      <w:r>
        <w:t xml:space="preserve">définit</w:t>
      </w:r>
      <w:r>
        <w:t xml:space="preserve"> </w:t>
      </w:r>
      <w:r>
        <w:rPr>
          <w:rStyle w:val="VerbatimChar"/>
        </w:rPr>
        <w:t xml:space="preserve">PivotTransaction</w:t>
      </w:r>
      <w:r>
        <w:t xml:space="preserve"> </w:t>
      </w:r>
      <w:r>
        <w:t xml:space="preserve">avec :</w:t>
      </w:r>
    </w:p>
    <w:p>
      <w:pPr>
        <w:pStyle w:val="Compact"/>
        <w:numPr>
          <w:ilvl w:val="0"/>
          <w:numId w:val="1013"/>
        </w:numPr>
      </w:pPr>
      <w:r>
        <w:rPr>
          <w:rStyle w:val="VerbatimChar"/>
        </w:rPr>
        <w:t xml:space="preserve">tenant_id</w:t>
      </w:r>
      <w:r>
        <w:t xml:space="preserve"> </w:t>
      </w:r>
      <w:r>
        <w:t xml:space="preserve">;</w:t>
      </w:r>
    </w:p>
    <w:p>
      <w:pPr>
        <w:pStyle w:val="Compact"/>
        <w:numPr>
          <w:ilvl w:val="0"/>
          <w:numId w:val="1013"/>
        </w:numPr>
      </w:pPr>
      <w:r>
        <w:rPr>
          <w:rStyle w:val="VerbatimChar"/>
        </w:rPr>
        <w:t xml:space="preserve">bank_id</w:t>
      </w:r>
      <w:r>
        <w:t xml:space="preserve"> </w:t>
      </w:r>
      <w:r>
        <w:t xml:space="preserve">;</w:t>
      </w:r>
    </w:p>
    <w:p>
      <w:pPr>
        <w:pStyle w:val="Compact"/>
        <w:numPr>
          <w:ilvl w:val="0"/>
          <w:numId w:val="1013"/>
        </w:numPr>
      </w:pPr>
      <w:r>
        <w:rPr>
          <w:rStyle w:val="VerbatimChar"/>
        </w:rPr>
        <w:t xml:space="preserve">account_iban</w:t>
      </w:r>
      <w:r>
        <w:t xml:space="preserve"> </w:t>
      </w:r>
      <w:r>
        <w:t xml:space="preserve">;</w:t>
      </w:r>
    </w:p>
    <w:p>
      <w:pPr>
        <w:pStyle w:val="Compact"/>
        <w:numPr>
          <w:ilvl w:val="0"/>
          <w:numId w:val="1013"/>
        </w:numPr>
      </w:pPr>
      <w:r>
        <w:rPr>
          <w:rStyle w:val="VerbatimChar"/>
        </w:rPr>
        <w:t xml:space="preserve">value_date</w:t>
      </w:r>
      <w:r>
        <w:t xml:space="preserve"> </w:t>
      </w:r>
      <w:r>
        <w:t xml:space="preserve">;</w:t>
      </w:r>
    </w:p>
    <w:p>
      <w:pPr>
        <w:pStyle w:val="Compact"/>
        <w:numPr>
          <w:ilvl w:val="0"/>
          <w:numId w:val="1013"/>
        </w:numPr>
      </w:pPr>
      <w:r>
        <w:rPr>
          <w:rStyle w:val="VerbatimChar"/>
        </w:rPr>
        <w:t xml:space="preserve">label</w:t>
      </w:r>
      <w:r>
        <w:t xml:space="preserve"> </w:t>
      </w:r>
      <w:r>
        <w:t xml:space="preserve">;</w:t>
      </w:r>
    </w:p>
    <w:p>
      <w:pPr>
        <w:pStyle w:val="Compact"/>
        <w:numPr>
          <w:ilvl w:val="0"/>
          <w:numId w:val="1013"/>
        </w:numPr>
      </w:pPr>
      <w:r>
        <w:rPr>
          <w:rStyle w:val="VerbatimChar"/>
        </w:rPr>
        <w:t xml:space="preserve">amount</w:t>
      </w:r>
      <w:r>
        <w:t xml:space="preserve"> </w:t>
      </w:r>
      <w:r>
        <w:t xml:space="preserve">;</w:t>
      </w:r>
    </w:p>
    <w:p>
      <w:pPr>
        <w:pStyle w:val="Compact"/>
        <w:numPr>
          <w:ilvl w:val="0"/>
          <w:numId w:val="1013"/>
        </w:numPr>
      </w:pPr>
      <w:r>
        <w:rPr>
          <w:rStyle w:val="VerbatimChar"/>
        </w:rPr>
        <w:t xml:space="preserve">currency</w:t>
      </w:r>
      <w:r>
        <w:t xml:space="preserve"> </w:t>
      </w:r>
      <w:r>
        <w:t xml:space="preserve">;</w:t>
      </w:r>
    </w:p>
    <w:p>
      <w:pPr>
        <w:pStyle w:val="Compact"/>
        <w:numPr>
          <w:ilvl w:val="0"/>
          <w:numId w:val="1013"/>
        </w:numPr>
      </w:pPr>
      <w:r>
        <w:rPr>
          <w:rStyle w:val="VerbatimChar"/>
        </w:rPr>
        <w:t xml:space="preserve">counterparty_iban</w:t>
      </w:r>
      <w:r>
        <w:t xml:space="preserve"> </w:t>
      </w:r>
      <w:r>
        <w:t xml:space="preserve">;</w:t>
      </w:r>
    </w:p>
    <w:p>
      <w:pPr>
        <w:pStyle w:val="Compact"/>
        <w:numPr>
          <w:ilvl w:val="0"/>
          <w:numId w:val="1013"/>
        </w:numPr>
      </w:pPr>
      <w:r>
        <w:rPr>
          <w:rStyle w:val="VerbatimChar"/>
        </w:rPr>
        <w:t xml:space="preserve">reference</w:t>
      </w:r>
      <w:r>
        <w:t xml:space="preserve"> </w:t>
      </w:r>
      <w:r>
        <w:t xml:space="preserve">;</w:t>
      </w:r>
    </w:p>
    <w:p>
      <w:pPr>
        <w:pStyle w:val="Compact"/>
        <w:numPr>
          <w:ilvl w:val="0"/>
          <w:numId w:val="1013"/>
        </w:numPr>
      </w:pPr>
      <w:r>
        <w:rPr>
          <w:rStyle w:val="VerbatimChar"/>
        </w:rPr>
        <w:t xml:space="preserve">source_format</w:t>
      </w:r>
      <w:r>
        <w:t xml:space="preserve"> </w:t>
      </w:r>
      <w:r>
        <w:t xml:space="preserve">;</w:t>
      </w:r>
    </w:p>
    <w:p>
      <w:pPr>
        <w:pStyle w:val="Compact"/>
        <w:numPr>
          <w:ilvl w:val="0"/>
          <w:numId w:val="1013"/>
        </w:numPr>
      </w:pPr>
      <w:r>
        <w:rPr>
          <w:rStyle w:val="VerbatimChar"/>
        </w:rPr>
        <w:t xml:space="preserve">balance_before</w:t>
      </w:r>
      <w:r>
        <w:t xml:space="preserve"> </w:t>
      </w:r>
      <w:r>
        <w:t xml:space="preserve">et</w:t>
      </w:r>
      <w:r>
        <w:t xml:space="preserve"> </w:t>
      </w:r>
      <w:r>
        <w:rPr>
          <w:rStyle w:val="VerbatimChar"/>
        </w:rPr>
        <w:t xml:space="preserve">balance_after</w:t>
      </w:r>
      <w:r>
        <w:t xml:space="preserve">.</w:t>
      </w:r>
    </w:p>
    <w:p>
      <w:pPr>
        <w:pStyle w:val="FirstParagraph"/>
      </w:pPr>
      <w:r>
        <w:rPr>
          <w:rStyle w:val="VerbatimChar"/>
        </w:rPr>
        <w:t xml:space="preserve">compute_hash()</w:t>
      </w:r>
      <w:r>
        <w:t xml:space="preserve"> </w:t>
      </w:r>
      <w:r>
        <w:t xml:space="preserve">produit un SHA-256 basé sur le tenant, le compte, la date, le montant, le libellé et la référence.</w:t>
      </w:r>
    </w:p>
    <w:bookmarkEnd w:id="29"/>
    <w:bookmarkStart w:id="30" w:name="parseurs"/>
    <w:p>
      <w:pPr>
        <w:pStyle w:val="Heading3"/>
      </w:pPr>
      <w:r>
        <w:rPr>
          <w:rStyle w:val="SectionNumber"/>
        </w:rPr>
        <w:t xml:space="preserve">1.7.3</w:t>
      </w:r>
      <w:r>
        <w:tab/>
      </w:r>
      <w:r>
        <w:t xml:space="preserve">5.3 Parseurs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Fichier</w:t>
            </w:r>
          </w:p>
        </w:tc>
        <w:tc>
          <w:tcPr/>
          <w:p>
            <w:pPr>
              <w:pStyle w:val="Compact"/>
            </w:pPr>
            <w:r>
              <w:t xml:space="preserve">Logique</w:t>
            </w:r>
          </w:p>
        </w:tc>
      </w:tr>
      <w:tr>
        <w:tc>
          <w:tcPr/>
          <w:p>
            <w:pPr>
              <w:pStyle w:val="Compact"/>
            </w:pPr>
            <w:r>
              <w:rPr>
                <w:rStyle w:val="VerbatimChar"/>
              </w:rPr>
              <w:t xml:space="preserve">parsers/csv_bank.py</w:t>
            </w:r>
          </w:p>
        </w:tc>
        <w:tc>
          <w:tcPr/>
          <w:p>
            <w:pPr>
              <w:pStyle w:val="Compact"/>
            </w:pPr>
            <w:r>
              <w:t xml:space="preserve">Lit les colonnes CSV et crée les transactions</w:t>
            </w:r>
          </w:p>
        </w:tc>
      </w:tr>
      <w:tr>
        <w:tc>
          <w:tcPr/>
          <w:p>
            <w:pPr>
              <w:pStyle w:val="Compact"/>
            </w:pPr>
            <w:r>
              <w:rPr>
                <w:rStyle w:val="VerbatimChar"/>
              </w:rPr>
              <w:t xml:space="preserve">parsers/camt053.py</w:t>
            </w:r>
          </w:p>
        </w:tc>
        <w:tc>
          <w:tcPr/>
          <w:p>
            <w:pPr>
              <w:pStyle w:val="Compact"/>
            </w:pPr>
            <w:r>
              <w:t xml:space="preserve">Namespace XML, IBAN, solde</w:t>
            </w:r>
            <w:r>
              <w:t xml:space="preserve"> </w:t>
            </w:r>
            <w:r>
              <w:rPr>
                <w:rStyle w:val="VerbatimChar"/>
              </w:rPr>
              <w:t xml:space="preserve">OPBD</w:t>
            </w:r>
            <w:r>
              <w:t xml:space="preserve">, entrées</w:t>
            </w:r>
            <w:r>
              <w:t xml:space="preserve"> </w:t>
            </w:r>
            <w:r>
              <w:rPr>
                <w:rStyle w:val="VerbatimChar"/>
              </w:rPr>
              <w:t xml:space="preserve">Ntry</w:t>
            </w:r>
          </w:p>
        </w:tc>
      </w:tr>
      <w:tr>
        <w:tc>
          <w:tcPr/>
          <w:p>
            <w:pPr>
              <w:pStyle w:val="Compact"/>
            </w:pPr>
            <w:r>
              <w:rPr>
                <w:rStyle w:val="VerbatimChar"/>
              </w:rPr>
              <w:t xml:space="preserve">parsers/mt940.py</w:t>
            </w:r>
          </w:p>
        </w:tc>
        <w:tc>
          <w:tcPr/>
          <w:p>
            <w:pPr>
              <w:pStyle w:val="Compact"/>
            </w:pPr>
            <w:r>
              <w:t xml:space="preserve">Tags</w:t>
            </w:r>
            <w:r>
              <w:t xml:space="preserve"> </w:t>
            </w:r>
            <w:r>
              <w:rPr>
                <w:rStyle w:val="VerbatimChar"/>
              </w:rPr>
              <w:t xml:space="preserve">:25:</w:t>
            </w:r>
            <w:r>
              <w:t xml:space="preserve">,</w:t>
            </w:r>
            <w:r>
              <w:t xml:space="preserve"> </w:t>
            </w:r>
            <w:r>
              <w:rPr>
                <w:rStyle w:val="VerbatimChar"/>
              </w:rPr>
              <w:t xml:space="preserve">:60F:</w:t>
            </w:r>
            <w:r>
              <w:t xml:space="preserve">,</w:t>
            </w:r>
            <w:r>
              <w:t xml:space="preserve"> </w:t>
            </w:r>
            <w:r>
              <w:rPr>
                <w:rStyle w:val="VerbatimChar"/>
              </w:rPr>
              <w:t xml:space="preserve">:61:</w:t>
            </w:r>
            <w:r>
              <w:t xml:space="preserve">,</w:t>
            </w:r>
            <w:r>
              <w:t xml:space="preserve"> </w:t>
            </w:r>
            <w:r>
              <w:rPr>
                <w:rStyle w:val="VerbatimChar"/>
              </w:rPr>
              <w:t xml:space="preserve">:86:</w:t>
            </w:r>
          </w:p>
        </w:tc>
      </w:tr>
      <w:tr>
        <w:tc>
          <w:tcPr/>
          <w:p>
            <w:pPr>
              <w:pStyle w:val="Compact"/>
            </w:pPr>
            <w:r>
              <w:rPr>
                <w:rStyle w:val="VerbatimChar"/>
              </w:rPr>
              <w:t xml:space="preserve">parsers/pain001.py</w:t>
            </w:r>
          </w:p>
        </w:tc>
        <w:tc>
          <w:tcPr/>
          <w:p>
            <w:pPr>
              <w:pStyle w:val="Compact"/>
            </w:pPr>
            <w:r>
              <w:t xml:space="preserve">Ordres ISO 20022, IBAN, montant et référence</w:t>
            </w:r>
          </w:p>
        </w:tc>
      </w:tr>
    </w:tbl>
    <w:p>
      <w:pPr>
        <w:pStyle w:val="BodyText"/>
      </w:pPr>
      <w:r>
        <w:t xml:space="preserve">CAMT.053 et MT940 reconstruisent les soldes. pain.001 représente surtout des ordres de virement et ne fournit pas nécessairement de solde.</w:t>
      </w:r>
    </w:p>
    <w:bookmarkEnd w:id="30"/>
    <w:bookmarkStart w:id="31" w:name="validation"/>
    <w:p>
      <w:pPr>
        <w:pStyle w:val="Heading3"/>
      </w:pPr>
      <w:r>
        <w:rPr>
          <w:rStyle w:val="SectionNumber"/>
        </w:rPr>
        <w:t xml:space="preserve">1.7.4</w:t>
      </w:r>
      <w:r>
        <w:tab/>
      </w:r>
      <w:r>
        <w:t xml:space="preserve">5.4 Validation</w:t>
      </w:r>
    </w:p>
    <w:p>
      <w:pPr>
        <w:pStyle w:val="FirstParagraph"/>
      </w:pPr>
      <w:r>
        <w:rPr>
          <w:rStyle w:val="VerbatimChar"/>
        </w:rPr>
        <w:t xml:space="preserve">multi-banking/validators.py</w:t>
      </w:r>
      <w:r>
        <w:t xml:space="preserve"> </w:t>
      </w:r>
      <w:r>
        <w:t xml:space="preserve">expose :</w:t>
      </w:r>
    </w:p>
    <w:p>
      <w:pPr>
        <w:pStyle w:val="Compact"/>
        <w:numPr>
          <w:ilvl w:val="0"/>
          <w:numId w:val="1014"/>
        </w:numPr>
      </w:pPr>
      <w:r>
        <w:rPr>
          <w:rStyle w:val="VerbatimChar"/>
        </w:rPr>
        <w:t xml:space="preserve">validate_transactions()</w:t>
      </w:r>
      <w:r>
        <w:t xml:space="preserve"> </w:t>
      </w:r>
      <w:r>
        <w:t xml:space="preserve">;</w:t>
      </w:r>
    </w:p>
    <w:p>
      <w:pPr>
        <w:pStyle w:val="Compact"/>
        <w:numPr>
          <w:ilvl w:val="0"/>
          <w:numId w:val="1014"/>
        </w:numPr>
      </w:pPr>
      <w:r>
        <w:rPr>
          <w:rStyle w:val="VerbatimChar"/>
        </w:rPr>
        <w:t xml:space="preserve">filter_unique_transactions()</w:t>
      </w:r>
      <w:r>
        <w:t xml:space="preserve">.</w:t>
      </w:r>
    </w:p>
    <w:p>
      <w:pPr>
        <w:pStyle w:val="FirstParagraph"/>
      </w:pPr>
      <w:r>
        <w:t xml:space="preserve">Contrôles :</w:t>
      </w:r>
    </w:p>
    <w:p>
      <w:pPr>
        <w:pStyle w:val="Compact"/>
        <w:numPr>
          <w:ilvl w:val="0"/>
          <w:numId w:val="1015"/>
        </w:numPr>
      </w:pPr>
      <w:r>
        <w:t xml:space="preserve">IBAN obligatoire ;</w:t>
      </w:r>
    </w:p>
    <w:p>
      <w:pPr>
        <w:pStyle w:val="Compact"/>
        <w:numPr>
          <w:ilvl w:val="0"/>
          <w:numId w:val="1015"/>
        </w:numPr>
      </w:pPr>
      <w:r>
        <w:t xml:space="preserve">date ISO ;</w:t>
      </w:r>
    </w:p>
    <w:p>
      <w:pPr>
        <w:pStyle w:val="Compact"/>
        <w:numPr>
          <w:ilvl w:val="0"/>
          <w:numId w:val="1015"/>
        </w:numPr>
      </w:pPr>
      <w:r>
        <w:t xml:space="preserve">montant non nul ;</w:t>
      </w:r>
    </w:p>
    <w:p>
      <w:pPr>
        <w:pStyle w:val="Compact"/>
        <w:numPr>
          <w:ilvl w:val="0"/>
          <w:numId w:val="1015"/>
        </w:numPr>
      </w:pPr>
      <w:r>
        <w:t xml:space="preserve">doublon exact ;</w:t>
      </w:r>
    </w:p>
    <w:p>
      <w:pPr>
        <w:pStyle w:val="Compact"/>
        <w:numPr>
          <w:ilvl w:val="0"/>
          <w:numId w:val="1015"/>
        </w:numPr>
      </w:pPr>
      <w:r>
        <w:t xml:space="preserve">doublon historique ;</w:t>
      </w:r>
    </w:p>
    <w:p>
      <w:pPr>
        <w:pStyle w:val="Compact"/>
        <w:numPr>
          <w:ilvl w:val="0"/>
          <w:numId w:val="1015"/>
        </w:numPr>
      </w:pPr>
      <w:r>
        <w:t xml:space="preserve">tolérance de montant de</w:t>
      </w:r>
      <w:r>
        <w:t xml:space="preserve"> </w:t>
      </w:r>
      <w:r>
        <w:rPr>
          <w:rStyle w:val="VerbatimChar"/>
        </w:rPr>
        <w:t xml:space="preserve">0,02 €</w:t>
      </w:r>
      <w:r>
        <w:t xml:space="preserve">.</w:t>
      </w:r>
    </w:p>
    <w:p>
      <w:pPr>
        <w:pStyle w:val="FirstParagraph"/>
      </w:pPr>
      <w:r>
        <w:t xml:space="preserve">La validation historique n’est pas alimentée par l’endpoint courant</w:t>
      </w:r>
      <w:r>
        <w:t xml:space="preserve"> </w:t>
      </w:r>
      <w:r>
        <w:rPr>
          <w:rStyle w:val="VerbatimChar"/>
        </w:rPr>
        <w:t xml:space="preserve">validate_file()</w:t>
      </w:r>
      <w:r>
        <w:t xml:space="preserve">, qui appelle la fonction sans historique externe.</w:t>
      </w:r>
    </w:p>
    <w:bookmarkEnd w:id="31"/>
    <w:bookmarkStart w:id="32" w:name="fraud-detection-1"/>
    <w:p>
      <w:pPr>
        <w:pStyle w:val="Heading3"/>
      </w:pPr>
      <w:r>
        <w:rPr>
          <w:rStyle w:val="SectionNumber"/>
        </w:rPr>
        <w:t xml:space="preserve">1.7.5</w:t>
      </w:r>
      <w:r>
        <w:tab/>
      </w:r>
      <w:r>
        <w:t xml:space="preserve">5.5 Fraud Detection</w:t>
      </w:r>
    </w:p>
    <w:p>
      <w:pPr>
        <w:pStyle w:val="FirstParagraph"/>
      </w:pPr>
      <w:r>
        <w:rPr>
          <w:rStyle w:val="VerbatimChar"/>
        </w:rPr>
        <w:t xml:space="preserve">fraud-detection/backend/main.py</w:t>
      </w:r>
      <w:r>
        <w:t xml:space="preserve"> </w:t>
      </w:r>
      <w:r>
        <w:t xml:space="preserve">combine :</w:t>
      </w:r>
    </w:p>
    <w:p>
      <w:pPr>
        <w:pStyle w:val="Compact"/>
        <w:numPr>
          <w:ilvl w:val="0"/>
          <w:numId w:val="1016"/>
        </w:numPr>
      </w:pPr>
      <w:r>
        <w:t xml:space="preserve">règles métier de</w:t>
      </w:r>
      <w:r>
        <w:t xml:space="preserve"> </w:t>
      </w:r>
      <w:r>
        <w:rPr>
          <w:rStyle w:val="VerbatimChar"/>
        </w:rPr>
        <w:t xml:space="preserve">rules_engine.py</w:t>
      </w:r>
      <w:r>
        <w:t xml:space="preserve"> </w:t>
      </w:r>
      <w:r>
        <w:t xml:space="preserve">;</w:t>
      </w:r>
    </w:p>
    <w:p>
      <w:pPr>
        <w:pStyle w:val="Compact"/>
        <w:numPr>
          <w:ilvl w:val="0"/>
          <w:numId w:val="1016"/>
        </w:numPr>
      </w:pPr>
      <w:r>
        <w:t xml:space="preserve">features de</w:t>
      </w:r>
      <w:r>
        <w:t xml:space="preserve"> </w:t>
      </w:r>
      <w:r>
        <w:rPr>
          <w:rStyle w:val="VerbatimChar"/>
        </w:rPr>
        <w:t xml:space="preserve">features.py</w:t>
      </w:r>
      <w:r>
        <w:t xml:space="preserve"> </w:t>
      </w:r>
      <w:r>
        <w:t xml:space="preserve">;</w:t>
      </w:r>
    </w:p>
    <w:p>
      <w:pPr>
        <w:pStyle w:val="Compact"/>
        <w:numPr>
          <w:ilvl w:val="0"/>
          <w:numId w:val="1016"/>
        </w:numPr>
      </w:pPr>
      <w:r>
        <w:t xml:space="preserve">modèle supervisé ;</w:t>
      </w:r>
    </w:p>
    <w:p>
      <w:pPr>
        <w:pStyle w:val="Compact"/>
        <w:numPr>
          <w:ilvl w:val="0"/>
          <w:numId w:val="1016"/>
        </w:numPr>
      </w:pPr>
      <w:r>
        <w:t xml:space="preserve">Isolation Forest ;</w:t>
      </w:r>
    </w:p>
    <w:p>
      <w:pPr>
        <w:pStyle w:val="Compact"/>
        <w:numPr>
          <w:ilvl w:val="0"/>
          <w:numId w:val="1016"/>
        </w:numPr>
      </w:pPr>
      <w:r>
        <w:t xml:space="preserve">SHAP ;</w:t>
      </w:r>
    </w:p>
    <w:p>
      <w:pPr>
        <w:pStyle w:val="Compact"/>
        <w:numPr>
          <w:ilvl w:val="0"/>
          <w:numId w:val="1016"/>
        </w:numPr>
      </w:pPr>
      <w:r>
        <w:t xml:space="preserve">Neo4j ;</w:t>
      </w:r>
    </w:p>
    <w:p>
      <w:pPr>
        <w:pStyle w:val="Compact"/>
        <w:numPr>
          <w:ilvl w:val="0"/>
          <w:numId w:val="1016"/>
        </w:numPr>
      </w:pPr>
      <w:r>
        <w:t xml:space="preserve">Supabase ;</w:t>
      </w:r>
    </w:p>
    <w:p>
      <w:pPr>
        <w:pStyle w:val="Compact"/>
        <w:numPr>
          <w:ilvl w:val="0"/>
          <w:numId w:val="1016"/>
        </w:numPr>
      </w:pPr>
      <w:r>
        <w:t xml:space="preserve">notifications SSE.</w:t>
      </w:r>
    </w:p>
    <w:bookmarkEnd w:id="32"/>
    <w:bookmarkStart w:id="33" w:name="moteur-de-règles"/>
    <w:p>
      <w:pPr>
        <w:pStyle w:val="Heading3"/>
      </w:pPr>
      <w:r>
        <w:rPr>
          <w:rStyle w:val="SectionNumber"/>
        </w:rPr>
        <w:t xml:space="preserve">1.7.6</w:t>
      </w:r>
      <w:r>
        <w:tab/>
      </w:r>
      <w:r>
        <w:t xml:space="preserve">5.6 Moteur de règles</w:t>
      </w:r>
    </w:p>
    <w:p>
      <w:pPr>
        <w:pStyle w:val="FirstParagraph"/>
      </w:pPr>
      <w:r>
        <w:rPr>
          <w:rStyle w:val="VerbatimChar"/>
        </w:rPr>
        <w:t xml:space="preserve">rules_engine.py</w:t>
      </w:r>
      <w:r>
        <w:t xml:space="preserve"> </w:t>
      </w:r>
      <w:r>
        <w:t xml:space="preserve">contient notamment :</w:t>
      </w:r>
    </w:p>
    <w:p>
      <w:pPr>
        <w:pStyle w:val="Compact"/>
        <w:numPr>
          <w:ilvl w:val="0"/>
          <w:numId w:val="1017"/>
        </w:numPr>
      </w:pPr>
      <w:r>
        <w:rPr>
          <w:rStyle w:val="VerbatimChar"/>
        </w:rPr>
        <w:t xml:space="preserve">apply_business_rules()</w:t>
      </w:r>
      <w:r>
        <w:t xml:space="preserve"> </w:t>
      </w:r>
      <w:r>
        <w:t xml:space="preserve">;</w:t>
      </w:r>
    </w:p>
    <w:p>
      <w:pPr>
        <w:pStyle w:val="Compact"/>
        <w:numPr>
          <w:ilvl w:val="0"/>
          <w:numId w:val="1017"/>
        </w:numPr>
      </w:pPr>
      <w:r>
        <w:rPr>
          <w:rStyle w:val="VerbatimChar"/>
        </w:rPr>
        <w:t xml:space="preserve">apply_batch_rules()</w:t>
      </w:r>
      <w:r>
        <w:t xml:space="preserve"> </w:t>
      </w:r>
      <w:r>
        <w:t xml:space="preserve">;</w:t>
      </w:r>
    </w:p>
    <w:p>
      <w:pPr>
        <w:pStyle w:val="Compact"/>
        <w:numPr>
          <w:ilvl w:val="0"/>
          <w:numId w:val="1017"/>
        </w:numPr>
      </w:pPr>
      <w:r>
        <w:rPr>
          <w:rStyle w:val="VerbatimChar"/>
        </w:rPr>
        <w:t xml:space="preserve">check_atypical_time()</w:t>
      </w:r>
      <w:r>
        <w:t xml:space="preserve"> </w:t>
      </w:r>
      <w:r>
        <w:t xml:space="preserve">;</w:t>
      </w:r>
    </w:p>
    <w:p>
      <w:pPr>
        <w:pStyle w:val="Compact"/>
        <w:numPr>
          <w:ilvl w:val="0"/>
          <w:numId w:val="1017"/>
        </w:numPr>
      </w:pPr>
      <w:r>
        <w:rPr>
          <w:rStyle w:val="VerbatimChar"/>
        </w:rPr>
        <w:t xml:space="preserve">check_abnormal_velocity()</w:t>
      </w:r>
      <w:r>
        <w:t xml:space="preserve"> </w:t>
      </w:r>
      <w:r>
        <w:t xml:space="preserve">;</w:t>
      </w:r>
    </w:p>
    <w:p>
      <w:pPr>
        <w:pStyle w:val="Compact"/>
        <w:numPr>
          <w:ilvl w:val="0"/>
          <w:numId w:val="1017"/>
        </w:numPr>
      </w:pPr>
      <w:r>
        <w:rPr>
          <w:rStyle w:val="VerbatimChar"/>
        </w:rPr>
        <w:t xml:space="preserve">check_device_change()</w:t>
      </w:r>
      <w:r>
        <w:t xml:space="preserve"> </w:t>
      </w:r>
      <w:r>
        <w:t xml:space="preserve">;</w:t>
      </w:r>
    </w:p>
    <w:p>
      <w:pPr>
        <w:pStyle w:val="Compact"/>
        <w:numPr>
          <w:ilvl w:val="0"/>
          <w:numId w:val="1017"/>
        </w:numPr>
      </w:pPr>
      <w:r>
        <w:rPr>
          <w:rStyle w:val="VerbatimChar"/>
        </w:rPr>
        <w:t xml:space="preserve">check_geolocation_change()</w:t>
      </w:r>
      <w:r>
        <w:t xml:space="preserve"> </w:t>
      </w:r>
      <w:r>
        <w:t xml:space="preserve">;</w:t>
      </w:r>
    </w:p>
    <w:p>
      <w:pPr>
        <w:pStyle w:val="Compact"/>
        <w:numPr>
          <w:ilvl w:val="0"/>
          <w:numId w:val="1017"/>
        </w:numPr>
      </w:pPr>
      <w:r>
        <w:rPr>
          <w:rStyle w:val="VerbatimChar"/>
        </w:rPr>
        <w:t xml:space="preserve">validate_transaction_sanity()</w:t>
      </w:r>
      <w:r>
        <w:t xml:space="preserve">.</w:t>
      </w:r>
    </w:p>
    <w:p>
      <w:pPr>
        <w:pStyle w:val="FirstParagraph"/>
      </w:pPr>
      <w:r>
        <w:t xml:space="preserve">Règles : seuil réglementaire, montant proche du seuil, cash-out, montant anormal, mots-clés sensibles, compte dormant, nouvel IBAN, horaire atypique, vélocité, device, géolocalisation, doublons et fractionnement.</w:t>
      </w:r>
    </w:p>
    <w:bookmarkEnd w:id="33"/>
    <w:bookmarkStart w:id="34" w:name="graphe-neo4j"/>
    <w:p>
      <w:pPr>
        <w:pStyle w:val="Heading3"/>
      </w:pPr>
      <w:r>
        <w:rPr>
          <w:rStyle w:val="SectionNumber"/>
        </w:rPr>
        <w:t xml:space="preserve">1.7.7</w:t>
      </w:r>
      <w:r>
        <w:tab/>
      </w:r>
      <w:r>
        <w:t xml:space="preserve">5.7 Graphe Neo4j</w:t>
      </w:r>
    </w:p>
    <w:p>
      <w:pPr>
        <w:pStyle w:val="FirstParagraph"/>
      </w:pPr>
      <w:r>
        <w:rPr>
          <w:rStyle w:val="VerbatimChar"/>
        </w:rPr>
        <w:t xml:space="preserve">graph_engine.py</w:t>
      </w:r>
      <w:r>
        <w:t xml:space="preserve"> </w:t>
      </w:r>
      <w:r>
        <w:t xml:space="preserve">définit</w:t>
      </w:r>
      <w:r>
        <w:t xml:space="preserve"> </w:t>
      </w:r>
      <w:r>
        <w:rPr>
          <w:rStyle w:val="VerbatimChar"/>
        </w:rPr>
        <w:t xml:space="preserve">GraphEngine</w:t>
      </w:r>
      <w:r>
        <w:t xml:space="preserve"> </w:t>
      </w:r>
      <w:r>
        <w:t xml:space="preserve">et gère :</w:t>
      </w:r>
    </w:p>
    <w:p>
      <w:pPr>
        <w:pStyle w:val="Compact"/>
        <w:numPr>
          <w:ilvl w:val="0"/>
          <w:numId w:val="1018"/>
        </w:numPr>
      </w:pPr>
      <w:r>
        <w:t xml:space="preserve">synchronisation des comptes et transactions ;</w:t>
      </w:r>
    </w:p>
    <w:p>
      <w:pPr>
        <w:pStyle w:val="Compact"/>
        <w:numPr>
          <w:ilvl w:val="0"/>
          <w:numId w:val="1018"/>
        </w:numPr>
      </w:pPr>
      <w:r>
        <w:t xml:space="preserve">réseaux de fraude ;</w:t>
      </w:r>
    </w:p>
    <w:p>
      <w:pPr>
        <w:pStyle w:val="Compact"/>
        <w:numPr>
          <w:ilvl w:val="0"/>
          <w:numId w:val="1018"/>
        </w:numPr>
      </w:pPr>
      <w:r>
        <w:t xml:space="preserve">cycles ;</w:t>
      </w:r>
    </w:p>
    <w:p>
      <w:pPr>
        <w:pStyle w:val="Compact"/>
        <w:numPr>
          <w:ilvl w:val="0"/>
          <w:numId w:val="1018"/>
        </w:numPr>
      </w:pPr>
      <w:r>
        <w:t xml:space="preserve">flux réciproques ;</w:t>
      </w:r>
    </w:p>
    <w:p>
      <w:pPr>
        <w:pStyle w:val="Compact"/>
        <w:numPr>
          <w:ilvl w:val="0"/>
          <w:numId w:val="1018"/>
        </w:numPr>
      </w:pPr>
      <w:r>
        <w:t xml:space="preserve">comptes mules ;</w:t>
      </w:r>
    </w:p>
    <w:p>
      <w:pPr>
        <w:pStyle w:val="Compact"/>
        <w:numPr>
          <w:ilvl w:val="0"/>
          <w:numId w:val="1018"/>
        </w:numPr>
      </w:pPr>
      <w:r>
        <w:t xml:space="preserve">comptes les plus signalés ;</w:t>
      </w:r>
    </w:p>
    <w:p>
      <w:pPr>
        <w:pStyle w:val="Compact"/>
        <w:numPr>
          <w:ilvl w:val="0"/>
          <w:numId w:val="1018"/>
        </w:numPr>
      </w:pPr>
      <w:r>
        <w:t xml:space="preserve">réseau d’un compte ;</w:t>
      </w:r>
    </w:p>
    <w:p>
      <w:pPr>
        <w:pStyle w:val="Compact"/>
        <w:numPr>
          <w:ilvl w:val="0"/>
          <w:numId w:val="1018"/>
        </w:numPr>
      </w:pPr>
      <w:r>
        <w:t xml:space="preserve">approximation PageRank ;</w:t>
      </w:r>
    </w:p>
    <w:p>
      <w:pPr>
        <w:pStyle w:val="Compact"/>
        <w:numPr>
          <w:ilvl w:val="0"/>
          <w:numId w:val="1018"/>
        </w:numPr>
      </w:pPr>
      <w:r>
        <w:t xml:space="preserve">communautés approximatives.</w:t>
      </w:r>
    </w:p>
    <w:bookmarkEnd w:id="34"/>
    <w:bookmarkStart w:id="35" w:name="frontend-2"/>
    <w:p>
      <w:pPr>
        <w:pStyle w:val="Heading3"/>
      </w:pPr>
      <w:r>
        <w:rPr>
          <w:rStyle w:val="SectionNumber"/>
        </w:rPr>
        <w:t xml:space="preserve">1.7.8</w:t>
      </w:r>
      <w:r>
        <w:tab/>
      </w:r>
      <w:r>
        <w:t xml:space="preserve">5.8 Frontend</w:t>
      </w:r>
    </w:p>
    <w:p>
      <w:pPr>
        <w:pStyle w:val="FirstParagraph"/>
      </w:pPr>
      <w:r>
        <w:t xml:space="preserve">Services principaux :</w:t>
      </w:r>
    </w:p>
    <w:p>
      <w:pPr>
        <w:pStyle w:val="Compact"/>
        <w:numPr>
          <w:ilvl w:val="0"/>
          <w:numId w:val="1019"/>
        </w:numPr>
      </w:pPr>
      <w:r>
        <w:rPr>
          <w:rStyle w:val="VerbatimChar"/>
        </w:rPr>
        <w:t xml:space="preserve">MultiBankingService</w:t>
      </w:r>
      <w:r>
        <w:t xml:space="preserve"> </w:t>
      </w:r>
      <w:r>
        <w:t xml:space="preserve">;</w:t>
      </w:r>
    </w:p>
    <w:p>
      <w:pPr>
        <w:pStyle w:val="Compact"/>
        <w:numPr>
          <w:ilvl w:val="0"/>
          <w:numId w:val="1019"/>
        </w:numPr>
      </w:pPr>
      <w:r>
        <w:rPr>
          <w:rStyle w:val="VerbatimChar"/>
        </w:rPr>
        <w:t xml:space="preserve">FraudAlertsService</w:t>
      </w:r>
      <w:r>
        <w:t xml:space="preserve"> </w:t>
      </w:r>
      <w:r>
        <w:t xml:space="preserve">;</w:t>
      </w:r>
    </w:p>
    <w:p>
      <w:pPr>
        <w:pStyle w:val="Compact"/>
        <w:numPr>
          <w:ilvl w:val="0"/>
          <w:numId w:val="1019"/>
        </w:numPr>
      </w:pPr>
      <w:r>
        <w:rPr>
          <w:rStyle w:val="VerbatimChar"/>
        </w:rPr>
        <w:t xml:space="preserve">TransactionsService</w:t>
      </w:r>
      <w:r>
        <w:t xml:space="preserve"> </w:t>
      </w:r>
      <w:r>
        <w:t xml:space="preserve">;</w:t>
      </w:r>
    </w:p>
    <w:p>
      <w:pPr>
        <w:pStyle w:val="Compact"/>
        <w:numPr>
          <w:ilvl w:val="0"/>
          <w:numId w:val="1019"/>
        </w:numPr>
      </w:pPr>
      <w:r>
        <w:rPr>
          <w:rStyle w:val="VerbatimChar"/>
        </w:rPr>
        <w:t xml:space="preserve">ReportsService</w:t>
      </w:r>
      <w:r>
        <w:t xml:space="preserve"> </w:t>
      </w:r>
      <w:r>
        <w:t xml:space="preserve">;</w:t>
      </w:r>
    </w:p>
    <w:p>
      <w:pPr>
        <w:pStyle w:val="Compact"/>
        <w:numPr>
          <w:ilvl w:val="0"/>
          <w:numId w:val="1019"/>
        </w:numPr>
      </w:pPr>
      <w:r>
        <w:rPr>
          <w:rStyle w:val="VerbatimChar"/>
        </w:rPr>
        <w:t xml:space="preserve">NotificationsService</w:t>
      </w:r>
      <w:r>
        <w:t xml:space="preserve"> </w:t>
      </w:r>
      <w:r>
        <w:t xml:space="preserve">;</w:t>
      </w:r>
    </w:p>
    <w:p>
      <w:pPr>
        <w:pStyle w:val="Compact"/>
        <w:numPr>
          <w:ilvl w:val="0"/>
          <w:numId w:val="1019"/>
        </w:numPr>
      </w:pPr>
      <w:r>
        <w:rPr>
          <w:rStyle w:val="VerbatimChar"/>
        </w:rPr>
        <w:t xml:space="preserve">AuthService</w:t>
      </w:r>
      <w:r>
        <w:t xml:space="preserve"> </w:t>
      </w:r>
      <w:r>
        <w:t xml:space="preserve">;</w:t>
      </w:r>
    </w:p>
    <w:p>
      <w:pPr>
        <w:pStyle w:val="Compact"/>
        <w:numPr>
          <w:ilvl w:val="0"/>
          <w:numId w:val="1019"/>
        </w:numPr>
      </w:pPr>
      <w:r>
        <w:rPr>
          <w:rStyle w:val="VerbatimChar"/>
        </w:rPr>
        <w:t xml:space="preserve">DataRefreshService</w:t>
      </w:r>
      <w:r>
        <w:t xml:space="preserve">.</w:t>
      </w:r>
    </w:p>
    <w:p>
      <w:r>
        <w:pict>
          <v:rect style="width:0;height:1.5pt" o:hralign="center" o:hrstd="t" o:hr="t"/>
        </w:pict>
      </w:r>
    </w:p>
    <w:bookmarkEnd w:id="35"/>
    <w:bookmarkEnd w:id="36"/>
    <w:bookmarkStart w:id="41" w:name="rapprochement-bancaire-et-matching"/>
    <w:p>
      <w:pPr>
        <w:pStyle w:val="Heading2"/>
      </w:pPr>
      <w:r>
        <w:rPr>
          <w:rStyle w:val="SectionNumber"/>
        </w:rPr>
        <w:t xml:space="preserve">1.8</w:t>
      </w:r>
      <w:r>
        <w:tab/>
      </w:r>
      <w:r>
        <w:t xml:space="preserve">6. Rapprochement bancaire et matching</w:t>
      </w:r>
    </w:p>
    <w:bookmarkStart w:id="37" w:name="ce-qui-est-réellement-implémenté"/>
    <w:p>
      <w:pPr>
        <w:pStyle w:val="Heading3"/>
      </w:pPr>
      <w:r>
        <w:rPr>
          <w:rStyle w:val="SectionNumber"/>
        </w:rPr>
        <w:t xml:space="preserve">1.8.1</w:t>
      </w:r>
      <w:r>
        <w:tab/>
      </w:r>
      <w:r>
        <w:t xml:space="preserve">6.1 Ce qui est réellement implémenté</w:t>
      </w:r>
    </w:p>
    <w:p>
      <w:pPr>
        <w:pStyle w:val="FirstParagraph"/>
      </w:pPr>
      <w:r>
        <w:t xml:space="preserve">Le flux local est :</w:t>
      </w:r>
    </w:p>
    <w:p>
      <w:pPr>
        <w:pStyle w:val="SourceCode"/>
      </w:pPr>
      <w:r>
        <w:rPr>
          <w:rStyle w:val="VerbatimChar"/>
        </w:rPr>
        <w:t xml:space="preserve">Fichier</w:t>
      </w:r>
      <w:r>
        <w:br/>
      </w:r>
      <w:r>
        <w:rPr>
          <w:rStyle w:val="VerbatimChar"/>
        </w:rPr>
        <w:t xml:space="preserve">  -&gt; parsing</w:t>
      </w:r>
      <w:r>
        <w:br/>
      </w:r>
      <w:r>
        <w:rPr>
          <w:rStyle w:val="VerbatimChar"/>
        </w:rPr>
        <w:t xml:space="preserve">  -&gt; normalisation</w:t>
      </w:r>
      <w:r>
        <w:br/>
      </w:r>
      <w:r>
        <w:rPr>
          <w:rStyle w:val="VerbatimChar"/>
        </w:rPr>
        <w:t xml:space="preserve">  -&gt; validation</w:t>
      </w:r>
      <w:r>
        <w:br/>
      </w:r>
      <w:r>
        <w:rPr>
          <w:rStyle w:val="VerbatimChar"/>
        </w:rPr>
        <w:t xml:space="preserve">  -&gt; analyse fraude</w:t>
      </w:r>
      <w:r>
        <w:br/>
      </w:r>
      <w:r>
        <w:rPr>
          <w:rStyle w:val="VerbatimChar"/>
        </w:rPr>
        <w:t xml:space="preserve">  -&gt; appel BankMatch optionnel</w:t>
      </w:r>
    </w:p>
    <w:bookmarkEnd w:id="37"/>
    <w:bookmarkStart w:id="38" w:name="matching-externe"/>
    <w:p>
      <w:pPr>
        <w:pStyle w:val="Heading3"/>
      </w:pPr>
      <w:r>
        <w:rPr>
          <w:rStyle w:val="SectionNumber"/>
        </w:rPr>
        <w:t xml:space="preserve">1.8.2</w:t>
      </w:r>
      <w:r>
        <w:tab/>
      </w:r>
      <w:r>
        <w:t xml:space="preserve">6.2 Matching externe</w:t>
      </w:r>
    </w:p>
    <w:p>
      <w:pPr>
        <w:pStyle w:val="FirstParagraph"/>
      </w:pPr>
      <w:r>
        <w:t xml:space="preserve">Dans</w:t>
      </w:r>
      <w:r>
        <w:t xml:space="preserve"> </w:t>
      </w:r>
      <w:r>
        <w:rPr>
          <w:rStyle w:val="VerbatimChar"/>
        </w:rPr>
        <w:t xml:space="preserve">multi-banking/bankmatch_client.py</w:t>
      </w:r>
      <w:r>
        <w:t xml:space="preserve"> </w:t>
      </w:r>
      <w:r>
        <w:t xml:space="preserve">:</w:t>
      </w:r>
    </w:p>
    <w:p>
      <w:pPr>
        <w:pStyle w:val="SourceCode"/>
      </w:pPr>
      <w:r>
        <w:rPr>
          <w:rStyle w:val="VerbatimChar"/>
        </w:rPr>
        <w:t xml:space="preserve">POST {BANKMATCH_BASE_URL}/import</w:t>
      </w:r>
      <w:r>
        <w:br/>
      </w:r>
      <w:r>
        <w:rPr>
          <w:rStyle w:val="VerbatimChar"/>
        </w:rPr>
        <w:t xml:space="preserve">       -&gt; session_id</w:t>
      </w:r>
      <w:r>
        <w:br/>
      </w:r>
      <w:r>
        <w:rPr>
          <w:rStyle w:val="VerbatimChar"/>
        </w:rPr>
        <w:t xml:space="preserve">POST {BANKMATCH_BASE_URL}/reconciliation/sessions/{session_id}/matching/start</w:t>
      </w:r>
    </w:p>
    <w:p>
      <w:pPr>
        <w:pStyle w:val="FirstParagraph"/>
      </w:pPr>
      <w:r>
        <w:t xml:space="preserve">Le service BankMatch central et son algorithme ne sont pas présents dans le repository.</w:t>
      </w:r>
    </w:p>
    <w:bookmarkEnd w:id="38"/>
    <w:bookmarkStart w:id="39" w:name="statut-local-de-rapprochement"/>
    <w:p>
      <w:pPr>
        <w:pStyle w:val="Heading3"/>
      </w:pPr>
      <w:r>
        <w:rPr>
          <w:rStyle w:val="SectionNumber"/>
        </w:rPr>
        <w:t xml:space="preserve">1.8.3</w:t>
      </w:r>
      <w:r>
        <w:tab/>
      </w:r>
      <w:r>
        <w:t xml:space="preserve">6.3 Statut local de rapprochement</w:t>
      </w:r>
    </w:p>
    <w:p>
      <w:pPr>
        <w:pStyle w:val="FirstParagraph"/>
      </w:pPr>
      <w:r>
        <w:t xml:space="preserve">Dans</w:t>
      </w:r>
      <w:r>
        <w:t xml:space="preserve"> </w:t>
      </w:r>
      <w:r>
        <w:rPr>
          <w:rStyle w:val="VerbatimChar"/>
        </w:rPr>
        <w:t xml:space="preserve">build_transaction_output()</w:t>
      </w:r>
      <w:r>
        <w:t xml:space="preserve"> </w:t>
      </w:r>
      <w:r>
        <w:t xml:space="preserve">:</w:t>
      </w:r>
    </w:p>
    <w:p>
      <w:pPr>
        <w:pStyle w:val="SourceCode"/>
      </w:pPr>
      <w:r>
        <w:rPr>
          <w:rStyle w:val="VerbatimChar"/>
        </w:rPr>
        <w:t xml:space="preserve">is_fraud = true                 -&gt; SUSPICIOUS</w:t>
      </w:r>
      <w:r>
        <w:br/>
      </w:r>
      <w:r>
        <w:rPr>
          <w:rStyle w:val="VerbatimChar"/>
        </w:rPr>
        <w:t xml:space="preserve">sinon montant &gt; 5 000 €         -&gt; UNMATCHED</w:t>
      </w:r>
      <w:r>
        <w:br/>
      </w:r>
      <w:r>
        <w:rPr>
          <w:rStyle w:val="VerbatimChar"/>
        </w:rPr>
        <w:t xml:space="preserve">sinon                           -&gt; MATCHED</w:t>
      </w:r>
    </w:p>
    <w:p>
      <w:pPr>
        <w:pStyle w:val="FirstParagraph"/>
      </w:pPr>
      <w:r>
        <w:t xml:space="preserve">Ce statut n’est donc pas calculé par comparaison avec une écriture comptable.</w:t>
      </w:r>
    </w:p>
    <w:bookmarkEnd w:id="39"/>
    <w:bookmarkStart w:id="40" w:name="non-trouvé-dans-le-repository"/>
    <w:p>
      <w:pPr>
        <w:pStyle w:val="Heading3"/>
      </w:pPr>
      <w:r>
        <w:rPr>
          <w:rStyle w:val="SectionNumber"/>
        </w:rPr>
        <w:t xml:space="preserve">1.8.4</w:t>
      </w:r>
      <w:r>
        <w:tab/>
      </w:r>
      <w:r>
        <w:t xml:space="preserve">6.4 Non trouvé dans le repository</w:t>
      </w:r>
    </w:p>
    <w:p>
      <w:pPr>
        <w:pStyle w:val="Compact"/>
        <w:numPr>
          <w:ilvl w:val="0"/>
          <w:numId w:val="1020"/>
        </w:numPr>
      </w:pPr>
      <w:r>
        <w:t xml:space="preserve">matching exact ;</w:t>
      </w:r>
    </w:p>
    <w:p>
      <w:pPr>
        <w:pStyle w:val="Compact"/>
        <w:numPr>
          <w:ilvl w:val="0"/>
          <w:numId w:val="1020"/>
        </w:numPr>
      </w:pPr>
      <w:r>
        <w:t xml:space="preserve">matching fuzzy ;</w:t>
      </w:r>
    </w:p>
    <w:p>
      <w:pPr>
        <w:pStyle w:val="Compact"/>
        <w:numPr>
          <w:ilvl w:val="0"/>
          <w:numId w:val="1020"/>
        </w:numPr>
      </w:pPr>
      <w:r>
        <w:t xml:space="preserve">score de similarité ;</w:t>
      </w:r>
    </w:p>
    <w:p>
      <w:pPr>
        <w:pStyle w:val="Compact"/>
        <w:numPr>
          <w:ilvl w:val="0"/>
          <w:numId w:val="1020"/>
        </w:numPr>
      </w:pPr>
      <w:r>
        <w:t xml:space="preserve">comparaison date/référence/libellé ;</w:t>
      </w:r>
    </w:p>
    <w:p>
      <w:pPr>
        <w:pStyle w:val="Compact"/>
        <w:numPr>
          <w:ilvl w:val="0"/>
          <w:numId w:val="1020"/>
        </w:numPr>
      </w:pPr>
      <w:r>
        <w:t xml:space="preserve">résolution de conflits ;</w:t>
      </w:r>
    </w:p>
    <w:p>
      <w:pPr>
        <w:pStyle w:val="Compact"/>
        <w:numPr>
          <w:ilvl w:val="0"/>
          <w:numId w:val="1020"/>
        </w:numPr>
      </w:pPr>
      <w:r>
        <w:rPr>
          <w:rStyle w:val="VerbatimChar"/>
        </w:rPr>
        <w:t xml:space="preserve">PARTIAL_MATCH</w:t>
      </w:r>
      <w:r>
        <w:t xml:space="preserve"> </w:t>
      </w:r>
      <w:r>
        <w:t xml:space="preserve">calculé ;</w:t>
      </w:r>
    </w:p>
    <w:p>
      <w:pPr>
        <w:pStyle w:val="Compact"/>
        <w:numPr>
          <w:ilvl w:val="0"/>
          <w:numId w:val="1020"/>
        </w:numPr>
      </w:pPr>
      <w:r>
        <w:t xml:space="preserve">validation humaine locale ;</w:t>
      </w:r>
    </w:p>
    <w:p>
      <w:pPr>
        <w:pStyle w:val="Compact"/>
        <w:numPr>
          <w:ilvl w:val="0"/>
          <w:numId w:val="1020"/>
        </w:numPr>
      </w:pPr>
      <w:r>
        <w:t xml:space="preserve">table locale de rapprochements.</w:t>
      </w:r>
    </w:p>
    <w:p>
      <w:r>
        <w:pict>
          <v:rect style="width:0;height:1.5pt" o:hralign="center" o:hrstd="t" o:hr="t"/>
        </w:pict>
      </w:r>
    </w:p>
    <w:bookmarkEnd w:id="40"/>
    <w:bookmarkEnd w:id="41"/>
    <w:bookmarkStart w:id="46" w:name="flux-de-données-de-bout-en-bout"/>
    <w:p>
      <w:pPr>
        <w:pStyle w:val="Heading2"/>
      </w:pPr>
      <w:r>
        <w:rPr>
          <w:rStyle w:val="SectionNumber"/>
        </w:rPr>
        <w:t xml:space="preserve">1.9</w:t>
      </w:r>
      <w:r>
        <w:tab/>
      </w:r>
      <w:r>
        <w:t xml:space="preserve">7. Flux de données de bout en bout</w:t>
      </w:r>
    </w:p>
    <w:bookmarkStart w:id="42" w:name="import-bancaire"/>
    <w:p>
      <w:pPr>
        <w:pStyle w:val="Heading3"/>
      </w:pPr>
      <w:r>
        <w:rPr>
          <w:rStyle w:val="SectionNumber"/>
        </w:rPr>
        <w:t xml:space="preserve">1.9.1</w:t>
      </w:r>
      <w:r>
        <w:tab/>
      </w:r>
      <w:r>
        <w:t xml:space="preserve">7.1 Import bancaire</w:t>
      </w:r>
    </w:p>
    <w:p>
      <w:pPr>
        <w:pStyle w:val="SourceCode"/>
      </w:pPr>
      <w:r>
        <w:rPr>
          <w:rStyle w:val="VerbatimChar"/>
        </w:rPr>
        <w:t xml:space="preserve">Utilisateur</w:t>
      </w:r>
      <w:r>
        <w:br/>
      </w:r>
      <w:r>
        <w:rPr>
          <w:rStyle w:val="VerbatimChar"/>
        </w:rPr>
        <w:t xml:space="preserve">  -&gt; MultiBankingDashboardComponent.uploadFile()</w:t>
      </w:r>
      <w:r>
        <w:br/>
      </w:r>
      <w:r>
        <w:rPr>
          <w:rStyle w:val="VerbatimChar"/>
        </w:rPr>
        <w:t xml:space="preserve">  -&gt; MultiBankingService.ingestFile()</w:t>
      </w:r>
      <w:r>
        <w:br/>
      </w:r>
      <w:r>
        <w:rPr>
          <w:rStyle w:val="VerbatimChar"/>
        </w:rPr>
        <w:t xml:space="preserve">  -&gt; Express/Multer</w:t>
      </w:r>
      <w:r>
        <w:br/>
      </w:r>
      <w:r>
        <w:rPr>
          <w:rStyle w:val="VerbatimChar"/>
        </w:rPr>
        <w:t xml:space="preserve">  -&gt; multi-banking.ingest_file()</w:t>
      </w:r>
      <w:r>
        <w:br/>
      </w:r>
      <w:r>
        <w:rPr>
          <w:rStyle w:val="VerbatimChar"/>
        </w:rPr>
        <w:t xml:space="preserve">  -&gt; parse_content()</w:t>
      </w:r>
      <w:r>
        <w:br/>
      </w:r>
      <w:r>
        <w:rPr>
          <w:rStyle w:val="VerbatimChar"/>
        </w:rPr>
        <w:t xml:space="preserve">  -&gt; PivotTransaction</w:t>
      </w:r>
      <w:r>
        <w:br/>
      </w:r>
      <w:r>
        <w:rPr>
          <w:rStyle w:val="VerbatimChar"/>
        </w:rPr>
        <w:t xml:space="preserve">  -&gt; build_fraud_payload()</w:t>
      </w:r>
      <w:r>
        <w:br/>
      </w:r>
      <w:r>
        <w:rPr>
          <w:rStyle w:val="VerbatimChar"/>
        </w:rPr>
        <w:t xml:space="preserve">  -&gt; Fraud Detection /api/analyze</w:t>
      </w:r>
      <w:r>
        <w:br/>
      </w:r>
      <w:r>
        <w:rPr>
          <w:rStyle w:val="VerbatimChar"/>
        </w:rPr>
        <w:t xml:space="preserve">  -&gt; Supabase fraud_alerts</w:t>
      </w:r>
      <w:r>
        <w:br/>
      </w:r>
      <w:r>
        <w:rPr>
          <w:rStyle w:val="VerbatimChar"/>
        </w:rPr>
        <w:t xml:space="preserve">  -&gt; réponse frontend</w:t>
      </w:r>
      <w:r>
        <w:br/>
      </w:r>
      <w:r>
        <w:rPr>
          <w:rStyle w:val="VerbatimChar"/>
        </w:rPr>
        <w:t xml:space="preserve">  -&gt; DataRefreshService.trigger()</w:t>
      </w:r>
    </w:p>
    <w:bookmarkEnd w:id="42"/>
    <w:bookmarkStart w:id="43" w:name="analyse-fraude"/>
    <w:p>
      <w:pPr>
        <w:pStyle w:val="Heading3"/>
      </w:pPr>
      <w:r>
        <w:rPr>
          <w:rStyle w:val="SectionNumber"/>
        </w:rPr>
        <w:t xml:space="preserve">1.9.2</w:t>
      </w:r>
      <w:r>
        <w:tab/>
      </w:r>
      <w:r>
        <w:t xml:space="preserve">7.2 Analyse fraude</w:t>
      </w:r>
    </w:p>
    <w:p>
      <w:pPr>
        <w:pStyle w:val="SourceCode"/>
      </w:pPr>
      <w:r>
        <w:rPr>
          <w:rStyle w:val="VerbatimChar"/>
        </w:rPr>
        <w:t xml:space="preserve">TransactionInput</w:t>
      </w:r>
      <w:r>
        <w:br/>
      </w:r>
      <w:r>
        <w:rPr>
          <w:rStyle w:val="VerbatimChar"/>
        </w:rPr>
        <w:t xml:space="preserve">  -&gt; apply_batch_rules()</w:t>
      </w:r>
      <w:r>
        <w:br/>
      </w:r>
      <w:r>
        <w:rPr>
          <w:rStyle w:val="VerbatimChar"/>
        </w:rPr>
        <w:t xml:space="preserve">  -&gt; agrégats Supabase</w:t>
      </w:r>
      <w:r>
        <w:br/>
      </w:r>
      <w:r>
        <w:rPr>
          <w:rStyle w:val="VerbatimChar"/>
        </w:rPr>
        <w:t xml:space="preserve">  -&gt; historique bénéficiaires</w:t>
      </w:r>
      <w:r>
        <w:br/>
      </w:r>
      <w:r>
        <w:rPr>
          <w:rStyle w:val="VerbatimChar"/>
        </w:rPr>
        <w:t xml:space="preserve">  -&gt; apply_business_rules()</w:t>
      </w:r>
      <w:r>
        <w:br/>
      </w:r>
      <w:r>
        <w:rPr>
          <w:rStyle w:val="VerbatimChar"/>
        </w:rPr>
        <w:t xml:space="preserve">  -&gt; preprocess_transaction()</w:t>
      </w:r>
      <w:r>
        <w:br/>
      </w:r>
      <w:r>
        <w:rPr>
          <w:rStyle w:val="VerbatimChar"/>
        </w:rPr>
        <w:t xml:space="preserve">  -&gt; modèle ML / SHAP / Isolation Forest</w:t>
      </w:r>
      <w:r>
        <w:br/>
      </w:r>
      <w:r>
        <w:rPr>
          <w:rStyle w:val="VerbatimChar"/>
        </w:rPr>
        <w:t xml:space="preserve">  -&gt; synchronisation Neo4j</w:t>
      </w:r>
      <w:r>
        <w:br/>
      </w:r>
      <w:r>
        <w:rPr>
          <w:rStyle w:val="VerbatimChar"/>
        </w:rPr>
        <w:t xml:space="preserve">  -&gt; TransactionOutput</w:t>
      </w:r>
    </w:p>
    <w:bookmarkEnd w:id="43"/>
    <w:bookmarkStart w:id="44" w:name="rafraîchissement-ui"/>
    <w:p>
      <w:pPr>
        <w:pStyle w:val="Heading3"/>
      </w:pPr>
      <w:r>
        <w:rPr>
          <w:rStyle w:val="SectionNumber"/>
        </w:rPr>
        <w:t xml:space="preserve">1.9.3</w:t>
      </w:r>
      <w:r>
        <w:tab/>
      </w:r>
      <w:r>
        <w:t xml:space="preserve">7.3 Rafraîchissement UI</w:t>
      </w:r>
    </w:p>
    <w:p>
      <w:pPr>
        <w:pStyle w:val="FirstParagraph"/>
      </w:pPr>
      <w:r>
        <w:t xml:space="preserve">Après succès d’import :</w:t>
      </w:r>
    </w:p>
    <w:p>
      <w:pPr>
        <w:pStyle w:val="SourceCode"/>
      </w:pPr>
      <w:r>
        <w:rPr>
          <w:rStyle w:val="VerbatimChar"/>
        </w:rPr>
        <w:t xml:space="preserve">DataRefreshService.trigger()</w:t>
      </w:r>
      <w:r>
        <w:br/>
      </w:r>
      <w:r>
        <w:rPr>
          <w:rStyle w:val="VerbatimChar"/>
        </w:rPr>
        <w:t xml:space="preserve">  -&gt; FraudDashboardComponent</w:t>
      </w:r>
      <w:r>
        <w:br/>
      </w:r>
      <w:r>
        <w:rPr>
          <w:rStyle w:val="VerbatimChar"/>
        </w:rPr>
        <w:t xml:space="preserve">  -&gt; TransactionsListComponent</w:t>
      </w:r>
      <w:r>
        <w:br/>
      </w:r>
      <w:r>
        <w:rPr>
          <w:rStyle w:val="VerbatimChar"/>
        </w:rPr>
        <w:t xml:space="preserve">  -&gt; ReportsComponent</w:t>
      </w:r>
    </w:p>
    <w:bookmarkEnd w:id="44"/>
    <w:bookmarkStart w:id="45" w:name="erreurs"/>
    <w:p>
      <w:pPr>
        <w:pStyle w:val="Heading3"/>
      </w:pPr>
      <w:r>
        <w:rPr>
          <w:rStyle w:val="SectionNumber"/>
        </w:rPr>
        <w:t xml:space="preserve">1.9.4</w:t>
      </w:r>
      <w:r>
        <w:tab/>
      </w:r>
      <w:r>
        <w:t xml:space="preserve">7.4 Erreurs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Résultat</w:t>
            </w:r>
          </w:p>
        </w:tc>
      </w:tr>
      <w:tr>
        <w:tc>
          <w:tcPr/>
          <w:p>
            <w:pPr>
              <w:pStyle w:val="Compact"/>
            </w:pPr>
            <w:r>
              <w:t xml:space="preserve">Fichier vide</w:t>
            </w:r>
          </w:p>
        </w:tc>
        <w:tc>
          <w:tcPr/>
          <w:p>
            <w:pPr>
              <w:pStyle w:val="Compact"/>
            </w:pPr>
            <w:r>
              <w:t xml:space="preserve">HTTP 400</w:t>
            </w:r>
          </w:p>
        </w:tc>
      </w:tr>
      <w:tr>
        <w:tc>
          <w:tcPr/>
          <w:p>
            <w:pPr>
              <w:pStyle w:val="Compact"/>
            </w:pPr>
            <w:r>
              <w:t xml:space="preserve">Format inconnu</w:t>
            </w:r>
          </w:p>
        </w:tc>
        <w:tc>
          <w:tcPr/>
          <w:p>
            <w:pPr>
              <w:pStyle w:val="Compact"/>
            </w:pPr>
            <w:r>
              <w:t xml:space="preserve">HTTP 400</w:t>
            </w:r>
          </w:p>
        </w:tc>
      </w:tr>
      <w:tr>
        <w:tc>
          <w:tcPr/>
          <w:p>
            <w:pPr>
              <w:pStyle w:val="Compact"/>
            </w:pPr>
            <w:r>
              <w:t xml:space="preserve">Parser invalide</w:t>
            </w:r>
          </w:p>
        </w:tc>
        <w:tc>
          <w:tcPr/>
          <w:p>
            <w:pPr>
              <w:pStyle w:val="Compact"/>
            </w:pPr>
            <w:r>
              <w:t xml:space="preserve">HTTP 400</w:t>
            </w:r>
          </w:p>
        </w:tc>
      </w:tr>
      <w:tr>
        <w:tc>
          <w:tcPr/>
          <w:p>
            <w:pPr>
              <w:pStyle w:val="Compact"/>
            </w:pPr>
            <w:r>
              <w:t xml:space="preserve">Fraud Detection indisponible</w:t>
            </w:r>
          </w:p>
        </w:tc>
        <w:tc>
          <w:tcPr/>
          <w:p>
            <w:pPr>
              <w:pStyle w:val="Compact"/>
            </w:pPr>
            <w:r>
              <w:t xml:space="preserve">retries puis HTTP 502</w:t>
            </w:r>
          </w:p>
        </w:tc>
      </w:tr>
      <w:tr>
        <w:tc>
          <w:tcPr/>
          <w:p>
            <w:pPr>
              <w:pStyle w:val="Compact"/>
            </w:pPr>
            <w:r>
              <w:t xml:space="preserve">Supabase absent</w:t>
            </w:r>
          </w:p>
        </w:tc>
        <w:tc>
          <w:tcPr/>
          <w:p>
            <w:pPr>
              <w:pStyle w:val="Compact"/>
            </w:pPr>
            <w:r>
              <w:t xml:space="preserve">résultat non persisté ou liste vide</w:t>
            </w:r>
          </w:p>
        </w:tc>
      </w:tr>
      <w:tr>
        <w:tc>
          <w:tcPr/>
          <w:p>
            <w:pPr>
              <w:pStyle w:val="Compact"/>
            </w:pPr>
            <w:r>
              <w:t xml:space="preserve">Neo4j absent</w:t>
            </w:r>
          </w:p>
        </w:tc>
        <w:tc>
          <w:tcPr/>
          <w:p>
            <w:pPr>
              <w:pStyle w:val="Compact"/>
            </w:pPr>
            <w:r>
              <w:t xml:space="preserve">graphe désactivé ou données mockées</w:t>
            </w:r>
          </w:p>
        </w:tc>
      </w:tr>
      <w:tr>
        <w:tc>
          <w:tcPr/>
          <w:p>
            <w:pPr>
              <w:pStyle w:val="Compact"/>
            </w:pPr>
            <w:r>
              <w:t xml:space="preserve">BankMatch en erreur</w:t>
            </w:r>
          </w:p>
        </w:tc>
        <w:tc>
          <w:tcPr/>
          <w:p>
            <w:pPr>
              <w:pStyle w:val="Compact"/>
            </w:pPr>
            <w:r>
              <w:t xml:space="preserve">résultat BankMatch en erreur, fraude potentiellement conservée</w:t>
            </w:r>
          </w:p>
        </w:tc>
      </w:tr>
    </w:tbl>
    <w:p>
      <w:r>
        <w:pict>
          <v:rect style="width:0;height:1.5pt" o:hralign="center" o:hrstd="t" o:hr="t"/>
        </w:pict>
      </w:r>
    </w:p>
    <w:bookmarkEnd w:id="45"/>
    <w:bookmarkEnd w:id="46"/>
    <w:bookmarkStart w:id="51" w:name="api-et-frontend"/>
    <w:p>
      <w:pPr>
        <w:pStyle w:val="Heading2"/>
      </w:pPr>
      <w:r>
        <w:rPr>
          <w:rStyle w:val="SectionNumber"/>
        </w:rPr>
        <w:t xml:space="preserve">1.10</w:t>
      </w:r>
      <w:r>
        <w:tab/>
      </w:r>
      <w:r>
        <w:t xml:space="preserve">8. API et frontend</w:t>
      </w:r>
    </w:p>
    <w:bookmarkStart w:id="47" w:name="api-fraud-detection"/>
    <w:p>
      <w:pPr>
        <w:pStyle w:val="Heading3"/>
      </w:pPr>
      <w:r>
        <w:rPr>
          <w:rStyle w:val="SectionNumber"/>
        </w:rPr>
        <w:t xml:space="preserve">1.10.1</w:t>
      </w:r>
      <w:r>
        <w:tab/>
      </w:r>
      <w:r>
        <w:t xml:space="preserve">8.1 API Fraud Detection</w:t>
      </w:r>
    </w:p>
    <w:p>
      <w:pPr>
        <w:pStyle w:val="FirstParagraph"/>
      </w:pPr>
      <w:r>
        <w:t xml:space="preserve">Routes principales :</w:t>
      </w:r>
    </w:p>
    <w:p>
      <w:pPr>
        <w:pStyle w:val="Compact"/>
        <w:numPr>
          <w:ilvl w:val="0"/>
          <w:numId w:val="1021"/>
        </w:numPr>
      </w:pPr>
      <w:r>
        <w:rPr>
          <w:rStyle w:val="VerbatimChar"/>
        </w:rPr>
        <w:t xml:space="preserve">POST /api/analyze</w:t>
      </w:r>
      <w:r>
        <w:t xml:space="preserve"> </w:t>
      </w:r>
      <w:r>
        <w:t xml:space="preserve">;</w:t>
      </w:r>
    </w:p>
    <w:p>
      <w:pPr>
        <w:pStyle w:val="Compact"/>
        <w:numPr>
          <w:ilvl w:val="0"/>
          <w:numId w:val="1021"/>
        </w:numPr>
      </w:pPr>
      <w:r>
        <w:rPr>
          <w:rStyle w:val="VerbatimChar"/>
        </w:rPr>
        <w:t xml:space="preserve">POST /api/analyze-demo</w:t>
      </w:r>
      <w:r>
        <w:t xml:space="preserve"> </w:t>
      </w:r>
      <w:r>
        <w:t xml:space="preserve">;</w:t>
      </w:r>
    </w:p>
    <w:p>
      <w:pPr>
        <w:pStyle w:val="Compact"/>
        <w:numPr>
          <w:ilvl w:val="0"/>
          <w:numId w:val="1021"/>
        </w:numPr>
      </w:pPr>
      <w:r>
        <w:rPr>
          <w:rStyle w:val="VerbatimChar"/>
        </w:rPr>
        <w:t xml:space="preserve">GET/PUT /api/config/thresholds</w:t>
      </w:r>
      <w:r>
        <w:t xml:space="preserve"> </w:t>
      </w:r>
      <w:r>
        <w:t xml:space="preserve">;</w:t>
      </w:r>
    </w:p>
    <w:p>
      <w:pPr>
        <w:pStyle w:val="Compact"/>
        <w:numPr>
          <w:ilvl w:val="0"/>
          <w:numId w:val="1021"/>
        </w:numPr>
      </w:pPr>
      <w:r>
        <w:rPr>
          <w:rStyle w:val="VerbatimChar"/>
        </w:rPr>
        <w:t xml:space="preserve">GET /api/graph/*</w:t>
      </w:r>
      <w:r>
        <w:t xml:space="preserve"> </w:t>
      </w:r>
      <w:r>
        <w:t xml:space="preserve">;</w:t>
      </w:r>
    </w:p>
    <w:p>
      <w:pPr>
        <w:pStyle w:val="Compact"/>
        <w:numPr>
          <w:ilvl w:val="0"/>
          <w:numId w:val="1021"/>
        </w:numPr>
      </w:pPr>
      <w:r>
        <w:rPr>
          <w:rStyle w:val="VerbatimChar"/>
        </w:rPr>
        <w:t xml:space="preserve">GET/POST/PUT/DELETE /api/transactions</w:t>
      </w:r>
      <w:r>
        <w:t xml:space="preserve"> </w:t>
      </w:r>
      <w:r>
        <w:t xml:space="preserve">;</w:t>
      </w:r>
    </w:p>
    <w:p>
      <w:pPr>
        <w:pStyle w:val="Compact"/>
        <w:numPr>
          <w:ilvl w:val="0"/>
          <w:numId w:val="1021"/>
        </w:numPr>
      </w:pPr>
      <w:r>
        <w:rPr>
          <w:rStyle w:val="VerbatimChar"/>
        </w:rPr>
        <w:t xml:space="preserve">GET /api/reports/*</w:t>
      </w:r>
      <w:r>
        <w:t xml:space="preserve"> </w:t>
      </w:r>
      <w:r>
        <w:t xml:space="preserve">;</w:t>
      </w:r>
    </w:p>
    <w:p>
      <w:pPr>
        <w:pStyle w:val="Compact"/>
        <w:numPr>
          <w:ilvl w:val="0"/>
          <w:numId w:val="1021"/>
        </w:numPr>
      </w:pPr>
      <w:r>
        <w:rPr>
          <w:rStyle w:val="VerbatimChar"/>
        </w:rPr>
        <w:t xml:space="preserve">GET /api/notifications</w:t>
      </w:r>
      <w:r>
        <w:t xml:space="preserve"> </w:t>
      </w:r>
      <w:r>
        <w:t xml:space="preserve">;</w:t>
      </w:r>
    </w:p>
    <w:p>
      <w:pPr>
        <w:pStyle w:val="Compact"/>
        <w:numPr>
          <w:ilvl w:val="0"/>
          <w:numId w:val="1021"/>
        </w:numPr>
      </w:pPr>
      <w:r>
        <w:rPr>
          <w:rStyle w:val="VerbatimChar"/>
        </w:rPr>
        <w:t xml:space="preserve">GET /api/notifications/stream</w:t>
      </w:r>
      <w:r>
        <w:t xml:space="preserve"> </w:t>
      </w:r>
      <w:r>
        <w:t xml:space="preserve">;</w:t>
      </w:r>
    </w:p>
    <w:p>
      <w:pPr>
        <w:pStyle w:val="Compact"/>
        <w:numPr>
          <w:ilvl w:val="0"/>
          <w:numId w:val="1021"/>
        </w:numPr>
      </w:pPr>
      <w:r>
        <w:rPr>
          <w:rStyle w:val="VerbatimChar"/>
        </w:rPr>
        <w:t xml:space="preserve">POST/GET /api/2fa/*</w:t>
      </w:r>
      <w:r>
        <w:t xml:space="preserve"> </w:t>
      </w:r>
      <w:r>
        <w:t xml:space="preserve">;</w:t>
      </w:r>
    </w:p>
    <w:p>
      <w:pPr>
        <w:pStyle w:val="Compact"/>
        <w:numPr>
          <w:ilvl w:val="0"/>
          <w:numId w:val="1021"/>
        </w:numPr>
      </w:pPr>
      <w:r>
        <w:rPr>
          <w:rStyle w:val="VerbatimChar"/>
        </w:rPr>
        <w:t xml:space="preserve">GET /api/user/me</w:t>
      </w:r>
      <w:r>
        <w:t xml:space="preserve">.</w:t>
      </w:r>
    </w:p>
    <w:bookmarkEnd w:id="47"/>
    <w:bookmarkStart w:id="48" w:name="api-multi-banking"/>
    <w:p>
      <w:pPr>
        <w:pStyle w:val="Heading3"/>
      </w:pPr>
      <w:r>
        <w:rPr>
          <w:rStyle w:val="SectionNumber"/>
        </w:rPr>
        <w:t xml:space="preserve">1.10.2</w:t>
      </w:r>
      <w:r>
        <w:tab/>
      </w:r>
      <w:r>
        <w:t xml:space="preserve">8.2 API Multi-Banking</w:t>
      </w:r>
    </w:p>
    <w:p>
      <w:pPr>
        <w:pStyle w:val="Compact"/>
        <w:numPr>
          <w:ilvl w:val="0"/>
          <w:numId w:val="1022"/>
        </w:numPr>
      </w:pPr>
      <w:r>
        <w:rPr>
          <w:rStyle w:val="VerbatimChar"/>
        </w:rPr>
        <w:t xml:space="preserve">GET /health</w:t>
      </w:r>
      <w:r>
        <w:t xml:space="preserve"> </w:t>
      </w:r>
      <w:r>
        <w:t xml:space="preserve">;</w:t>
      </w:r>
    </w:p>
    <w:p>
      <w:pPr>
        <w:pStyle w:val="Compact"/>
        <w:numPr>
          <w:ilvl w:val="0"/>
          <w:numId w:val="1022"/>
        </w:numPr>
      </w:pPr>
      <w:r>
        <w:rPr>
          <w:rStyle w:val="VerbatimChar"/>
        </w:rPr>
        <w:t xml:space="preserve">GET /banking/stats</w:t>
      </w:r>
      <w:r>
        <w:t xml:space="preserve"> </w:t>
      </w:r>
      <w:r>
        <w:t xml:space="preserve">;</w:t>
      </w:r>
    </w:p>
    <w:p>
      <w:pPr>
        <w:pStyle w:val="Compact"/>
        <w:numPr>
          <w:ilvl w:val="0"/>
          <w:numId w:val="1022"/>
        </w:numPr>
      </w:pPr>
      <w:r>
        <w:rPr>
          <w:rStyle w:val="VerbatimChar"/>
        </w:rPr>
        <w:t xml:space="preserve">GET /banking/uploads</w:t>
      </w:r>
      <w:r>
        <w:t xml:space="preserve"> </w:t>
      </w:r>
      <w:r>
        <w:t xml:space="preserve">;</w:t>
      </w:r>
    </w:p>
    <w:p>
      <w:pPr>
        <w:pStyle w:val="Compact"/>
        <w:numPr>
          <w:ilvl w:val="0"/>
          <w:numId w:val="1022"/>
        </w:numPr>
      </w:pPr>
      <w:r>
        <w:rPr>
          <w:rStyle w:val="VerbatimChar"/>
        </w:rPr>
        <w:t xml:space="preserve">POST /banking/api/multi-banking/parse</w:t>
      </w:r>
      <w:r>
        <w:t xml:space="preserve"> </w:t>
      </w:r>
      <w:r>
        <w:t xml:space="preserve">;</w:t>
      </w:r>
    </w:p>
    <w:p>
      <w:pPr>
        <w:pStyle w:val="Compact"/>
        <w:numPr>
          <w:ilvl w:val="0"/>
          <w:numId w:val="1022"/>
        </w:numPr>
      </w:pPr>
      <w:r>
        <w:rPr>
          <w:rStyle w:val="VerbatimChar"/>
        </w:rPr>
        <w:t xml:space="preserve">POST /banking/api/multi-banking/validate</w:t>
      </w:r>
      <w:r>
        <w:t xml:space="preserve"> </w:t>
      </w:r>
      <w:r>
        <w:t xml:space="preserve">;</w:t>
      </w:r>
    </w:p>
    <w:p>
      <w:pPr>
        <w:pStyle w:val="Compact"/>
        <w:numPr>
          <w:ilvl w:val="0"/>
          <w:numId w:val="1022"/>
        </w:numPr>
      </w:pPr>
      <w:r>
        <w:rPr>
          <w:rStyle w:val="VerbatimChar"/>
        </w:rPr>
        <w:t xml:space="preserve">POST /banking/api/multi-banking/ingest</w:t>
      </w:r>
      <w:r>
        <w:t xml:space="preserve">.</w:t>
      </w:r>
    </w:p>
    <w:bookmarkEnd w:id="48"/>
    <w:bookmarkStart w:id="49" w:name="proxy"/>
    <w:p>
      <w:pPr>
        <w:pStyle w:val="Heading3"/>
      </w:pPr>
      <w:r>
        <w:rPr>
          <w:rStyle w:val="SectionNumber"/>
        </w:rPr>
        <w:t xml:space="preserve">1.10.3</w:t>
      </w:r>
      <w:r>
        <w:tab/>
      </w:r>
      <w:r>
        <w:t xml:space="preserve">8.3 Proxy</w:t>
      </w:r>
    </w:p>
    <w:p>
      <w:pPr>
        <w:pStyle w:val="FirstParagraph"/>
      </w:pPr>
      <w:r>
        <w:rPr>
          <w:rStyle w:val="VerbatimChar"/>
        </w:rPr>
        <w:t xml:space="preserve">frontend/src/server.ts</w:t>
      </w:r>
      <w:r>
        <w:t xml:space="preserve"> </w:t>
      </w:r>
      <w:r>
        <w:t xml:space="preserve">réécrit :</w:t>
      </w:r>
    </w:p>
    <w:p>
      <w:pPr>
        <w:pStyle w:val="SourceCode"/>
      </w:pPr>
      <w:r>
        <w:rPr>
          <w:rStyle w:val="VerbatimChar"/>
        </w:rPr>
        <w:t xml:space="preserve">/api/banking/* -&gt; /banking/* -&gt; Multi-Banking :8010</w:t>
      </w:r>
      <w:r>
        <w:br/>
      </w:r>
      <w:r>
        <w:rPr>
          <w:rStyle w:val="VerbatimChar"/>
        </w:rPr>
        <w:t xml:space="preserve">/api/*         -&gt; /fraud/api/* -&gt; Fraud Detection :8006</w:t>
      </w:r>
    </w:p>
    <w:p>
      <w:pPr>
        <w:pStyle w:val="FirstParagraph"/>
      </w:pPr>
      <w:r>
        <w:rPr>
          <w:rStyle w:val="VerbatimChar"/>
        </w:rPr>
        <w:t xml:space="preserve">frontend/proxy.conf.json</w:t>
      </w:r>
      <w:r>
        <w:t xml:space="preserve"> </w:t>
      </w:r>
      <w:r>
        <w:t xml:space="preserve">fournit le routage équivalent en développement Angular.</w:t>
      </w:r>
    </w:p>
    <w:bookmarkEnd w:id="49"/>
    <w:bookmarkStart w:id="50" w:name="écarts-de-contrat"/>
    <w:p>
      <w:pPr>
        <w:pStyle w:val="Heading3"/>
      </w:pPr>
      <w:r>
        <w:rPr>
          <w:rStyle w:val="SectionNumber"/>
        </w:rPr>
        <w:t xml:space="preserve">1.10.4</w:t>
      </w:r>
      <w:r>
        <w:tab/>
      </w:r>
      <w:r>
        <w:t xml:space="preserve">8.4 Écarts de contrat</w:t>
      </w:r>
    </w:p>
    <w:p>
      <w:pPr>
        <w:pStyle w:val="Compact"/>
        <w:numPr>
          <w:ilvl w:val="0"/>
          <w:numId w:val="1023"/>
        </w:numPr>
      </w:pPr>
      <w:r>
        <w:t xml:space="preserve">plusieurs documents mentionnent encore</w:t>
      </w:r>
      <w:r>
        <w:t xml:space="preserve"> </w:t>
      </w:r>
      <w:r>
        <w:rPr>
          <w:rStyle w:val="VerbatimChar"/>
        </w:rPr>
        <w:t xml:space="preserve">8005</w:t>
      </w:r>
      <w:r>
        <w:t xml:space="preserve"> </w:t>
      </w:r>
      <w:r>
        <w:t xml:space="preserve">alors que Docker et gateway utilisent</w:t>
      </w:r>
      <w:r>
        <w:t xml:space="preserve"> </w:t>
      </w:r>
      <w:r>
        <w:rPr>
          <w:rStyle w:val="VerbatimChar"/>
        </w:rPr>
        <w:t xml:space="preserve">8006</w:t>
      </w:r>
      <w:r>
        <w:t xml:space="preserve"> </w:t>
      </w:r>
      <w:r>
        <w:t xml:space="preserve">;</w:t>
      </w:r>
    </w:p>
    <w:p>
      <w:pPr>
        <w:pStyle w:val="Compact"/>
        <w:numPr>
          <w:ilvl w:val="0"/>
          <w:numId w:val="1023"/>
        </w:numPr>
      </w:pPr>
      <w:r>
        <w:rPr>
          <w:rStyle w:val="VerbatimChar"/>
        </w:rPr>
        <w:t xml:space="preserve">FraudAlertsService</w:t>
      </w:r>
      <w:r>
        <w:t xml:space="preserve"> </w:t>
      </w:r>
      <w:r>
        <w:t xml:space="preserve">appelle</w:t>
      </w:r>
      <w:r>
        <w:t xml:space="preserve"> </w:t>
      </w:r>
      <w:r>
        <w:rPr>
          <w:rStyle w:val="VerbatimChar"/>
        </w:rPr>
        <w:t xml:space="preserve">/api/analyze-demo</w:t>
      </w:r>
      <w:r>
        <w:t xml:space="preserve"> </w:t>
      </w:r>
      <w:r>
        <w:t xml:space="preserve">;</w:t>
      </w:r>
    </w:p>
    <w:p>
      <w:pPr>
        <w:pStyle w:val="Compact"/>
        <w:numPr>
          <w:ilvl w:val="0"/>
          <w:numId w:val="1023"/>
        </w:numPr>
      </w:pPr>
      <w:r>
        <w:t xml:space="preserve">le client OpenAPI appelle</w:t>
      </w:r>
      <w:r>
        <w:t xml:space="preserve"> </w:t>
      </w:r>
      <w:r>
        <w:rPr>
          <w:rStyle w:val="VerbatimChar"/>
        </w:rPr>
        <w:t xml:space="preserve">/api/analyze</w:t>
      </w:r>
      <w:r>
        <w:t xml:space="preserve"> </w:t>
      </w:r>
      <w:r>
        <w:t xml:space="preserve">;</w:t>
      </w:r>
    </w:p>
    <w:p>
      <w:pPr>
        <w:pStyle w:val="Compact"/>
        <w:numPr>
          <w:ilvl w:val="0"/>
          <w:numId w:val="1023"/>
        </w:numPr>
      </w:pPr>
      <w:r>
        <w:rPr>
          <w:rStyle w:val="VerbatimChar"/>
        </w:rPr>
        <w:t xml:space="preserve">AuthService.getUserFromAPI()</w:t>
      </w:r>
      <w:r>
        <w:t xml:space="preserve"> </w:t>
      </w:r>
      <w:r>
        <w:t xml:space="preserve">semble lire une réponse utilisateur directe alors que le backend enveloppe la réponse dans</w:t>
      </w:r>
      <w:r>
        <w:t xml:space="preserve"> </w:t>
      </w:r>
      <w:r>
        <w:rPr>
          <w:rStyle w:val="VerbatimChar"/>
        </w:rPr>
        <w:t xml:space="preserve">data</w:t>
      </w:r>
      <w:r>
        <w:t xml:space="preserve"> </w:t>
      </w:r>
      <w:r>
        <w:t xml:space="preserve">;</w:t>
      </w:r>
    </w:p>
    <w:p>
      <w:pPr>
        <w:pStyle w:val="Compact"/>
        <w:numPr>
          <w:ilvl w:val="0"/>
          <w:numId w:val="1023"/>
        </w:numPr>
      </w:pPr>
      <w:r>
        <w:t xml:space="preserve">l’E2E utilise parfois une route sans préfixe</w:t>
      </w:r>
      <w:r>
        <w:t xml:space="preserve"> </w:t>
      </w:r>
      <w:r>
        <w:rPr>
          <w:rStyle w:val="VerbatimChar"/>
        </w:rPr>
        <w:t xml:space="preserve">/banking</w:t>
      </w:r>
      <w:r>
        <w:t xml:space="preserve">.</w:t>
      </w:r>
    </w:p>
    <w:p>
      <w:r>
        <w:pict>
          <v:rect style="width:0;height:1.5pt" o:hralign="center" o:hrstd="t" o:hr="t"/>
        </w:pict>
      </w:r>
    </w:p>
    <w:bookmarkEnd w:id="50"/>
    <w:bookmarkEnd w:id="51"/>
    <w:bookmarkStart w:id="57" w:name="modèle-de-données-et-persistance"/>
    <w:p>
      <w:pPr>
        <w:pStyle w:val="Heading2"/>
      </w:pPr>
      <w:r>
        <w:rPr>
          <w:rStyle w:val="SectionNumber"/>
        </w:rPr>
        <w:t xml:space="preserve">1.11</w:t>
      </w:r>
      <w:r>
        <w:tab/>
      </w:r>
      <w:r>
        <w:t xml:space="preserve">9. Modèle de données et persistance</w:t>
      </w:r>
    </w:p>
    <w:bookmarkStart w:id="52" w:name="supabase"/>
    <w:p>
      <w:pPr>
        <w:pStyle w:val="Heading3"/>
      </w:pPr>
      <w:r>
        <w:rPr>
          <w:rStyle w:val="SectionNumber"/>
        </w:rPr>
        <w:t xml:space="preserve">1.11.1</w:t>
      </w:r>
      <w:r>
        <w:tab/>
      </w:r>
      <w:r>
        <w:t xml:space="preserve">9.1 Supabase</w:t>
      </w:r>
    </w:p>
    <w:p>
      <w:pPr>
        <w:pStyle w:val="FirstParagraph"/>
      </w:pPr>
      <w:r>
        <w:t xml:space="preserve">Tables déduites du code :</w:t>
      </w:r>
    </w:p>
    <w:p>
      <w:pPr>
        <w:pStyle w:val="Compact"/>
        <w:numPr>
          <w:ilvl w:val="0"/>
          <w:numId w:val="1024"/>
        </w:numPr>
      </w:pPr>
      <w:r>
        <w:rPr>
          <w:rStyle w:val="VerbatimChar"/>
        </w:rPr>
        <w:t xml:space="preserve">fraud_alerts</w:t>
      </w:r>
      <w:r>
        <w:t xml:space="preserve"> </w:t>
      </w:r>
      <w:r>
        <w:t xml:space="preserve">;</w:t>
      </w:r>
    </w:p>
    <w:p>
      <w:pPr>
        <w:pStyle w:val="Compact"/>
        <w:numPr>
          <w:ilvl w:val="0"/>
          <w:numId w:val="1024"/>
        </w:numPr>
      </w:pPr>
      <w:r>
        <w:rPr>
          <w:rStyle w:val="VerbatimChar"/>
        </w:rPr>
        <w:t xml:space="preserve">account_aggregates</w:t>
      </w:r>
      <w:r>
        <w:t xml:space="preserve"> </w:t>
      </w:r>
      <w:r>
        <w:t xml:space="preserve">;</w:t>
      </w:r>
    </w:p>
    <w:p>
      <w:pPr>
        <w:pStyle w:val="Compact"/>
        <w:numPr>
          <w:ilvl w:val="0"/>
          <w:numId w:val="1024"/>
        </w:numPr>
      </w:pPr>
      <w:r>
        <w:rPr>
          <w:rStyle w:val="VerbatimChar"/>
        </w:rPr>
        <w:t xml:space="preserve">beneficiary_history</w:t>
      </w:r>
      <w:r>
        <w:t xml:space="preserve"> </w:t>
      </w:r>
      <w:r>
        <w:t xml:space="preserve">;</w:t>
      </w:r>
    </w:p>
    <w:p>
      <w:pPr>
        <w:pStyle w:val="Compact"/>
        <w:numPr>
          <w:ilvl w:val="0"/>
          <w:numId w:val="1024"/>
        </w:numPr>
      </w:pPr>
      <w:r>
        <w:rPr>
          <w:rStyle w:val="VerbatimChar"/>
        </w:rPr>
        <w:t xml:space="preserve">bank_statement_lines</w:t>
      </w:r>
      <w:r>
        <w:t xml:space="preserve"> </w:t>
      </w:r>
      <w:r>
        <w:t xml:space="preserve">;</w:t>
      </w:r>
    </w:p>
    <w:p>
      <w:pPr>
        <w:pStyle w:val="Compact"/>
        <w:numPr>
          <w:ilvl w:val="0"/>
          <w:numId w:val="1024"/>
        </w:numPr>
      </w:pPr>
      <w:r>
        <w:rPr>
          <w:rStyle w:val="VerbatimChar"/>
        </w:rPr>
        <w:t xml:space="preserve">accounting_entries</w:t>
      </w:r>
      <w:r>
        <w:t xml:space="preserve">.</w:t>
      </w:r>
    </w:p>
    <w:p>
      <w:pPr>
        <w:pStyle w:val="FirstParagraph"/>
      </w:pPr>
      <w:r>
        <w:t xml:space="preserve">Le schéma SQL exact, les contraintes, les index et les politiques RLS ne sont pas présents localement.</w:t>
      </w:r>
    </w:p>
    <w:bookmarkEnd w:id="52"/>
    <w:bookmarkStart w:id="53" w:name="fraud_alerts"/>
    <w:p>
      <w:pPr>
        <w:pStyle w:val="Heading3"/>
      </w:pPr>
      <w:r>
        <w:rPr>
          <w:rStyle w:val="SectionNumber"/>
        </w:rPr>
        <w:t xml:space="preserve">1.11.2</w:t>
      </w:r>
      <w:r>
        <w:tab/>
      </w:r>
      <w:r>
        <w:t xml:space="preserve">9.2</w:t>
      </w:r>
      <w:r>
        <w:t xml:space="preserve"> </w:t>
      </w:r>
      <w:r>
        <w:rPr>
          <w:rStyle w:val="VerbatimChar"/>
        </w:rPr>
        <w:t xml:space="preserve">fraud_alerts</w:t>
      </w:r>
    </w:p>
    <w:p>
      <w:pPr>
        <w:pStyle w:val="FirstParagraph"/>
      </w:pPr>
      <w:r>
        <w:t xml:space="preserve">Champs utilisés :</w:t>
      </w:r>
    </w:p>
    <w:p>
      <w:pPr>
        <w:pStyle w:val="Compact"/>
        <w:numPr>
          <w:ilvl w:val="0"/>
          <w:numId w:val="1025"/>
        </w:numPr>
      </w:pPr>
      <w:r>
        <w:rPr>
          <w:rStyle w:val="VerbatimChar"/>
        </w:rPr>
        <w:t xml:space="preserve">tenant_id</w:t>
      </w:r>
      <w:r>
        <w:t xml:space="preserve"> </w:t>
      </w:r>
      <w:r>
        <w:t xml:space="preserve">;</w:t>
      </w:r>
    </w:p>
    <w:p>
      <w:pPr>
        <w:pStyle w:val="Compact"/>
        <w:numPr>
          <w:ilvl w:val="0"/>
          <w:numId w:val="1025"/>
        </w:numPr>
      </w:pPr>
      <w:r>
        <w:rPr>
          <w:rStyle w:val="VerbatimChar"/>
        </w:rPr>
        <w:t xml:space="preserve">transaction_id</w:t>
      </w:r>
      <w:r>
        <w:t xml:space="preserve"> </w:t>
      </w:r>
      <w:r>
        <w:t xml:space="preserve">;</w:t>
      </w:r>
    </w:p>
    <w:p>
      <w:pPr>
        <w:pStyle w:val="Compact"/>
        <w:numPr>
          <w:ilvl w:val="0"/>
          <w:numId w:val="1025"/>
        </w:numPr>
      </w:pPr>
      <w:r>
        <w:rPr>
          <w:rStyle w:val="VerbatimChar"/>
        </w:rPr>
        <w:t xml:space="preserve">transaction_reference</w:t>
      </w:r>
      <w:r>
        <w:t xml:space="preserve"> </w:t>
      </w:r>
      <w:r>
        <w:t xml:space="preserve">;</w:t>
      </w:r>
    </w:p>
    <w:p>
      <w:pPr>
        <w:pStyle w:val="Compact"/>
        <w:numPr>
          <w:ilvl w:val="0"/>
          <w:numId w:val="1025"/>
        </w:numPr>
      </w:pPr>
      <w:r>
        <w:rPr>
          <w:rStyle w:val="VerbatimChar"/>
        </w:rPr>
        <w:t xml:space="preserve">date</w:t>
      </w:r>
      <w:r>
        <w:t xml:space="preserve"> </w:t>
      </w:r>
      <w:r>
        <w:t xml:space="preserve">;</w:t>
      </w:r>
    </w:p>
    <w:p>
      <w:pPr>
        <w:pStyle w:val="Compact"/>
        <w:numPr>
          <w:ilvl w:val="0"/>
          <w:numId w:val="1025"/>
        </w:numPr>
      </w:pPr>
      <w:r>
        <w:rPr>
          <w:rStyle w:val="VerbatimChar"/>
        </w:rPr>
        <w:t xml:space="preserve">amount</w:t>
      </w:r>
      <w:r>
        <w:t xml:space="preserve"> </w:t>
      </w:r>
      <w:r>
        <w:t xml:space="preserve">;</w:t>
      </w:r>
    </w:p>
    <w:p>
      <w:pPr>
        <w:pStyle w:val="Compact"/>
        <w:numPr>
          <w:ilvl w:val="0"/>
          <w:numId w:val="1025"/>
        </w:numPr>
      </w:pPr>
      <w:r>
        <w:rPr>
          <w:rStyle w:val="VerbatimChar"/>
        </w:rPr>
        <w:t xml:space="preserve">is_fraud</w:t>
      </w:r>
      <w:r>
        <w:t xml:space="preserve"> </w:t>
      </w:r>
      <w:r>
        <w:t xml:space="preserve">;</w:t>
      </w:r>
    </w:p>
    <w:p>
      <w:pPr>
        <w:pStyle w:val="Compact"/>
        <w:numPr>
          <w:ilvl w:val="0"/>
          <w:numId w:val="1025"/>
        </w:numPr>
      </w:pPr>
      <w:r>
        <w:rPr>
          <w:rStyle w:val="VerbatimChar"/>
        </w:rPr>
        <w:t xml:space="preserve">fraud_probability</w:t>
      </w:r>
      <w:r>
        <w:t xml:space="preserve"> </w:t>
      </w:r>
      <w:r>
        <w:t xml:space="preserve">;</w:t>
      </w:r>
    </w:p>
    <w:p>
      <w:pPr>
        <w:pStyle w:val="Compact"/>
        <w:numPr>
          <w:ilvl w:val="0"/>
          <w:numId w:val="1025"/>
        </w:numPr>
      </w:pPr>
      <w:r>
        <w:rPr>
          <w:rStyle w:val="VerbatimChar"/>
        </w:rPr>
        <w:t xml:space="preserve">score</w:t>
      </w:r>
      <w:r>
        <w:t xml:space="preserve"> </w:t>
      </w:r>
      <w:r>
        <w:t xml:space="preserve">;</w:t>
      </w:r>
    </w:p>
    <w:p>
      <w:pPr>
        <w:pStyle w:val="Compact"/>
        <w:numPr>
          <w:ilvl w:val="0"/>
          <w:numId w:val="1025"/>
        </w:numPr>
      </w:pPr>
      <w:r>
        <w:rPr>
          <w:rStyle w:val="VerbatimChar"/>
        </w:rPr>
        <w:t xml:space="preserve">reconciliation_status</w:t>
      </w:r>
      <w:r>
        <w:t xml:space="preserve"> </w:t>
      </w:r>
      <w:r>
        <w:t xml:space="preserve">;</w:t>
      </w:r>
    </w:p>
    <w:p>
      <w:pPr>
        <w:pStyle w:val="Compact"/>
        <w:numPr>
          <w:ilvl w:val="0"/>
          <w:numId w:val="1025"/>
        </w:numPr>
      </w:pPr>
      <w:r>
        <w:rPr>
          <w:rStyle w:val="VerbatimChar"/>
        </w:rPr>
        <w:t xml:space="preserve">rule_category</w:t>
      </w:r>
      <w:r>
        <w:t xml:space="preserve"> </w:t>
      </w:r>
      <w:r>
        <w:t xml:space="preserve">;</w:t>
      </w:r>
    </w:p>
    <w:p>
      <w:pPr>
        <w:pStyle w:val="Compact"/>
        <w:numPr>
          <w:ilvl w:val="0"/>
          <w:numId w:val="1025"/>
        </w:numPr>
      </w:pPr>
      <w:r>
        <w:rPr>
          <w:rStyle w:val="VerbatimChar"/>
        </w:rPr>
        <w:t xml:space="preserve">explainability</w:t>
      </w:r>
      <w:r>
        <w:t xml:space="preserve"> </w:t>
      </w:r>
      <w:r>
        <w:t xml:space="preserve">;</w:t>
      </w:r>
    </w:p>
    <w:p>
      <w:pPr>
        <w:pStyle w:val="Compact"/>
        <w:numPr>
          <w:ilvl w:val="0"/>
          <w:numId w:val="1025"/>
        </w:numPr>
      </w:pPr>
      <w:r>
        <w:rPr>
          <w:rStyle w:val="VerbatimChar"/>
        </w:rPr>
        <w:t xml:space="preserve">description</w:t>
      </w:r>
      <w:r>
        <w:t xml:space="preserve"> </w:t>
      </w:r>
      <w:r>
        <w:t xml:space="preserve">;</w:t>
      </w:r>
    </w:p>
    <w:p>
      <w:pPr>
        <w:pStyle w:val="Compact"/>
        <w:numPr>
          <w:ilvl w:val="0"/>
          <w:numId w:val="1025"/>
        </w:numPr>
      </w:pPr>
      <w:r>
        <w:t xml:space="preserve">bénéficiaire.</w:t>
      </w:r>
    </w:p>
    <w:bookmarkEnd w:id="53"/>
    <w:bookmarkStart w:id="54" w:name="neo4j"/>
    <w:p>
      <w:pPr>
        <w:pStyle w:val="Heading3"/>
      </w:pPr>
      <w:r>
        <w:rPr>
          <w:rStyle w:val="SectionNumber"/>
        </w:rPr>
        <w:t xml:space="preserve">1.11.3</w:t>
      </w:r>
      <w:r>
        <w:tab/>
      </w:r>
      <w:r>
        <w:t xml:space="preserve">9.3 Neo4j</w:t>
      </w:r>
    </w:p>
    <w:p>
      <w:pPr>
        <w:pStyle w:val="FirstParagraph"/>
      </w:pPr>
      <w:r>
        <w:t xml:space="preserve">Nœuds :</w:t>
      </w:r>
      <w:r>
        <w:t xml:space="preserve"> </w:t>
      </w:r>
      <w:r>
        <w:rPr>
          <w:rStyle w:val="VerbatimChar"/>
        </w:rPr>
        <w:t xml:space="preserve">Account</w:t>
      </w:r>
      <w:r>
        <w:t xml:space="preserve">,</w:t>
      </w:r>
      <w:r>
        <w:t xml:space="preserve"> </w:t>
      </w:r>
      <w:r>
        <w:rPr>
          <w:rStyle w:val="VerbatimChar"/>
        </w:rPr>
        <w:t xml:space="preserve">Transaction</w:t>
      </w:r>
      <w:r>
        <w:t xml:space="preserve">,</w:t>
      </w:r>
      <w:r>
        <w:t xml:space="preserve"> </w:t>
      </w:r>
      <w:r>
        <w:rPr>
          <w:rStyle w:val="VerbatimChar"/>
        </w:rPr>
        <w:t xml:space="preserve">Alert</w:t>
      </w:r>
      <w:r>
        <w:t xml:space="preserve">.</w:t>
      </w:r>
      <w:r>
        <w:br/>
      </w:r>
      <w:r>
        <w:t xml:space="preserve">Relations :</w:t>
      </w:r>
      <w:r>
        <w:t xml:space="preserve"> </w:t>
      </w:r>
      <w:r>
        <w:rPr>
          <w:rStyle w:val="VerbatimChar"/>
        </w:rPr>
        <w:t xml:space="preserve">SENT</w:t>
      </w:r>
      <w:r>
        <w:t xml:space="preserve">,</w:t>
      </w:r>
      <w:r>
        <w:t xml:space="preserve"> </w:t>
      </w:r>
      <w:r>
        <w:rPr>
          <w:rStyle w:val="VerbatimChar"/>
        </w:rPr>
        <w:t xml:space="preserve">RECEIVED_BY</w:t>
      </w:r>
      <w:r>
        <w:t xml:space="preserve">,</w:t>
      </w:r>
      <w:r>
        <w:t xml:space="preserve"> </w:t>
      </w:r>
      <w:r>
        <w:rPr>
          <w:rStyle w:val="VerbatimChar"/>
        </w:rPr>
        <w:t xml:space="preserve">FLAGS</w:t>
      </w:r>
      <w:r>
        <w:t xml:space="preserve">.</w:t>
      </w:r>
    </w:p>
    <w:p>
      <w:pPr>
        <w:pStyle w:val="BodyText"/>
      </w:pPr>
      <w:r>
        <w:t xml:space="preserve">Les requêtes utilisent généralement</w:t>
      </w:r>
      <w:r>
        <w:t xml:space="preserve"> </w:t>
      </w:r>
      <w:r>
        <w:rPr>
          <w:rStyle w:val="VerbatimChar"/>
        </w:rPr>
        <w:t xml:space="preserve">tenant_id</w:t>
      </w:r>
      <w:r>
        <w:t xml:space="preserve"> </w:t>
      </w:r>
      <w:r>
        <w:t xml:space="preserve">dans les motifs Cypher.</w:t>
      </w:r>
    </w:p>
    <w:bookmarkEnd w:id="54"/>
    <w:bookmarkStart w:id="55" w:name="états-mémoire"/>
    <w:p>
      <w:pPr>
        <w:pStyle w:val="Heading3"/>
      </w:pPr>
      <w:r>
        <w:rPr>
          <w:rStyle w:val="SectionNumber"/>
        </w:rPr>
        <w:t xml:space="preserve">1.11.4</w:t>
      </w:r>
      <w:r>
        <w:tab/>
      </w:r>
      <w:r>
        <w:t xml:space="preserve">9.4 États mémoire</w:t>
      </w:r>
    </w:p>
    <w:p>
      <w:pPr>
        <w:pStyle w:val="Compact"/>
        <w:numPr>
          <w:ilvl w:val="0"/>
          <w:numId w:val="1026"/>
        </w:numPr>
      </w:pPr>
      <w:r>
        <w:rPr>
          <w:rStyle w:val="VerbatimChar"/>
        </w:rPr>
        <w:t xml:space="preserve">upload_stats</w:t>
      </w:r>
      <w:r>
        <w:t xml:space="preserve"> </w:t>
      </w:r>
      <w:r>
        <w:t xml:space="preserve">et</w:t>
      </w:r>
      <w:r>
        <w:t xml:space="preserve"> </w:t>
      </w:r>
      <w:r>
        <w:rPr>
          <w:rStyle w:val="VerbatimChar"/>
        </w:rPr>
        <w:t xml:space="preserve">recent_uploads</w:t>
      </w:r>
      <w:r>
        <w:t xml:space="preserve"> </w:t>
      </w:r>
      <w:r>
        <w:t xml:space="preserve">;</w:t>
      </w:r>
    </w:p>
    <w:p>
      <w:pPr>
        <w:pStyle w:val="Compact"/>
        <w:numPr>
          <w:ilvl w:val="0"/>
          <w:numId w:val="1026"/>
        </w:numPr>
      </w:pPr>
      <w:r>
        <w:t xml:space="preserve">caches vélocité/device/géolocalisation ;</w:t>
      </w:r>
    </w:p>
    <w:p>
      <w:pPr>
        <w:pStyle w:val="Compact"/>
        <w:numPr>
          <w:ilvl w:val="0"/>
          <w:numId w:val="1026"/>
        </w:numPr>
      </w:pPr>
      <w:r>
        <w:t xml:space="preserve">connexions SSE ;</w:t>
      </w:r>
    </w:p>
    <w:p>
      <w:pPr>
        <w:pStyle w:val="Compact"/>
        <w:numPr>
          <w:ilvl w:val="0"/>
          <w:numId w:val="1026"/>
        </w:numPr>
      </w:pPr>
      <w:r>
        <w:t xml:space="preserve">secrets 2FA.</w:t>
      </w:r>
    </w:p>
    <w:p>
      <w:pPr>
        <w:pStyle w:val="FirstParagraph"/>
      </w:pPr>
      <w:r>
        <w:t xml:space="preserve">Ils sont perdus au redémarrage et non partagés entre workers.</w:t>
      </w:r>
    </w:p>
    <w:bookmarkEnd w:id="55"/>
    <w:bookmarkStart w:id="56" w:name="cohérence-multi-bases"/>
    <w:p>
      <w:pPr>
        <w:pStyle w:val="Heading3"/>
      </w:pPr>
      <w:r>
        <w:rPr>
          <w:rStyle w:val="SectionNumber"/>
        </w:rPr>
        <w:t xml:space="preserve">1.11.5</w:t>
      </w:r>
      <w:r>
        <w:tab/>
      </w:r>
      <w:r>
        <w:t xml:space="preserve">9.5 Cohérence multi-bases</w:t>
      </w:r>
    </w:p>
    <w:p>
      <w:pPr>
        <w:pStyle w:val="FirstParagraph"/>
      </w:pPr>
      <w:r>
        <w:t xml:space="preserve">Aucune transaction distribuée Supabase/Neo4j n’a été trouvée. Une suppression Supabase ne supprime pas nécessairement le graphe Neo4j.</w:t>
      </w:r>
    </w:p>
    <w:p>
      <w:r>
        <w:pict>
          <v:rect style="width:0;height:1.5pt" o:hralign="center" o:hrstd="t" o:hr="t"/>
        </w:pict>
      </w:r>
    </w:p>
    <w:bookmarkEnd w:id="56"/>
    <w:bookmarkEnd w:id="57"/>
    <w:bookmarkStart w:id="62" w:name="authentification-et-autorisation"/>
    <w:p>
      <w:pPr>
        <w:pStyle w:val="Heading2"/>
      </w:pPr>
      <w:r>
        <w:rPr>
          <w:rStyle w:val="SectionNumber"/>
        </w:rPr>
        <w:t xml:space="preserve">1.12</w:t>
      </w:r>
      <w:r>
        <w:tab/>
      </w:r>
      <w:r>
        <w:t xml:space="preserve">10. Authentification et autorisation</w:t>
      </w:r>
    </w:p>
    <w:bookmarkStart w:id="58" w:name="frontend-3"/>
    <w:p>
      <w:pPr>
        <w:pStyle w:val="Heading3"/>
      </w:pPr>
      <w:r>
        <w:rPr>
          <w:rStyle w:val="SectionNumber"/>
        </w:rPr>
        <w:t xml:space="preserve">1.12.1</w:t>
      </w:r>
      <w:r>
        <w:tab/>
      </w:r>
      <w:r>
        <w:t xml:space="preserve">10.1 Frontend</w:t>
      </w:r>
    </w:p>
    <w:p>
      <w:pPr>
        <w:pStyle w:val="FirstParagraph"/>
      </w:pPr>
      <w:r>
        <w:rPr>
          <w:rStyle w:val="VerbatimChar"/>
        </w:rPr>
        <w:t xml:space="preserve">auth.interceptor.ts</w:t>
      </w:r>
      <w:r>
        <w:t xml:space="preserve"> </w:t>
      </w:r>
      <w:r>
        <w:t xml:space="preserve">ajoute un Bearer token provenant de</w:t>
      </w:r>
      <w:r>
        <w:t xml:space="preserve"> </w:t>
      </w:r>
      <w:r>
        <w:rPr>
          <w:rStyle w:val="VerbatimChar"/>
        </w:rPr>
        <w:t xml:space="preserve">localStorage</w:t>
      </w:r>
      <w:r>
        <w:t xml:space="preserve"> </w:t>
      </w:r>
      <w:r>
        <w:t xml:space="preserve">ou d’une session Supabase.</w:t>
      </w:r>
    </w:p>
    <w:bookmarkEnd w:id="58"/>
    <w:bookmarkStart w:id="59" w:name="multi-banking-2"/>
    <w:p>
      <w:pPr>
        <w:pStyle w:val="Heading3"/>
      </w:pPr>
      <w:r>
        <w:rPr>
          <w:rStyle w:val="SectionNumber"/>
        </w:rPr>
        <w:t xml:space="preserve">1.12.2</w:t>
      </w:r>
      <w:r>
        <w:tab/>
      </w:r>
      <w:r>
        <w:t xml:space="preserve">10.2 Multi-Banking</w:t>
      </w:r>
    </w:p>
    <w:p>
      <w:pPr>
        <w:pStyle w:val="FirstParagraph"/>
      </w:pPr>
      <w:r>
        <w:rPr>
          <w:rStyle w:val="VerbatimChar"/>
        </w:rPr>
        <w:t xml:space="preserve">internal_auth.py</w:t>
      </w:r>
      <w:r>
        <w:t xml:space="preserve"> </w:t>
      </w:r>
      <w:r>
        <w:t xml:space="preserve">vérifie :</w:t>
      </w:r>
    </w:p>
    <w:p>
      <w:pPr>
        <w:pStyle w:val="Compact"/>
        <w:numPr>
          <w:ilvl w:val="0"/>
          <w:numId w:val="1027"/>
        </w:numPr>
      </w:pPr>
      <w:r>
        <w:t xml:space="preserve">Bearer ;</w:t>
      </w:r>
    </w:p>
    <w:p>
      <w:pPr>
        <w:pStyle w:val="Compact"/>
        <w:numPr>
          <w:ilvl w:val="0"/>
          <w:numId w:val="1027"/>
        </w:numPr>
      </w:pPr>
      <w:r>
        <w:t xml:space="preserve">signature HS256 ;</w:t>
      </w:r>
    </w:p>
    <w:p>
      <w:pPr>
        <w:pStyle w:val="Compact"/>
        <w:numPr>
          <w:ilvl w:val="0"/>
          <w:numId w:val="1027"/>
        </w:numPr>
      </w:pPr>
      <w:r>
        <w:rPr>
          <w:rStyle w:val="VerbatimChar"/>
        </w:rPr>
        <w:t xml:space="preserve">type = internal</w:t>
      </w:r>
      <w:r>
        <w:t xml:space="preserve"> </w:t>
      </w:r>
      <w:r>
        <w:t xml:space="preserve">;</w:t>
      </w:r>
    </w:p>
    <w:p>
      <w:pPr>
        <w:pStyle w:val="Compact"/>
        <w:numPr>
          <w:ilvl w:val="0"/>
          <w:numId w:val="1027"/>
        </w:numPr>
      </w:pPr>
      <w:r>
        <w:rPr>
          <w:rStyle w:val="VerbatimChar"/>
        </w:rPr>
        <w:t xml:space="preserve">tenantId</w:t>
      </w:r>
      <w:r>
        <w:t xml:space="preserve">.</w:t>
      </w:r>
    </w:p>
    <w:p>
      <w:pPr>
        <w:pStyle w:val="FirstParagraph"/>
      </w:pPr>
      <w:r>
        <w:t xml:space="preserve">Le mode</w:t>
      </w:r>
      <w:r>
        <w:t xml:space="preserve"> </w:t>
      </w:r>
      <w:r>
        <w:rPr>
          <w:rStyle w:val="VerbatimChar"/>
        </w:rPr>
        <w:t xml:space="preserve">DISABLE_INTERNAL_AUTH=true</w:t>
      </w:r>
      <w:r>
        <w:t xml:space="preserve"> </w:t>
      </w:r>
      <w:r>
        <w:t xml:space="preserve">contourne cette vérification.</w:t>
      </w:r>
    </w:p>
    <w:bookmarkEnd w:id="59"/>
    <w:bookmarkStart w:id="60" w:name="fraud-detection-2"/>
    <w:p>
      <w:pPr>
        <w:pStyle w:val="Heading3"/>
      </w:pPr>
      <w:r>
        <w:rPr>
          <w:rStyle w:val="SectionNumber"/>
        </w:rPr>
        <w:t xml:space="preserve">1.12.3</w:t>
      </w:r>
      <w:r>
        <w:tab/>
      </w:r>
      <w:r>
        <w:t xml:space="preserve">10.3 Fraud Detection</w:t>
      </w:r>
    </w:p>
    <w:p>
      <w:pPr>
        <w:pStyle w:val="FirstParagraph"/>
      </w:pPr>
      <w:r>
        <w:rPr>
          <w:rStyle w:val="VerbatimChar"/>
        </w:rPr>
        <w:t xml:space="preserve">get_service_context()</w:t>
      </w:r>
      <w:r>
        <w:t xml:space="preserve"> </w:t>
      </w:r>
      <w:r>
        <w:t xml:space="preserve">vérifie le JWT interne avec</w:t>
      </w:r>
      <w:r>
        <w:t xml:space="preserve"> </w:t>
      </w:r>
      <w:r>
        <w:rPr>
          <w:rStyle w:val="VerbatimChar"/>
        </w:rPr>
        <w:t xml:space="preserve">FRAUD_INTERNAL_SECRET</w:t>
      </w:r>
      <w:r>
        <w:t xml:space="preserve">.</w:t>
      </w:r>
    </w:p>
    <w:p>
      <w:pPr>
        <w:pStyle w:val="BodyText"/>
      </w:pPr>
      <w:r>
        <w:rPr>
          <w:rStyle w:val="VerbatimChar"/>
        </w:rPr>
        <w:t xml:space="preserve">get_optional_context()</w:t>
      </w:r>
      <w:r>
        <w:t xml:space="preserve"> </w:t>
      </w:r>
      <w:r>
        <w:t xml:space="preserve">accepte l’absence ou l’invalidité d’un token et retourne un contexte de développement.</w:t>
      </w:r>
    </w:p>
    <w:bookmarkEnd w:id="60"/>
    <w:bookmarkStart w:id="61" w:name="fa"/>
    <w:p>
      <w:pPr>
        <w:pStyle w:val="Heading3"/>
      </w:pPr>
      <w:r>
        <w:rPr>
          <w:rStyle w:val="SectionNumber"/>
        </w:rPr>
        <w:t xml:space="preserve">1.12.4</w:t>
      </w:r>
      <w:r>
        <w:tab/>
      </w:r>
      <w:r>
        <w:t xml:space="preserve">10.4 2FA</w:t>
      </w:r>
    </w:p>
    <w:p>
      <w:pPr>
        <w:pStyle w:val="FirstParagraph"/>
      </w:pPr>
      <w:r>
        <w:rPr>
          <w:rStyle w:val="VerbatimChar"/>
        </w:rPr>
        <w:t xml:space="preserve">TwoFactorAuthService</w:t>
      </w:r>
      <w:r>
        <w:t xml:space="preserve"> </w:t>
      </w:r>
      <w:r>
        <w:t xml:space="preserve">gère TOTP et codes de secours en mémoire. La liaison à une authentification utilisateur obligatoire n’est pas confirmée.</w:t>
      </w:r>
    </w:p>
    <w:p>
      <w:r>
        <w:pict>
          <v:rect style="width:0;height:1.5pt" o:hralign="center" o:hrstd="t" o:hr="t"/>
        </w:pict>
      </w:r>
    </w:p>
    <w:bookmarkEnd w:id="61"/>
    <w:bookmarkEnd w:id="62"/>
    <w:bookmarkStart w:id="66" w:name="import-export-et-reporting"/>
    <w:p>
      <w:pPr>
        <w:pStyle w:val="Heading2"/>
      </w:pPr>
      <w:r>
        <w:rPr>
          <w:rStyle w:val="SectionNumber"/>
        </w:rPr>
        <w:t xml:space="preserve">1.13</w:t>
      </w:r>
      <w:r>
        <w:tab/>
      </w:r>
      <w:r>
        <w:t xml:space="preserve">11. Import, export et reporting</w:t>
      </w:r>
    </w:p>
    <w:bookmarkStart w:id="63" w:name="imports"/>
    <w:p>
      <w:pPr>
        <w:pStyle w:val="Heading3"/>
      </w:pPr>
      <w:r>
        <w:rPr>
          <w:rStyle w:val="SectionNumber"/>
        </w:rPr>
        <w:t xml:space="preserve">1.13.1</w:t>
      </w:r>
      <w:r>
        <w:tab/>
      </w:r>
      <w:r>
        <w:t xml:space="preserve">11.1 Imports</w:t>
      </w:r>
    </w:p>
    <w:p>
      <w:pPr>
        <w:pStyle w:val="FirstParagraph"/>
      </w:pPr>
      <w:r>
        <w:t xml:space="preserve">Formats confirmés :</w:t>
      </w:r>
    </w:p>
    <w:p>
      <w:pPr>
        <w:pStyle w:val="Compact"/>
        <w:numPr>
          <w:ilvl w:val="0"/>
          <w:numId w:val="1028"/>
        </w:numPr>
      </w:pPr>
      <w:r>
        <w:t xml:space="preserve">CSV ;</w:t>
      </w:r>
    </w:p>
    <w:p>
      <w:pPr>
        <w:pStyle w:val="Compact"/>
        <w:numPr>
          <w:ilvl w:val="0"/>
          <w:numId w:val="1028"/>
        </w:numPr>
      </w:pPr>
      <w:r>
        <w:t xml:space="preserve">CAMT.053 ;</w:t>
      </w:r>
    </w:p>
    <w:p>
      <w:pPr>
        <w:pStyle w:val="Compact"/>
        <w:numPr>
          <w:ilvl w:val="0"/>
          <w:numId w:val="1028"/>
        </w:numPr>
      </w:pPr>
      <w:r>
        <w:t xml:space="preserve">MT940 ;</w:t>
      </w:r>
    </w:p>
    <w:p>
      <w:pPr>
        <w:pStyle w:val="Compact"/>
        <w:numPr>
          <w:ilvl w:val="0"/>
          <w:numId w:val="1028"/>
        </w:numPr>
      </w:pPr>
      <w:r>
        <w:t xml:space="preserve">pain.001.</w:t>
      </w:r>
    </w:p>
    <w:bookmarkEnd w:id="63"/>
    <w:bookmarkStart w:id="64" w:name="exports"/>
    <w:p>
      <w:pPr>
        <w:pStyle w:val="Heading3"/>
      </w:pPr>
      <w:r>
        <w:rPr>
          <w:rStyle w:val="SectionNumber"/>
        </w:rPr>
        <w:t xml:space="preserve">1.13.2</w:t>
      </w:r>
      <w:r>
        <w:tab/>
      </w:r>
      <w:r>
        <w:t xml:space="preserve">11.2 Exports</w:t>
      </w:r>
    </w:p>
    <w:p>
      <w:pPr>
        <w:pStyle w:val="Compact"/>
        <w:numPr>
          <w:ilvl w:val="0"/>
          <w:numId w:val="1029"/>
        </w:numPr>
      </w:pPr>
      <w:r>
        <w:t xml:space="preserve">CSV via</w:t>
      </w:r>
      <w:r>
        <w:t xml:space="preserve"> </w:t>
      </w:r>
      <w:r>
        <w:rPr>
          <w:rStyle w:val="VerbatimChar"/>
        </w:rPr>
        <w:t xml:space="preserve">/api/reports/csv</w:t>
      </w:r>
      <w:r>
        <w:t xml:space="preserve"> </w:t>
      </w:r>
      <w:r>
        <w:t xml:space="preserve">;</w:t>
      </w:r>
    </w:p>
    <w:p>
      <w:pPr>
        <w:pStyle w:val="Compact"/>
        <w:numPr>
          <w:ilvl w:val="0"/>
          <w:numId w:val="1029"/>
        </w:numPr>
      </w:pPr>
      <w:r>
        <w:t xml:space="preserve">HTML compatible impression PDF via</w:t>
      </w:r>
      <w:r>
        <w:t xml:space="preserve"> </w:t>
      </w:r>
      <w:r>
        <w:rPr>
          <w:rStyle w:val="VerbatimChar"/>
        </w:rPr>
        <w:t xml:space="preserve">/api/reports/pdf</w:t>
      </w:r>
      <w:r>
        <w:t xml:space="preserve">.</w:t>
      </w:r>
    </w:p>
    <w:p>
      <w:pPr>
        <w:pStyle w:val="FirstParagraph"/>
      </w:pPr>
      <w:r>
        <w:t xml:space="preserve">L’endpoint nommé PDF ne produit pas un PDF binaire natif : il renvoie du HTML.</w:t>
      </w:r>
    </w:p>
    <w:bookmarkEnd w:id="64"/>
    <w:bookmarkStart w:id="65" w:name="rapports"/>
    <w:p>
      <w:pPr>
        <w:pStyle w:val="Heading3"/>
      </w:pPr>
      <w:r>
        <w:rPr>
          <w:rStyle w:val="SectionNumber"/>
        </w:rPr>
        <w:t xml:space="preserve">1.13.3</w:t>
      </w:r>
      <w:r>
        <w:tab/>
      </w:r>
      <w:r>
        <w:t xml:space="preserve">11.3 Rapports</w:t>
      </w:r>
    </w:p>
    <w:p>
      <w:pPr>
        <w:pStyle w:val="FirstParagraph"/>
      </w:pPr>
      <w:r>
        <w:rPr>
          <w:rStyle w:val="VerbatimChar"/>
        </w:rPr>
        <w:t xml:space="preserve">/api/reports</w:t>
      </w:r>
      <w:r>
        <w:t xml:space="preserve"> </w:t>
      </w:r>
      <w:r>
        <w:t xml:space="preserve">calcule :</w:t>
      </w:r>
    </w:p>
    <w:p>
      <w:pPr>
        <w:pStyle w:val="Compact"/>
        <w:numPr>
          <w:ilvl w:val="0"/>
          <w:numId w:val="1030"/>
        </w:numPr>
      </w:pPr>
      <w:r>
        <w:t xml:space="preserve">total transactions ;</w:t>
      </w:r>
    </w:p>
    <w:p>
      <w:pPr>
        <w:pStyle w:val="Compact"/>
        <w:numPr>
          <w:ilvl w:val="0"/>
          <w:numId w:val="1030"/>
        </w:numPr>
      </w:pPr>
      <w:r>
        <w:t xml:space="preserve">nombre de fraudes ;</w:t>
      </w:r>
    </w:p>
    <w:p>
      <w:pPr>
        <w:pStyle w:val="Compact"/>
        <w:numPr>
          <w:ilvl w:val="0"/>
          <w:numId w:val="1030"/>
        </w:numPr>
      </w:pPr>
      <w:r>
        <w:t xml:space="preserve">taux de fraude ;</w:t>
      </w:r>
    </w:p>
    <w:p>
      <w:pPr>
        <w:pStyle w:val="Compact"/>
        <w:numPr>
          <w:ilvl w:val="0"/>
          <w:numId w:val="1030"/>
        </w:numPr>
      </w:pPr>
      <w:r>
        <w:t xml:space="preserve">montant bloqué ;</w:t>
      </w:r>
    </w:p>
    <w:p>
      <w:pPr>
        <w:pStyle w:val="Compact"/>
        <w:numPr>
          <w:ilvl w:val="0"/>
          <w:numId w:val="1030"/>
        </w:numPr>
      </w:pPr>
      <w:r>
        <w:t xml:space="preserve">catégories ;</w:t>
      </w:r>
    </w:p>
    <w:p>
      <w:pPr>
        <w:pStyle w:val="Compact"/>
        <w:numPr>
          <w:ilvl w:val="0"/>
          <w:numId w:val="1030"/>
        </w:numPr>
      </w:pPr>
      <w:r>
        <w:t xml:space="preserve">séries temporelles.</w:t>
      </w:r>
    </w:p>
    <w:p>
      <w:pPr>
        <w:pStyle w:val="FirstParagraph"/>
      </w:pPr>
      <w:r>
        <w:t xml:space="preserve">Les données sont lues depuis</w:t>
      </w:r>
      <w:r>
        <w:t xml:space="preserve"> </w:t>
      </w:r>
      <w:r>
        <w:rPr>
          <w:rStyle w:val="VerbatimChar"/>
        </w:rPr>
        <w:t xml:space="preserve">fraud_alerts</w:t>
      </w:r>
      <w:r>
        <w:t xml:space="preserve"> </w:t>
      </w:r>
      <w:r>
        <w:t xml:space="preserve">et dédupliquées par référence.</w:t>
      </w:r>
    </w:p>
    <w:p>
      <w:r>
        <w:pict>
          <v:rect style="width:0;height:1.5pt" o:hralign="center" o:hrstd="t" o:hr="t"/>
        </w:pict>
      </w:r>
    </w:p>
    <w:bookmarkEnd w:id="65"/>
    <w:bookmarkEnd w:id="66"/>
    <w:bookmarkStart w:id="70" w:name="tests-qualité-et-performances"/>
    <w:p>
      <w:pPr>
        <w:pStyle w:val="Heading2"/>
      </w:pPr>
      <w:r>
        <w:rPr>
          <w:rStyle w:val="SectionNumber"/>
        </w:rPr>
        <w:t xml:space="preserve">1.14</w:t>
      </w:r>
      <w:r>
        <w:tab/>
      </w:r>
      <w:r>
        <w:t xml:space="preserve">12. Tests, qualité et performances</w:t>
      </w:r>
    </w:p>
    <w:bookmarkStart w:id="67" w:name="tests-présents"/>
    <w:p>
      <w:pPr>
        <w:pStyle w:val="Heading3"/>
      </w:pPr>
      <w:r>
        <w:rPr>
          <w:rStyle w:val="SectionNumber"/>
        </w:rPr>
        <w:t xml:space="preserve">1.14.1</w:t>
      </w:r>
      <w:r>
        <w:tab/>
      </w:r>
      <w:r>
        <w:t xml:space="preserve">12.1 Tests présents</w:t>
      </w:r>
    </w:p>
    <w:p>
      <w:pPr>
        <w:pStyle w:val="Compact"/>
        <w:numPr>
          <w:ilvl w:val="0"/>
          <w:numId w:val="1031"/>
        </w:numPr>
      </w:pPr>
      <w:r>
        <w:t xml:space="preserve">tests parseurs Multi-Banking ;</w:t>
      </w:r>
    </w:p>
    <w:p>
      <w:pPr>
        <w:pStyle w:val="Compact"/>
        <w:numPr>
          <w:ilvl w:val="0"/>
          <w:numId w:val="1031"/>
        </w:numPr>
      </w:pPr>
      <w:r>
        <w:t xml:space="preserve">règles métier ;</w:t>
      </w:r>
    </w:p>
    <w:p>
      <w:pPr>
        <w:pStyle w:val="Compact"/>
        <w:numPr>
          <w:ilvl w:val="0"/>
          <w:numId w:val="1031"/>
        </w:numPr>
      </w:pPr>
      <w:r>
        <w:t xml:space="preserve">API backend ;</w:t>
      </w:r>
    </w:p>
    <w:p>
      <w:pPr>
        <w:pStyle w:val="Compact"/>
        <w:numPr>
          <w:ilvl w:val="0"/>
          <w:numId w:val="1031"/>
        </w:numPr>
      </w:pPr>
      <w:r>
        <w:t xml:space="preserve">ML et fusion des scores ;</w:t>
      </w:r>
    </w:p>
    <w:p>
      <w:pPr>
        <w:pStyle w:val="Compact"/>
        <w:numPr>
          <w:ilvl w:val="0"/>
          <w:numId w:val="1031"/>
        </w:numPr>
      </w:pPr>
      <w:r>
        <w:t xml:space="preserve">persistance mockée ;</w:t>
      </w:r>
    </w:p>
    <w:p>
      <w:pPr>
        <w:pStyle w:val="Compact"/>
        <w:numPr>
          <w:ilvl w:val="0"/>
          <w:numId w:val="1031"/>
        </w:numPr>
      </w:pPr>
      <w:r>
        <w:t xml:space="preserve">graphes mockés ;</w:t>
      </w:r>
    </w:p>
    <w:p>
      <w:pPr>
        <w:pStyle w:val="Compact"/>
        <w:numPr>
          <w:ilvl w:val="0"/>
          <w:numId w:val="1031"/>
        </w:numPr>
      </w:pPr>
      <w:r>
        <w:t xml:space="preserve">authentification ;</w:t>
      </w:r>
    </w:p>
    <w:p>
      <w:pPr>
        <w:pStyle w:val="Compact"/>
        <w:numPr>
          <w:ilvl w:val="0"/>
          <w:numId w:val="1031"/>
        </w:numPr>
      </w:pPr>
      <w:r>
        <w:t xml:space="preserve">2FA ;</w:t>
      </w:r>
    </w:p>
    <w:p>
      <w:pPr>
        <w:pStyle w:val="Compact"/>
        <w:numPr>
          <w:ilvl w:val="0"/>
          <w:numId w:val="1031"/>
        </w:numPr>
      </w:pPr>
      <w:r>
        <w:t xml:space="preserve">services Angular ;</w:t>
      </w:r>
    </w:p>
    <w:p>
      <w:pPr>
        <w:pStyle w:val="Compact"/>
        <w:numPr>
          <w:ilvl w:val="0"/>
          <w:numId w:val="1031"/>
        </w:numPr>
      </w:pPr>
      <w:r>
        <w:t xml:space="preserve">tests E2E.</w:t>
      </w:r>
    </w:p>
    <w:bookmarkEnd w:id="67"/>
    <w:bookmarkStart w:id="68" w:name="lacunes"/>
    <w:p>
      <w:pPr>
        <w:pStyle w:val="Heading3"/>
      </w:pPr>
      <w:r>
        <w:rPr>
          <w:rStyle w:val="SectionNumber"/>
        </w:rPr>
        <w:t xml:space="preserve">1.14.2</w:t>
      </w:r>
      <w:r>
        <w:tab/>
      </w:r>
      <w:r>
        <w:t xml:space="preserve">12.2 Lacunes</w:t>
      </w:r>
    </w:p>
    <w:p>
      <w:pPr>
        <w:pStyle w:val="Compact"/>
        <w:numPr>
          <w:ilvl w:val="0"/>
          <w:numId w:val="1032"/>
        </w:numPr>
      </w:pPr>
      <w:r>
        <w:t xml:space="preserve">Supabase réel non testé ;</w:t>
      </w:r>
    </w:p>
    <w:p>
      <w:pPr>
        <w:pStyle w:val="Compact"/>
        <w:numPr>
          <w:ilvl w:val="0"/>
          <w:numId w:val="1032"/>
        </w:numPr>
      </w:pPr>
      <w:r>
        <w:t xml:space="preserve">Neo4j réel non testé ;</w:t>
      </w:r>
    </w:p>
    <w:p>
      <w:pPr>
        <w:pStyle w:val="Compact"/>
        <w:numPr>
          <w:ilvl w:val="0"/>
          <w:numId w:val="1032"/>
        </w:numPr>
      </w:pPr>
      <w:r>
        <w:t xml:space="preserve">BankMatch réel non testé ;</w:t>
      </w:r>
    </w:p>
    <w:p>
      <w:pPr>
        <w:pStyle w:val="Compact"/>
        <w:numPr>
          <w:ilvl w:val="0"/>
          <w:numId w:val="1032"/>
        </w:numPr>
      </w:pPr>
      <w:r>
        <w:t xml:space="preserve">aucun test navigateur complet ;</w:t>
      </w:r>
    </w:p>
    <w:p>
      <w:pPr>
        <w:pStyle w:val="Compact"/>
        <w:numPr>
          <w:ilvl w:val="0"/>
          <w:numId w:val="1032"/>
        </w:numPr>
      </w:pPr>
      <w:r>
        <w:t xml:space="preserve">aucun test de charge ;</w:t>
      </w:r>
    </w:p>
    <w:p>
      <w:pPr>
        <w:pStyle w:val="Compact"/>
        <w:numPr>
          <w:ilvl w:val="0"/>
          <w:numId w:val="1032"/>
        </w:numPr>
      </w:pPr>
      <w:r>
        <w:t xml:space="preserve">pas de couverture minimale bloquante ;</w:t>
      </w:r>
    </w:p>
    <w:p>
      <w:pPr>
        <w:pStyle w:val="Compact"/>
        <w:numPr>
          <w:ilvl w:val="0"/>
          <w:numId w:val="1032"/>
        </w:numPr>
      </w:pPr>
      <w:r>
        <w:t xml:space="preserve">CI probablement mal placée dans les sous-dossiers ;</w:t>
      </w:r>
    </w:p>
    <w:p>
      <w:pPr>
        <w:pStyle w:val="Compact"/>
        <w:numPr>
          <w:ilvl w:val="0"/>
          <w:numId w:val="1032"/>
        </w:numPr>
      </w:pPr>
      <w:r>
        <w:t xml:space="preserve">incohérences de ports/routes dans E2E ;</w:t>
      </w:r>
    </w:p>
    <w:p>
      <w:pPr>
        <w:pStyle w:val="Compact"/>
        <w:numPr>
          <w:ilvl w:val="0"/>
          <w:numId w:val="1032"/>
        </w:numPr>
      </w:pPr>
      <w:r>
        <w:t xml:space="preserve">isolation tenant insuffisamment testée.</w:t>
      </w:r>
    </w:p>
    <w:bookmarkEnd w:id="68"/>
    <w:bookmarkStart w:id="69" w:name="performance"/>
    <w:p>
      <w:pPr>
        <w:pStyle w:val="Heading3"/>
      </w:pPr>
      <w:r>
        <w:rPr>
          <w:rStyle w:val="SectionNumber"/>
        </w:rPr>
        <w:t xml:space="preserve">1.14.3</w:t>
      </w:r>
      <w:r>
        <w:tab/>
      </w:r>
      <w:r>
        <w:t xml:space="preserve">12.3 Performance</w:t>
      </w:r>
    </w:p>
    <w:p>
      <w:pPr>
        <w:pStyle w:val="FirstParagraph"/>
      </w:pPr>
      <w:r>
        <w:t xml:space="preserve">Validation des doublons : complexité potentielle :</w:t>
      </w:r>
    </w:p>
    <w:p>
      <w:pPr>
        <w:pStyle w:val="BodyText"/>
      </w:pPr>
      <m:oMathPara>
        <m:oMathParaPr>
          <m:jc m:val="center"/>
        </m:oMathParaPr>
        <m:oMath>
          <m:r>
            <m:t>O</m:t>
          </m:r>
          <m:r>
            <m:rPr>
              <m:sty m:val="p"/>
            </m:rPr>
            <m:t>(</m:t>
          </m:r>
          <m:r>
            <m:t>n</m:t>
          </m:r>
          <m:r>
            <m:rPr>
              <m:sty m:val="p"/>
            </m:rPr>
            <m:t>×</m:t>
          </m:r>
          <m:r>
            <m:t>m</m:t>
          </m:r>
          <m:r>
            <m:rPr>
              <m:sty m:val="p"/>
            </m:rPr>
            <m:t>)</m:t>
          </m:r>
        </m:oMath>
      </m:oMathPara>
    </w:p>
    <w:p>
      <w:pPr>
        <w:pStyle w:val="FirstParagraph"/>
      </w:pPr>
      <w:r>
        <w:t xml:space="preserve">où</w:t>
      </w:r>
      <w:r>
        <w:t xml:space="preserve"> </w:t>
      </w:r>
      <m:oMath>
        <m:r>
          <m:t>n</m:t>
        </m:r>
      </m:oMath>
      <w:r>
        <w:t xml:space="preserve"> </w:t>
      </w:r>
      <w:r>
        <w:t xml:space="preserve">est le nombre de transactions entrantes et</w:t>
      </w:r>
      <w:r>
        <w:t xml:space="preserve"> </w:t>
      </w:r>
      <m:oMath>
        <m:r>
          <m:t>m</m:t>
        </m:r>
      </m:oMath>
      <w:r>
        <w:t xml:space="preserve"> </w:t>
      </w:r>
      <w:r>
        <w:t xml:space="preserve">la taille de l’historique.</w:t>
      </w:r>
    </w:p>
    <w:p>
      <w:pPr>
        <w:pStyle w:val="BodyText"/>
      </w:pPr>
      <w:r>
        <w:t xml:space="preserve">Autres coûts :</w:t>
      </w:r>
    </w:p>
    <w:p>
      <w:pPr>
        <w:pStyle w:val="Compact"/>
        <w:numPr>
          <w:ilvl w:val="0"/>
          <w:numId w:val="1033"/>
        </w:numPr>
      </w:pPr>
      <w:r>
        <w:t xml:space="preserve">fichier entier chargé en mémoire ;</w:t>
      </w:r>
    </w:p>
    <w:p>
      <w:pPr>
        <w:pStyle w:val="Compact"/>
        <w:numPr>
          <w:ilvl w:val="0"/>
          <w:numId w:val="1033"/>
        </w:numPr>
      </w:pPr>
      <w:r>
        <w:t xml:space="preserve">liste complète des transactions en mémoire ;</w:t>
      </w:r>
    </w:p>
    <w:p>
      <w:pPr>
        <w:pStyle w:val="Compact"/>
        <w:numPr>
          <w:ilvl w:val="0"/>
          <w:numId w:val="1033"/>
        </w:numPr>
      </w:pPr>
      <w:r>
        <w:t xml:space="preserve">appels Neo4j par transaction ;</w:t>
      </w:r>
    </w:p>
    <w:p>
      <w:pPr>
        <w:pStyle w:val="Compact"/>
        <w:numPr>
          <w:ilvl w:val="0"/>
          <w:numId w:val="1033"/>
        </w:numPr>
      </w:pPr>
      <w:r>
        <w:t xml:space="preserve">retries HTTP longs ;</w:t>
      </w:r>
    </w:p>
    <w:p>
      <w:pPr>
        <w:pStyle w:val="Compact"/>
        <w:numPr>
          <w:ilvl w:val="0"/>
          <w:numId w:val="1033"/>
        </w:numPr>
      </w:pPr>
      <w:r>
        <w:t xml:space="preserve">caches globaux sans TTL ;</w:t>
      </w:r>
    </w:p>
    <w:p>
      <w:pPr>
        <w:pStyle w:val="Compact"/>
        <w:numPr>
          <w:ilvl w:val="0"/>
          <w:numId w:val="1033"/>
        </w:numPr>
      </w:pPr>
      <w:r>
        <w:t xml:space="preserve">statistiques d’upload non persistantes.</w:t>
      </w:r>
    </w:p>
    <w:p>
      <w:r>
        <w:pict>
          <v:rect style="width:0;height:1.5pt" o:hralign="center" o:hrstd="t" o:hr="t"/>
        </w:pict>
      </w:r>
    </w:p>
    <w:bookmarkEnd w:id="69"/>
    <w:bookmarkEnd w:id="70"/>
    <w:bookmarkStart w:id="75" w:name="audit-de-sécurité"/>
    <w:p>
      <w:pPr>
        <w:pStyle w:val="Heading2"/>
      </w:pPr>
      <w:r>
        <w:rPr>
          <w:rStyle w:val="SectionNumber"/>
        </w:rPr>
        <w:t xml:space="preserve">1.15</w:t>
      </w:r>
      <w:r>
        <w:tab/>
      </w:r>
      <w:r>
        <w:t xml:space="preserve">13. Audit de sécurité</w:t>
      </w:r>
    </w:p>
    <w:bookmarkStart w:id="71" w:name="critique"/>
    <w:p>
      <w:pPr>
        <w:pStyle w:val="Heading3"/>
      </w:pPr>
      <w:r>
        <w:rPr>
          <w:rStyle w:val="SectionNumber"/>
        </w:rPr>
        <w:t xml:space="preserve">1.15.1</w:t>
      </w:r>
      <w:r>
        <w:tab/>
      </w:r>
      <w:r>
        <w:t xml:space="preserve">13.1 Critique</w:t>
      </w:r>
    </w:p>
    <w:p>
      <w:pPr>
        <w:pStyle w:val="Compact"/>
        <w:numPr>
          <w:ilvl w:val="0"/>
          <w:numId w:val="1034"/>
        </w:numPr>
      </w:pPr>
      <w:r>
        <w:rPr>
          <w:rStyle w:val="VerbatimChar"/>
        </w:rPr>
        <w:t xml:space="preserve">get_optional_context()</w:t>
      </w:r>
      <w:r>
        <w:t xml:space="preserve"> </w:t>
      </w:r>
      <w:r>
        <w:t xml:space="preserve">permet des appels sans authentification.</w:t>
      </w:r>
    </w:p>
    <w:p>
      <w:pPr>
        <w:pStyle w:val="Compact"/>
        <w:numPr>
          <w:ilvl w:val="0"/>
          <w:numId w:val="1034"/>
        </w:numPr>
      </w:pPr>
      <w:r>
        <w:rPr>
          <w:rStyle w:val="VerbatimChar"/>
        </w:rPr>
        <w:t xml:space="preserve">DISABLE_INTERNAL_AUTH=true</w:t>
      </w:r>
      <w:r>
        <w:t xml:space="preserve"> </w:t>
      </w:r>
      <w:r>
        <w:t xml:space="preserve">est présent dans Docker.</w:t>
      </w:r>
    </w:p>
    <w:p>
      <w:pPr>
        <w:pStyle w:val="Compact"/>
        <w:numPr>
          <w:ilvl w:val="0"/>
          <w:numId w:val="1034"/>
        </w:numPr>
      </w:pPr>
      <w:r>
        <w:t xml:space="preserve">Plusieurs endpoints acceptent</w:t>
      </w:r>
      <w:r>
        <w:t xml:space="preserve"> </w:t>
      </w:r>
      <w:r>
        <w:rPr>
          <w:rStyle w:val="VerbatimChar"/>
        </w:rPr>
        <w:t xml:space="preserve">tenant_id</w:t>
      </w:r>
      <w:r>
        <w:t xml:space="preserve"> </w:t>
      </w:r>
      <w:r>
        <w:t xml:space="preserve">fourni par le client.</w:t>
      </w:r>
    </w:p>
    <w:p>
      <w:pPr>
        <w:pStyle w:val="Compact"/>
        <w:numPr>
          <w:ilvl w:val="0"/>
          <w:numId w:val="1034"/>
        </w:numPr>
      </w:pPr>
      <w:r>
        <w:t xml:space="preserve">Les fallbacks CRUD retirent le filtre tenant.</w:t>
      </w:r>
    </w:p>
    <w:p>
      <w:pPr>
        <w:pStyle w:val="Compact"/>
        <w:numPr>
          <w:ilvl w:val="0"/>
          <w:numId w:val="1034"/>
        </w:numPr>
      </w:pPr>
      <w:r>
        <w:t xml:space="preserve">Les routes 2FA ne montrent pas d’authentification obligatoire.</w:t>
      </w:r>
    </w:p>
    <w:p>
      <w:pPr>
        <w:pStyle w:val="Compact"/>
        <w:numPr>
          <w:ilvl w:val="0"/>
          <w:numId w:val="1034"/>
        </w:numPr>
      </w:pPr>
      <w:r>
        <w:t xml:space="preserve">Des secrets et mots de passe de développement sont présents dans les</w:t>
      </w:r>
      <w:r>
        <w:t xml:space="preserve"> </w:t>
      </w:r>
      <w:r>
        <w:rPr>
          <w:rStyle w:val="VerbatimChar"/>
        </w:rPr>
        <w:t xml:space="preserve">.env</w:t>
      </w:r>
      <w:r>
        <w:t xml:space="preserve">/Compose.</w:t>
      </w:r>
    </w:p>
    <w:p>
      <w:pPr>
        <w:pStyle w:val="Compact"/>
        <w:numPr>
          <w:ilvl w:val="0"/>
          <w:numId w:val="1034"/>
        </w:numPr>
      </w:pPr>
      <w:r>
        <w:rPr>
          <w:rStyle w:val="VerbatimChar"/>
        </w:rPr>
        <w:t xml:space="preserve">INTERNAL_SERVICE_SECRET</w:t>
      </w:r>
      <w:r>
        <w:t xml:space="preserve"> </w:t>
      </w:r>
      <w:r>
        <w:t xml:space="preserve">est écrit dans les logs Multi-Banking.</w:t>
      </w:r>
    </w:p>
    <w:bookmarkEnd w:id="71"/>
    <w:bookmarkStart w:id="72" w:name="élevé"/>
    <w:p>
      <w:pPr>
        <w:pStyle w:val="Heading3"/>
      </w:pPr>
      <w:r>
        <w:rPr>
          <w:rStyle w:val="SectionNumber"/>
        </w:rPr>
        <w:t xml:space="preserve">1.15.2</w:t>
      </w:r>
      <w:r>
        <w:tab/>
      </w:r>
      <w:r>
        <w:t xml:space="preserve">13.2 Élevé</w:t>
      </w:r>
    </w:p>
    <w:p>
      <w:pPr>
        <w:pStyle w:val="Compact"/>
        <w:numPr>
          <w:ilvl w:val="0"/>
          <w:numId w:val="1035"/>
        </w:numPr>
      </w:pPr>
      <w:r>
        <w:t xml:space="preserve">tenant du formulaire non comparé au tenant JWT ;</w:t>
      </w:r>
    </w:p>
    <w:p>
      <w:pPr>
        <w:pStyle w:val="Compact"/>
        <w:numPr>
          <w:ilvl w:val="0"/>
          <w:numId w:val="1035"/>
        </w:numPr>
      </w:pPr>
      <w:r>
        <w:t xml:space="preserve">uploads non limités directement dans FastAPI ;</w:t>
      </w:r>
    </w:p>
    <w:p>
      <w:pPr>
        <w:pStyle w:val="Compact"/>
        <w:numPr>
          <w:ilvl w:val="0"/>
          <w:numId w:val="1035"/>
        </w:numPr>
      </w:pPr>
      <w:r>
        <w:t xml:space="preserve">notifications SSE globales ;</w:t>
      </w:r>
    </w:p>
    <w:p>
      <w:pPr>
        <w:pStyle w:val="Compact"/>
        <w:numPr>
          <w:ilvl w:val="0"/>
          <w:numId w:val="1035"/>
        </w:numPr>
      </w:pPr>
      <w:r>
        <w:t xml:space="preserve">données historiques consultées sans filtre tenant explicite dans</w:t>
      </w:r>
      <w:r>
        <w:t xml:space="preserve"> </w:t>
      </w:r>
      <w:r>
        <w:rPr>
          <w:rStyle w:val="VerbatimChar"/>
        </w:rPr>
        <w:t xml:space="preserve">analyze_batch()</w:t>
      </w:r>
      <w:r>
        <w:t xml:space="preserve"> </w:t>
      </w:r>
      <w:r>
        <w:t xml:space="preserve">;</w:t>
      </w:r>
    </w:p>
    <w:p>
      <w:pPr>
        <w:pStyle w:val="Compact"/>
        <w:numPr>
          <w:ilvl w:val="0"/>
          <w:numId w:val="1035"/>
        </w:numPr>
      </w:pPr>
      <w:r>
        <w:t xml:space="preserve">Neo4j, Grafana et Prometheus publiés par Docker ;</w:t>
      </w:r>
    </w:p>
    <w:p>
      <w:pPr>
        <w:pStyle w:val="Compact"/>
        <w:numPr>
          <w:ilvl w:val="0"/>
          <w:numId w:val="1035"/>
        </w:numPr>
      </w:pPr>
      <w:r>
        <w:t xml:space="preserve">client</w:t>
      </w:r>
      <w:r>
        <w:t xml:space="preserve"> </w:t>
      </w:r>
      <w:r>
        <w:rPr>
          <w:rStyle w:val="VerbatimChar"/>
        </w:rPr>
        <w:t xml:space="preserve">service_role</w:t>
      </w:r>
      <w:r>
        <w:t xml:space="preserve"> </w:t>
      </w:r>
      <w:r>
        <w:t xml:space="preserve">Supabase possible.</w:t>
      </w:r>
    </w:p>
    <w:bookmarkEnd w:id="72"/>
    <w:bookmarkStart w:id="73" w:name="moyen"/>
    <w:p>
      <w:pPr>
        <w:pStyle w:val="Heading3"/>
      </w:pPr>
      <w:r>
        <w:rPr>
          <w:rStyle w:val="SectionNumber"/>
        </w:rPr>
        <w:t xml:space="preserve">1.15.3</w:t>
      </w:r>
      <w:r>
        <w:tab/>
      </w:r>
      <w:r>
        <w:t xml:space="preserve">13.3 Moyen</w:t>
      </w:r>
    </w:p>
    <w:p>
      <w:pPr>
        <w:pStyle w:val="Compact"/>
        <w:numPr>
          <w:ilvl w:val="0"/>
          <w:numId w:val="1036"/>
        </w:numPr>
      </w:pPr>
      <w:r>
        <w:t xml:space="preserve">CORS large avec credentials ;</w:t>
      </w:r>
    </w:p>
    <w:p>
      <w:pPr>
        <w:pStyle w:val="Compact"/>
        <w:numPr>
          <w:ilvl w:val="0"/>
          <w:numId w:val="1036"/>
        </w:numPr>
      </w:pPr>
      <w:r>
        <w:t xml:space="preserve">token de test activé hors production ;</w:t>
      </w:r>
    </w:p>
    <w:p>
      <w:pPr>
        <w:pStyle w:val="Compact"/>
        <w:numPr>
          <w:ilvl w:val="0"/>
          <w:numId w:val="1036"/>
        </w:numPr>
      </w:pPr>
      <w:r>
        <w:t xml:space="preserve">HTML d’export construit par interpolation ;</w:t>
      </w:r>
    </w:p>
    <w:p>
      <w:pPr>
        <w:pStyle w:val="Compact"/>
        <w:numPr>
          <w:ilvl w:val="0"/>
          <w:numId w:val="1036"/>
        </w:numPr>
      </w:pPr>
      <w:r>
        <w:t xml:space="preserve">dépendances non verrouillées ;</w:t>
      </w:r>
    </w:p>
    <w:p>
      <w:pPr>
        <w:pStyle w:val="Compact"/>
        <w:numPr>
          <w:ilvl w:val="0"/>
          <w:numId w:val="1036"/>
        </w:numPr>
      </w:pPr>
      <w:r>
        <w:t xml:space="preserve">images Docker</w:t>
      </w:r>
      <w:r>
        <w:t xml:space="preserve"> </w:t>
      </w:r>
      <w:r>
        <w:rPr>
          <w:rStyle w:val="VerbatimChar"/>
        </w:rPr>
        <w:t xml:space="preserve">latest</w:t>
      </w:r>
      <w:r>
        <w:t xml:space="preserve"> </w:t>
      </w:r>
      <w:r>
        <w:t xml:space="preserve">;</w:t>
      </w:r>
    </w:p>
    <w:p>
      <w:pPr>
        <w:pStyle w:val="Compact"/>
        <w:numPr>
          <w:ilvl w:val="0"/>
          <w:numId w:val="1036"/>
        </w:numPr>
      </w:pPr>
      <w:r>
        <w:t xml:space="preserve">rate limiting incomplet ;</w:t>
      </w:r>
    </w:p>
    <w:p>
      <w:pPr>
        <w:pStyle w:val="Compact"/>
        <w:numPr>
          <w:ilvl w:val="0"/>
          <w:numId w:val="1036"/>
        </w:numPr>
      </w:pPr>
      <w:r>
        <w:t xml:space="preserve">conteneurs sans utilisateur non-root visible.</w:t>
      </w:r>
    </w:p>
    <w:bookmarkEnd w:id="73"/>
    <w:bookmarkStart w:id="74" w:name="non-confirmable-localement"/>
    <w:p>
      <w:pPr>
        <w:pStyle w:val="Heading3"/>
      </w:pPr>
      <w:r>
        <w:rPr>
          <w:rStyle w:val="SectionNumber"/>
        </w:rPr>
        <w:t xml:space="preserve">1.15.4</w:t>
      </w:r>
      <w:r>
        <w:tab/>
      </w:r>
      <w:r>
        <w:t xml:space="preserve">13.4 Non confirmable localement</w:t>
      </w:r>
    </w:p>
    <w:p>
      <w:pPr>
        <w:pStyle w:val="Compact"/>
        <w:numPr>
          <w:ilvl w:val="0"/>
          <w:numId w:val="1037"/>
        </w:numPr>
      </w:pPr>
      <w:r>
        <w:t xml:space="preserve">politiques RLS Supabase réelles ;</w:t>
      </w:r>
    </w:p>
    <w:p>
      <w:pPr>
        <w:pStyle w:val="Compact"/>
        <w:numPr>
          <w:ilvl w:val="0"/>
          <w:numId w:val="1037"/>
        </w:numPr>
      </w:pPr>
      <w:r>
        <w:t xml:space="preserve">exposition Internet effective ;</w:t>
      </w:r>
    </w:p>
    <w:p>
      <w:pPr>
        <w:pStyle w:val="Compact"/>
        <w:numPr>
          <w:ilvl w:val="0"/>
          <w:numId w:val="1037"/>
        </w:numPr>
      </w:pPr>
      <w:r>
        <w:t xml:space="preserve">historique Git des secrets ;</w:t>
      </w:r>
    </w:p>
    <w:p>
      <w:pPr>
        <w:pStyle w:val="Compact"/>
        <w:numPr>
          <w:ilvl w:val="0"/>
          <w:numId w:val="1037"/>
        </w:numPr>
      </w:pPr>
      <w:r>
        <w:t xml:space="preserve">CVE précises sans scanner ;</w:t>
      </w:r>
    </w:p>
    <w:p>
      <w:pPr>
        <w:pStyle w:val="Compact"/>
        <w:numPr>
          <w:ilvl w:val="0"/>
          <w:numId w:val="1037"/>
        </w:numPr>
      </w:pPr>
      <w:r>
        <w:t xml:space="preserve">contrôles externes non présents.</w:t>
      </w:r>
    </w:p>
    <w:p>
      <w:r>
        <w:pict>
          <v:rect style="width:0;height:1.5pt" o:hralign="center" o:hrstd="t" o:hr="t"/>
        </w:pict>
      </w:r>
    </w:p>
    <w:bookmarkEnd w:id="74"/>
    <w:bookmarkEnd w:id="75"/>
    <w:bookmarkStart w:id="76" w:name="X05c5fc31f797c99bbbd1060bdb7d2ae9a11ca6b"/>
    <w:p>
      <w:pPr>
        <w:pStyle w:val="Heading2"/>
      </w:pPr>
      <w:r>
        <w:rPr>
          <w:rStyle w:val="SectionNumber"/>
        </w:rPr>
        <w:t xml:space="preserve">1.16</w:t>
      </w:r>
      <w:r>
        <w:tab/>
      </w:r>
      <w:r>
        <w:t xml:space="preserve">14. Fonctionnalités et cartographie fonctionnalité-code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Fonctionnalité</w:t>
            </w:r>
          </w:p>
        </w:tc>
        <w:tc>
          <w:tcPr/>
          <w:p>
            <w:pPr>
              <w:pStyle w:val="Compact"/>
            </w:pPr>
            <w:r>
              <w:t xml:space="preserve">Composant frontend</w:t>
            </w:r>
          </w:p>
        </w:tc>
        <w:tc>
          <w:tcPr/>
          <w:p>
            <w:pPr>
              <w:pStyle w:val="Compact"/>
            </w:pPr>
            <w:r>
              <w:t xml:space="preserve">API</w:t>
            </w:r>
          </w:p>
        </w:tc>
        <w:tc>
          <w:tcPr/>
          <w:p>
            <w:pPr>
              <w:pStyle w:val="Compact"/>
            </w:pPr>
            <w:r>
              <w:t xml:space="preserve">Code principal</w:t>
            </w:r>
          </w:p>
        </w:tc>
        <w:tc>
          <w:tcPr/>
          <w:p>
            <w:pPr>
              <w:pStyle w:val="Compact"/>
            </w:pPr>
            <w:r>
              <w:t xml:space="preserve">Stockage</w:t>
            </w:r>
          </w:p>
        </w:tc>
      </w:tr>
      <w:tr>
        <w:tc>
          <w:tcPr/>
          <w:p>
            <w:pPr>
              <w:pStyle w:val="Compact"/>
            </w:pPr>
            <w:r>
              <w:t xml:space="preserve">Import CSV</w:t>
            </w:r>
          </w:p>
        </w:tc>
        <w:tc>
          <w:tcPr/>
          <w:p>
            <w:pPr>
              <w:pStyle w:val="Compact"/>
            </w:pPr>
            <w:r>
              <w:rPr>
                <w:rStyle w:val="VerbatimChar"/>
              </w:rPr>
              <w:t xml:space="preserve">MultiBankingDashboardComponent</w:t>
            </w:r>
          </w:p>
        </w:tc>
        <w:tc>
          <w:tcPr/>
          <w:p>
            <w:pPr>
              <w:pStyle w:val="Compact"/>
            </w:pPr>
            <w:r>
              <w:rPr>
                <w:rStyle w:val="VerbatimChar"/>
              </w:rPr>
              <w:t xml:space="preserve">/banking/api/multi-banking/ingest</w:t>
            </w:r>
          </w:p>
        </w:tc>
        <w:tc>
          <w:tcPr/>
          <w:p>
            <w:pPr>
              <w:pStyle w:val="Compact"/>
            </w:pPr>
            <w:r>
              <w:rPr>
                <w:rStyle w:val="VerbatimChar"/>
              </w:rPr>
              <w:t xml:space="preserve">parse_csv()</w:t>
            </w:r>
          </w:p>
        </w:tc>
        <w:tc>
          <w:tcPr/>
          <w:p>
            <w:pPr>
              <w:pStyle w:val="Compact"/>
            </w:pPr>
            <w:r>
              <w:rPr>
                <w:rStyle w:val="VerbatimChar"/>
              </w:rPr>
              <w:t xml:space="preserve">fraud_alerts</w:t>
            </w:r>
            <w:r>
              <w:t xml:space="preserve"> </w:t>
            </w:r>
            <w:r>
              <w:t xml:space="preserve">après analyse</w:t>
            </w:r>
          </w:p>
        </w:tc>
      </w:tr>
      <w:tr>
        <w:tc>
          <w:tcPr/>
          <w:p>
            <w:pPr>
              <w:pStyle w:val="Compact"/>
            </w:pPr>
            <w:r>
              <w:t xml:space="preserve">Validation</w:t>
            </w:r>
          </w:p>
        </w:tc>
        <w:tc>
          <w:tcPr/>
          <w:p>
            <w:pPr>
              <w:pStyle w:val="Compact"/>
            </w:pPr>
            <w:r>
              <w:rPr>
                <w:rStyle w:val="VerbatimChar"/>
              </w:rPr>
              <w:t xml:space="preserve">MultiBankingService</w:t>
            </w:r>
          </w:p>
        </w:tc>
        <w:tc>
          <w:tcPr/>
          <w:p>
            <w:pPr>
              <w:pStyle w:val="Compact"/>
            </w:pPr>
            <w:r>
              <w:rPr>
                <w:rStyle w:val="VerbatimChar"/>
              </w:rPr>
              <w:t xml:space="preserve">/validate</w:t>
            </w:r>
          </w:p>
        </w:tc>
        <w:tc>
          <w:tcPr/>
          <w:p>
            <w:pPr>
              <w:pStyle w:val="Compact"/>
            </w:pPr>
            <w:r>
              <w:rPr>
                <w:rStyle w:val="VerbatimChar"/>
              </w:rPr>
              <w:t xml:space="preserve">validate_transactions()</w:t>
            </w:r>
          </w:p>
        </w:tc>
        <w:tc>
          <w:tcPr/>
          <w:p>
            <w:pPr>
              <w:pStyle w:val="Compact"/>
            </w:pPr>
            <w:r>
              <w:t xml:space="preserve">aucun direct</w:t>
            </w:r>
          </w:p>
        </w:tc>
      </w:tr>
      <w:tr>
        <w:tc>
          <w:tcPr/>
          <w:p>
            <w:pPr>
              <w:pStyle w:val="Compact"/>
            </w:pPr>
            <w:r>
              <w:t xml:space="preserve">Analyse fraude</w:t>
            </w:r>
          </w:p>
        </w:tc>
        <w:tc>
          <w:tcPr/>
          <w:p>
            <w:pPr>
              <w:pStyle w:val="Compact"/>
            </w:pPr>
            <w:r>
              <w:rPr>
                <w:rStyle w:val="VerbatimChar"/>
              </w:rPr>
              <w:t xml:space="preserve">FraudAlertsService</w:t>
            </w:r>
          </w:p>
        </w:tc>
        <w:tc>
          <w:tcPr/>
          <w:p>
            <w:pPr>
              <w:pStyle w:val="Compact"/>
            </w:pPr>
            <w:r>
              <w:rPr>
                <w:rStyle w:val="VerbatimChar"/>
              </w:rPr>
              <w:t xml:space="preserve">/api/analyze</w:t>
            </w:r>
          </w:p>
        </w:tc>
        <w:tc>
          <w:tcPr/>
          <w:p>
            <w:pPr>
              <w:pStyle w:val="Compact"/>
            </w:pPr>
            <w:r>
              <w:rPr>
                <w:rStyle w:val="VerbatimChar"/>
              </w:rPr>
              <w:t xml:space="preserve">analyze_batch()</w:t>
            </w:r>
          </w:p>
        </w:tc>
        <w:tc>
          <w:tcPr/>
          <w:p>
            <w:pPr>
              <w:pStyle w:val="Compact"/>
            </w:pPr>
            <w:r>
              <w:rPr>
                <w:rStyle w:val="VerbatimChar"/>
              </w:rPr>
              <w:t xml:space="preserve">fraud_alerts</w:t>
            </w:r>
          </w:p>
        </w:tc>
      </w:tr>
      <w:tr>
        <w:tc>
          <w:tcPr/>
          <w:p>
            <w:pPr>
              <w:pStyle w:val="Compact"/>
            </w:pPr>
            <w:r>
              <w:t xml:space="preserve">Règles</w:t>
            </w:r>
          </w:p>
        </w:tc>
        <w:tc>
          <w:tcPr/>
          <w:p>
            <w:pPr>
              <w:pStyle w:val="Compact"/>
            </w:pPr>
            <w:r>
              <w:t xml:space="preserve">Dashboard fraude</w:t>
            </w:r>
          </w:p>
        </w:tc>
        <w:tc>
          <w:tcPr/>
          <w:p>
            <w:pPr>
              <w:pStyle w:val="Compact"/>
            </w:pPr>
            <w:r>
              <w:rPr>
                <w:rStyle w:val="VerbatimChar"/>
              </w:rPr>
              <w:t xml:space="preserve">/api/analyze</w:t>
            </w:r>
          </w:p>
        </w:tc>
        <w:tc>
          <w:tcPr/>
          <w:p>
            <w:pPr>
              <w:pStyle w:val="Compact"/>
            </w:pPr>
            <w:r>
              <w:rPr>
                <w:rStyle w:val="VerbatimChar"/>
              </w:rPr>
              <w:t xml:space="preserve">apply_business_rules()</w:t>
            </w:r>
          </w:p>
        </w:tc>
        <w:tc>
          <w:tcPr/>
          <w:p>
            <w:pPr>
              <w:pStyle w:val="Compact"/>
            </w:pPr>
            <w:r>
              <w:rPr>
                <w:rStyle w:val="VerbatimChar"/>
              </w:rPr>
              <w:t xml:space="preserve">thresholds.json</w:t>
            </w:r>
          </w:p>
        </w:tc>
      </w:tr>
      <w:tr>
        <w:tc>
          <w:tcPr/>
          <w:p>
            <w:pPr>
              <w:pStyle w:val="Compact"/>
            </w:pPr>
            <w:r>
              <w:t xml:space="preserve">ML</w:t>
            </w:r>
          </w:p>
        </w:tc>
        <w:tc>
          <w:tcPr/>
          <w:p>
            <w:pPr>
              <w:pStyle w:val="Compact"/>
            </w:pPr>
            <w:r>
              <w:t xml:space="preserve">Dashboard fraude</w:t>
            </w:r>
          </w:p>
        </w:tc>
        <w:tc>
          <w:tcPr/>
          <w:p>
            <w:pPr>
              <w:pStyle w:val="Compact"/>
            </w:pPr>
            <w:r>
              <w:rPr>
                <w:rStyle w:val="VerbatimChar"/>
              </w:rPr>
              <w:t xml:space="preserve">/api/analyze</w:t>
            </w:r>
          </w:p>
        </w:tc>
        <w:tc>
          <w:tcPr/>
          <w:p>
            <w:pPr>
              <w:pStyle w:val="Compact"/>
            </w:pPr>
            <w:r>
              <w:rPr>
                <w:rStyle w:val="VerbatimChar"/>
              </w:rPr>
              <w:t xml:space="preserve">preprocess_transaction()</w:t>
            </w:r>
          </w:p>
        </w:tc>
        <w:tc>
          <w:tcPr/>
          <w:p>
            <w:pPr>
              <w:pStyle w:val="Compact"/>
            </w:pPr>
            <w:r>
              <w:t xml:space="preserve">fichiers</w:t>
            </w:r>
            <w:r>
              <w:t xml:space="preserve"> </w:t>
            </w:r>
            <w:r>
              <w:rPr>
                <w:rStyle w:val="VerbatimChar"/>
              </w:rPr>
              <w:t xml:space="preserve">.pkl</w:t>
            </w:r>
          </w:p>
        </w:tc>
      </w:tr>
      <w:tr>
        <w:tc>
          <w:tcPr/>
          <w:p>
            <w:pPr>
              <w:pStyle w:val="Compact"/>
            </w:pPr>
            <w:r>
              <w:t xml:space="preserve">Graphe</w:t>
            </w:r>
          </w:p>
        </w:tc>
        <w:tc>
          <w:tcPr/>
          <w:p>
            <w:pPr>
              <w:pStyle w:val="Compact"/>
            </w:pPr>
            <w:r>
              <w:rPr>
                <w:rStyle w:val="VerbatimChar"/>
              </w:rPr>
              <w:t xml:space="preserve">GraphService</w:t>
            </w:r>
          </w:p>
        </w:tc>
        <w:tc>
          <w:tcPr/>
          <w:p>
            <w:pPr>
              <w:pStyle w:val="Compact"/>
            </w:pPr>
            <w:r>
              <w:rPr>
                <w:rStyle w:val="VerbatimChar"/>
              </w:rPr>
              <w:t xml:space="preserve">/api/graph/*</w:t>
            </w:r>
          </w:p>
        </w:tc>
        <w:tc>
          <w:tcPr/>
          <w:p>
            <w:pPr>
              <w:pStyle w:val="Compact"/>
            </w:pPr>
            <w:r>
              <w:rPr>
                <w:rStyle w:val="VerbatimChar"/>
              </w:rPr>
              <w:t xml:space="preserve">GraphEngine</w:t>
            </w:r>
          </w:p>
        </w:tc>
        <w:tc>
          <w:tcPr/>
          <w:p>
            <w:pPr>
              <w:pStyle w:val="Compact"/>
            </w:pPr>
            <w:r>
              <w:t xml:space="preserve">Neo4j</w:t>
            </w:r>
          </w:p>
        </w:tc>
      </w:tr>
      <w:tr>
        <w:tc>
          <w:tcPr/>
          <w:p>
            <w:pPr>
              <w:pStyle w:val="Compact"/>
            </w:pPr>
            <w:r>
              <w:t xml:space="preserve">Transactions</w:t>
            </w:r>
          </w:p>
        </w:tc>
        <w:tc>
          <w:tcPr/>
          <w:p>
            <w:pPr>
              <w:pStyle w:val="Compact"/>
            </w:pPr>
            <w:r>
              <w:rPr>
                <w:rStyle w:val="VerbatimChar"/>
              </w:rPr>
              <w:t xml:space="preserve">TransactionsService</w:t>
            </w:r>
          </w:p>
        </w:tc>
        <w:tc>
          <w:tcPr/>
          <w:p>
            <w:pPr>
              <w:pStyle w:val="Compact"/>
            </w:pPr>
            <w:r>
              <w:rPr>
                <w:rStyle w:val="VerbatimChar"/>
              </w:rPr>
              <w:t xml:space="preserve">/api/transactions</w:t>
            </w:r>
          </w:p>
        </w:tc>
        <w:tc>
          <w:tcPr/>
          <w:p>
            <w:pPr>
              <w:pStyle w:val="Compact"/>
            </w:pPr>
            <w:r>
              <w:t xml:space="preserve">CRUD FastAPI</w:t>
            </w:r>
          </w:p>
        </w:tc>
        <w:tc>
          <w:tcPr/>
          <w:p>
            <w:pPr>
              <w:pStyle w:val="Compact"/>
            </w:pPr>
            <w:r>
              <w:rPr>
                <w:rStyle w:val="VerbatimChar"/>
              </w:rPr>
              <w:t xml:space="preserve">fraud_alerts</w:t>
            </w:r>
          </w:p>
        </w:tc>
      </w:tr>
      <w:tr>
        <w:tc>
          <w:tcPr/>
          <w:p>
            <w:pPr>
              <w:pStyle w:val="Compact"/>
            </w:pPr>
            <w:r>
              <w:t xml:space="preserve">Rapports</w:t>
            </w:r>
          </w:p>
        </w:tc>
        <w:tc>
          <w:tcPr/>
          <w:p>
            <w:pPr>
              <w:pStyle w:val="Compact"/>
            </w:pPr>
            <w:r>
              <w:rPr>
                <w:rStyle w:val="VerbatimChar"/>
              </w:rPr>
              <w:t xml:space="preserve">ReportsService</w:t>
            </w:r>
          </w:p>
        </w:tc>
        <w:tc>
          <w:tcPr/>
          <w:p>
            <w:pPr>
              <w:pStyle w:val="Compact"/>
            </w:pPr>
            <w:r>
              <w:rPr>
                <w:rStyle w:val="VerbatimChar"/>
              </w:rPr>
              <w:t xml:space="preserve">/api/reports/*</w:t>
            </w:r>
          </w:p>
        </w:tc>
        <w:tc>
          <w:tcPr/>
          <w:p>
            <w:pPr>
              <w:pStyle w:val="Compact"/>
            </w:pPr>
            <w:r>
              <w:t xml:space="preserve">fonctions reports</w:t>
            </w:r>
          </w:p>
        </w:tc>
        <w:tc>
          <w:tcPr/>
          <w:p>
            <w:pPr>
              <w:pStyle w:val="Compact"/>
            </w:pPr>
            <w:r>
              <w:rPr>
                <w:rStyle w:val="VerbatimChar"/>
              </w:rPr>
              <w:t xml:space="preserve">fraud_alerts</w:t>
            </w:r>
          </w:p>
        </w:tc>
      </w:tr>
      <w:tr>
        <w:tc>
          <w:tcPr/>
          <w:p>
            <w:pPr>
              <w:pStyle w:val="Compact"/>
            </w:pPr>
            <w:r>
              <w:t xml:space="preserve">Notifications</w:t>
            </w:r>
          </w:p>
        </w:tc>
        <w:tc>
          <w:tcPr/>
          <w:p>
            <w:pPr>
              <w:pStyle w:val="Compact"/>
            </w:pPr>
            <w:r>
              <w:rPr>
                <w:rStyle w:val="VerbatimChar"/>
              </w:rPr>
              <w:t xml:space="preserve">NotificationsService</w:t>
            </w:r>
          </w:p>
        </w:tc>
        <w:tc>
          <w:tcPr/>
          <w:p>
            <w:pPr>
              <w:pStyle w:val="Compact"/>
            </w:pPr>
            <w:r>
              <w:rPr>
                <w:rStyle w:val="VerbatimChar"/>
              </w:rPr>
              <w:t xml:space="preserve">/api/notifications*</w:t>
            </w:r>
          </w:p>
        </w:tc>
        <w:tc>
          <w:tcPr/>
          <w:p>
            <w:pPr>
              <w:pStyle w:val="Compact"/>
            </w:pPr>
            <w:r>
              <w:rPr>
                <w:rStyle w:val="VerbatimChar"/>
              </w:rPr>
              <w:t xml:space="preserve">SSEManager</w:t>
            </w:r>
          </w:p>
        </w:tc>
        <w:tc>
          <w:tcPr/>
          <w:p>
            <w:pPr>
              <w:pStyle w:val="Compact"/>
            </w:pPr>
            <w:r>
              <w:t xml:space="preserve">mémoire</w:t>
            </w:r>
          </w:p>
        </w:tc>
      </w:tr>
      <w:tr>
        <w:tc>
          <w:tcPr/>
          <w:p>
            <w:pPr>
              <w:pStyle w:val="Compact"/>
            </w:pPr>
            <w:r>
              <w:t xml:space="preserve">Matching</w:t>
            </w:r>
          </w:p>
        </w:tc>
        <w:tc>
          <w:tcPr/>
          <w:p>
            <w:pPr>
              <w:pStyle w:val="Compact"/>
            </w:pPr>
            <w:r>
              <w:t xml:space="preserve">dashboard Multi-Banking</w:t>
            </w:r>
          </w:p>
        </w:tc>
        <w:tc>
          <w:tcPr/>
          <w:p>
            <w:pPr>
              <w:pStyle w:val="Compact"/>
            </w:pPr>
            <w:r>
              <w:t xml:space="preserve">BankMatch externe</w:t>
            </w:r>
          </w:p>
        </w:tc>
        <w:tc>
          <w:tcPr/>
          <w:p>
            <w:pPr>
              <w:pStyle w:val="Compact"/>
            </w:pPr>
            <w:r>
              <w:t xml:space="preserve">non présent localement</w:t>
            </w:r>
          </w:p>
        </w:tc>
        <w:tc>
          <w:tcPr/>
          <w:p>
            <w:pPr>
              <w:pStyle w:val="Compact"/>
            </w:pPr>
            <w:r>
              <w:t xml:space="preserve">BankMatch</w:t>
            </w:r>
          </w:p>
        </w:tc>
      </w:tr>
    </w:tbl>
    <w:p>
      <w:r>
        <w:pict>
          <v:rect style="width:0;height:1.5pt" o:hralign="center" o:hrstd="t" o:hr="t"/>
        </w:pict>
      </w:r>
    </w:p>
    <w:bookmarkEnd w:id="76"/>
    <w:bookmarkStart w:id="82" w:name="scénarios-de-soutenance"/>
    <w:p>
      <w:pPr>
        <w:pStyle w:val="Heading2"/>
      </w:pPr>
      <w:r>
        <w:rPr>
          <w:rStyle w:val="SectionNumber"/>
        </w:rPr>
        <w:t xml:space="preserve">1.17</w:t>
      </w:r>
      <w:r>
        <w:tab/>
      </w:r>
      <w:r>
        <w:t xml:space="preserve">15. Scénarios de soutenance</w:t>
      </w:r>
    </w:p>
    <w:bookmarkStart w:id="77" w:name="scénario-a-import-réussi"/>
    <w:p>
      <w:pPr>
        <w:pStyle w:val="Heading3"/>
      </w:pPr>
      <w:r>
        <w:rPr>
          <w:rStyle w:val="SectionNumber"/>
        </w:rPr>
        <w:t xml:space="preserve">1.17.1</w:t>
      </w:r>
      <w:r>
        <w:tab/>
      </w:r>
      <w:r>
        <w:t xml:space="preserve">Scénario A — Import réussi</w:t>
      </w:r>
    </w:p>
    <w:p>
      <w:pPr>
        <w:pStyle w:val="SourceCode"/>
      </w:pPr>
      <w:r>
        <w:rPr>
          <w:rStyle w:val="VerbatimChar"/>
        </w:rPr>
        <w:t xml:space="preserve">Utilisateur</w:t>
      </w:r>
      <w:r>
        <w:br/>
      </w:r>
      <w:r>
        <w:rPr>
          <w:rStyle w:val="VerbatimChar"/>
        </w:rPr>
        <w:t xml:space="preserve"> -&gt; composant Angular</w:t>
      </w:r>
      <w:r>
        <w:br/>
      </w:r>
      <w:r>
        <w:rPr>
          <w:rStyle w:val="VerbatimChar"/>
        </w:rPr>
        <w:t xml:space="preserve"> -&gt; service Angular</w:t>
      </w:r>
      <w:r>
        <w:br/>
      </w:r>
      <w:r>
        <w:rPr>
          <w:rStyle w:val="VerbatimChar"/>
        </w:rPr>
        <w:t xml:space="preserve"> -&gt; gateway Express</w:t>
      </w:r>
      <w:r>
        <w:br/>
      </w:r>
      <w:r>
        <w:rPr>
          <w:rStyle w:val="VerbatimChar"/>
        </w:rPr>
        <w:t xml:space="preserve"> -&gt; parseur Multi-Banking</w:t>
      </w:r>
      <w:r>
        <w:br/>
      </w:r>
      <w:r>
        <w:rPr>
          <w:rStyle w:val="VerbatimChar"/>
        </w:rPr>
        <w:t xml:space="preserve"> -&gt; PivotTransaction</w:t>
      </w:r>
      <w:r>
        <w:br/>
      </w:r>
      <w:r>
        <w:rPr>
          <w:rStyle w:val="VerbatimChar"/>
        </w:rPr>
        <w:t xml:space="preserve"> -&gt; Fraud Detection</w:t>
      </w:r>
      <w:r>
        <w:br/>
      </w:r>
      <w:r>
        <w:rPr>
          <w:rStyle w:val="VerbatimChar"/>
        </w:rPr>
        <w:t xml:space="preserve"> -&gt; Supabase</w:t>
      </w:r>
      <w:r>
        <w:br/>
      </w:r>
      <w:r>
        <w:rPr>
          <w:rStyle w:val="VerbatimChar"/>
        </w:rPr>
        <w:t xml:space="preserve"> -&gt; réponse</w:t>
      </w:r>
      <w:r>
        <w:br/>
      </w:r>
      <w:r>
        <w:rPr>
          <w:rStyle w:val="VerbatimChar"/>
        </w:rPr>
        <w:t xml:space="preserve"> -&gt; rafraîchissement global</w:t>
      </w:r>
    </w:p>
    <w:bookmarkEnd w:id="77"/>
    <w:bookmarkStart w:id="78" w:name="scénario-b-fraude-détectée"/>
    <w:p>
      <w:pPr>
        <w:pStyle w:val="Heading3"/>
      </w:pPr>
      <w:r>
        <w:rPr>
          <w:rStyle w:val="SectionNumber"/>
        </w:rPr>
        <w:t xml:space="preserve">1.17.2</w:t>
      </w:r>
      <w:r>
        <w:tab/>
      </w:r>
      <w:r>
        <w:t xml:space="preserve">Scénario B — Fraude détectée</w:t>
      </w:r>
    </w:p>
    <w:p>
      <w:pPr>
        <w:pStyle w:val="FirstParagraph"/>
      </w:pPr>
      <w:r>
        <w:t xml:space="preserve">Une transaction dépassant le seuil réglementaire ou contenant un mot-clé sensible déclenche une règle. Le score est fusionné avec le ML. Le résultat peut être persisté dans Supabase, synchronisé dans Neo4j et diffusé par SSE.</w:t>
      </w:r>
    </w:p>
    <w:bookmarkEnd w:id="78"/>
    <w:bookmarkStart w:id="79" w:name="scénario-c-aucun-match-bancaire"/>
    <w:p>
      <w:pPr>
        <w:pStyle w:val="Heading3"/>
      </w:pPr>
      <w:r>
        <w:rPr>
          <w:rStyle w:val="SectionNumber"/>
        </w:rPr>
        <w:t xml:space="preserve">1.17.3</w:t>
      </w:r>
      <w:r>
        <w:tab/>
      </w:r>
      <w:r>
        <w:t xml:space="preserve">Scénario C — Aucun match bancaire</w:t>
      </w:r>
    </w:p>
    <w:p>
      <w:pPr>
        <w:pStyle w:val="FirstParagraph"/>
      </w:pPr>
      <w:r>
        <w:t xml:space="preserve">Le repository local ne réalise pas la recherche de correspondance. Le statut</w:t>
      </w:r>
      <w:r>
        <w:t xml:space="preserve"> </w:t>
      </w:r>
      <w:r>
        <w:rPr>
          <w:rStyle w:val="VerbatimChar"/>
        </w:rPr>
        <w:t xml:space="preserve">UNMATCHED</w:t>
      </w:r>
      <w:r>
        <w:t xml:space="preserve"> </w:t>
      </w:r>
      <w:r>
        <w:t xml:space="preserve">peut seulement provenir du seuil de montant local ou du résultat BankMatch externe non visible ici.</w:t>
      </w:r>
    </w:p>
    <w:bookmarkEnd w:id="79"/>
    <w:bookmarkStart w:id="80" w:name="scénario-d-plusieurs-candidats"/>
    <w:p>
      <w:pPr>
        <w:pStyle w:val="Heading3"/>
      </w:pPr>
      <w:r>
        <w:rPr>
          <w:rStyle w:val="SectionNumber"/>
        </w:rPr>
        <w:t xml:space="preserve">1.17.4</w:t>
      </w:r>
      <w:r>
        <w:tab/>
      </w:r>
      <w:r>
        <w:t xml:space="preserve">Scénario D — Plusieurs candidats</w:t>
      </w:r>
    </w:p>
    <w:p>
      <w:pPr>
        <w:pStyle w:val="FirstParagraph"/>
      </w:pPr>
      <w:r>
        <w:t xml:space="preserve">Non trouvé dans le code local. La résolution doit être réalisée par BankMatch.</w:t>
      </w:r>
    </w:p>
    <w:bookmarkEnd w:id="80"/>
    <w:bookmarkStart w:id="81" w:name="scénario-e-erreur-dimport"/>
    <w:p>
      <w:pPr>
        <w:pStyle w:val="Heading3"/>
      </w:pPr>
      <w:r>
        <w:rPr>
          <w:rStyle w:val="SectionNumber"/>
        </w:rPr>
        <w:t xml:space="preserve">1.17.5</w:t>
      </w:r>
      <w:r>
        <w:tab/>
      </w:r>
      <w:r>
        <w:t xml:space="preserve">Scénario E — Erreur d’import</w:t>
      </w:r>
    </w:p>
    <w:p>
      <w:pPr>
        <w:pStyle w:val="FirstParagraph"/>
      </w:pPr>
      <w:r>
        <w:t xml:space="preserve">Le parseur lève une erreur, Multi-Banking renvoie</w:t>
      </w:r>
      <w:r>
        <w:t xml:space="preserve"> </w:t>
      </w:r>
      <w:r>
        <w:rPr>
          <w:rStyle w:val="VerbatimChar"/>
        </w:rPr>
        <w:t xml:space="preserve">400</w:t>
      </w:r>
      <w:r>
        <w:t xml:space="preserve">, le frontend traduit l’erreur et affiche un toast.</w:t>
      </w:r>
    </w:p>
    <w:p>
      <w:r>
        <w:pict>
          <v:rect style="width:0;height:1.5pt" o:hralign="center" o:hrstd="t" o:hr="t"/>
        </w:pict>
      </w:r>
    </w:p>
    <w:bookmarkEnd w:id="81"/>
    <w:bookmarkEnd w:id="82"/>
    <w:bookmarkStart w:id="88" w:name="limites-et-plan-de-priorités"/>
    <w:p>
      <w:pPr>
        <w:pStyle w:val="Heading2"/>
      </w:pPr>
      <w:r>
        <w:rPr>
          <w:rStyle w:val="SectionNumber"/>
        </w:rPr>
        <w:t xml:space="preserve">1.18</w:t>
      </w:r>
      <w:r>
        <w:tab/>
      </w:r>
      <w:r>
        <w:t xml:space="preserve">16. Limites et plan de priorités</w:t>
      </w:r>
    </w:p>
    <w:bookmarkStart w:id="83" w:name="priorité-1-sécurité"/>
    <w:p>
      <w:pPr>
        <w:pStyle w:val="Heading3"/>
      </w:pPr>
      <w:r>
        <w:rPr>
          <w:rStyle w:val="SectionNumber"/>
        </w:rPr>
        <w:t xml:space="preserve">1.18.1</w:t>
      </w:r>
      <w:r>
        <w:tab/>
      </w:r>
      <w:r>
        <w:t xml:space="preserve">Priorité 1 — Sécurité</w:t>
      </w:r>
    </w:p>
    <w:p>
      <w:pPr>
        <w:pStyle w:val="Compact"/>
        <w:numPr>
          <w:ilvl w:val="0"/>
          <w:numId w:val="1038"/>
        </w:numPr>
      </w:pPr>
      <w:r>
        <w:t xml:space="preserve">imposer l’authentification en production ;</w:t>
      </w:r>
    </w:p>
    <w:p>
      <w:pPr>
        <w:pStyle w:val="Compact"/>
        <w:numPr>
          <w:ilvl w:val="0"/>
          <w:numId w:val="1038"/>
        </w:numPr>
      </w:pPr>
      <w:r>
        <w:t xml:space="preserve">faire tourner les secrets ;</w:t>
      </w:r>
    </w:p>
    <w:p>
      <w:pPr>
        <w:pStyle w:val="Compact"/>
        <w:numPr>
          <w:ilvl w:val="0"/>
          <w:numId w:val="1038"/>
        </w:numPr>
      </w:pPr>
      <w:r>
        <w:t xml:space="preserve">supprimer les fallbacks sans tenant ;</w:t>
      </w:r>
    </w:p>
    <w:p>
      <w:pPr>
        <w:pStyle w:val="Compact"/>
        <w:numPr>
          <w:ilvl w:val="0"/>
          <w:numId w:val="1038"/>
        </w:numPr>
      </w:pPr>
      <w:r>
        <w:t xml:space="preserve">protéger la 2FA ;</w:t>
      </w:r>
    </w:p>
    <w:p>
      <w:pPr>
        <w:pStyle w:val="Compact"/>
        <w:numPr>
          <w:ilvl w:val="0"/>
          <w:numId w:val="1038"/>
        </w:numPr>
      </w:pPr>
      <w:r>
        <w:t xml:space="preserve">isoler SSE et historiques par tenant ;</w:t>
      </w:r>
    </w:p>
    <w:p>
      <w:pPr>
        <w:pStyle w:val="Compact"/>
        <w:numPr>
          <w:ilvl w:val="0"/>
          <w:numId w:val="1038"/>
        </w:numPr>
      </w:pPr>
      <w:r>
        <w:t xml:space="preserve">désactiver les modes développement.</w:t>
      </w:r>
    </w:p>
    <w:bookmarkEnd w:id="83"/>
    <w:bookmarkStart w:id="84" w:name="priorité-2-contrats"/>
    <w:p>
      <w:pPr>
        <w:pStyle w:val="Heading3"/>
      </w:pPr>
      <w:r>
        <w:rPr>
          <w:rStyle w:val="SectionNumber"/>
        </w:rPr>
        <w:t xml:space="preserve">1.18.2</w:t>
      </w:r>
      <w:r>
        <w:tab/>
      </w:r>
      <w:r>
        <w:t xml:space="preserve">Priorité 2 — Contrats</w:t>
      </w:r>
    </w:p>
    <w:p>
      <w:pPr>
        <w:pStyle w:val="Compact"/>
        <w:numPr>
          <w:ilvl w:val="0"/>
          <w:numId w:val="1039"/>
        </w:numPr>
      </w:pPr>
      <w:r>
        <w:t xml:space="preserve">unifier</w:t>
      </w:r>
      <w:r>
        <w:t xml:space="preserve"> </w:t>
      </w:r>
      <w:r>
        <w:rPr>
          <w:rStyle w:val="VerbatimChar"/>
        </w:rPr>
        <w:t xml:space="preserve">8005</w:t>
      </w:r>
      <w:r>
        <w:t xml:space="preserve">/</w:t>
      </w:r>
      <w:r>
        <w:rPr>
          <w:rStyle w:val="VerbatimChar"/>
        </w:rPr>
        <w:t xml:space="preserve">8006</w:t>
      </w:r>
      <w:r>
        <w:t xml:space="preserve"> </w:t>
      </w:r>
      <w:r>
        <w:t xml:space="preserve">;</w:t>
      </w:r>
    </w:p>
    <w:p>
      <w:pPr>
        <w:pStyle w:val="Compact"/>
        <w:numPr>
          <w:ilvl w:val="0"/>
          <w:numId w:val="1039"/>
        </w:numPr>
      </w:pPr>
      <w:r>
        <w:t xml:space="preserve">aligner OpenAPI, routes et frontend ;</w:t>
      </w:r>
    </w:p>
    <w:p>
      <w:pPr>
        <w:pStyle w:val="Compact"/>
        <w:numPr>
          <w:ilvl w:val="0"/>
          <w:numId w:val="1039"/>
        </w:numPr>
      </w:pPr>
      <w:r>
        <w:t xml:space="preserve">corriger les E2E ;</w:t>
      </w:r>
    </w:p>
    <w:p>
      <w:pPr>
        <w:pStyle w:val="Compact"/>
        <w:numPr>
          <w:ilvl w:val="0"/>
          <w:numId w:val="1039"/>
        </w:numPr>
      </w:pPr>
      <w:r>
        <w:t xml:space="preserve">finaliser le contrat BankMatch ;</w:t>
      </w:r>
    </w:p>
    <w:p>
      <w:pPr>
        <w:pStyle w:val="Compact"/>
        <w:numPr>
          <w:ilvl w:val="0"/>
          <w:numId w:val="1039"/>
        </w:numPr>
      </w:pPr>
      <w:r>
        <w:t xml:space="preserve">versionner le schéma Supabase.</w:t>
      </w:r>
    </w:p>
    <w:bookmarkEnd w:id="84"/>
    <w:bookmarkStart w:id="85" w:name="priorité-3-robustesse"/>
    <w:p>
      <w:pPr>
        <w:pStyle w:val="Heading3"/>
      </w:pPr>
      <w:r>
        <w:rPr>
          <w:rStyle w:val="SectionNumber"/>
        </w:rPr>
        <w:t xml:space="preserve">1.18.3</w:t>
      </w:r>
      <w:r>
        <w:tab/>
      </w:r>
      <w:r>
        <w:t xml:space="preserve">Priorité 3 — Robustesse</w:t>
      </w:r>
    </w:p>
    <w:p>
      <w:pPr>
        <w:pStyle w:val="Compact"/>
        <w:numPr>
          <w:ilvl w:val="0"/>
          <w:numId w:val="1040"/>
        </w:numPr>
      </w:pPr>
      <w:r>
        <w:t xml:space="preserve">limite d’upload côté FastAPI ;</w:t>
      </w:r>
    </w:p>
    <w:p>
      <w:pPr>
        <w:pStyle w:val="Compact"/>
        <w:numPr>
          <w:ilvl w:val="0"/>
          <w:numId w:val="1040"/>
        </w:numPr>
      </w:pPr>
      <w:r>
        <w:t xml:space="preserve">streaming des gros fichiers ;</w:t>
      </w:r>
    </w:p>
    <w:p>
      <w:pPr>
        <w:pStyle w:val="Compact"/>
        <w:numPr>
          <w:ilvl w:val="0"/>
          <w:numId w:val="1040"/>
        </w:numPr>
      </w:pPr>
      <w:r>
        <w:t xml:space="preserve">persistance des uploads ;</w:t>
      </w:r>
    </w:p>
    <w:p>
      <w:pPr>
        <w:pStyle w:val="Compact"/>
        <w:numPr>
          <w:ilvl w:val="0"/>
          <w:numId w:val="1040"/>
        </w:numPr>
      </w:pPr>
      <w:r>
        <w:t xml:space="preserve">stratégie de cohérence Supabase/Neo4j ;</w:t>
      </w:r>
    </w:p>
    <w:p>
      <w:pPr>
        <w:pStyle w:val="Compact"/>
        <w:numPr>
          <w:ilvl w:val="0"/>
          <w:numId w:val="1040"/>
        </w:numPr>
      </w:pPr>
      <w:r>
        <w:t xml:space="preserve">suppression des mocks en production.</w:t>
      </w:r>
    </w:p>
    <w:bookmarkEnd w:id="85"/>
    <w:bookmarkStart w:id="86" w:name="priorité-4-performance"/>
    <w:p>
      <w:pPr>
        <w:pStyle w:val="Heading3"/>
      </w:pPr>
      <w:r>
        <w:rPr>
          <w:rStyle w:val="SectionNumber"/>
        </w:rPr>
        <w:t xml:space="preserve">1.18.4</w:t>
      </w:r>
      <w:r>
        <w:tab/>
      </w:r>
      <w:r>
        <w:t xml:space="preserve">Priorité 4 — Performance</w:t>
      </w:r>
    </w:p>
    <w:p>
      <w:pPr>
        <w:pStyle w:val="Compact"/>
        <w:numPr>
          <w:ilvl w:val="0"/>
          <w:numId w:val="1041"/>
        </w:numPr>
      </w:pPr>
      <w:r>
        <w:t xml:space="preserve">index tenant ;</w:t>
      </w:r>
    </w:p>
    <w:p>
      <w:pPr>
        <w:pStyle w:val="Compact"/>
        <w:numPr>
          <w:ilvl w:val="0"/>
          <w:numId w:val="1041"/>
        </w:numPr>
      </w:pPr>
      <w:r>
        <w:t xml:space="preserve">déduplication structurée ;</w:t>
      </w:r>
    </w:p>
    <w:p>
      <w:pPr>
        <w:pStyle w:val="Compact"/>
        <w:numPr>
          <w:ilvl w:val="0"/>
          <w:numId w:val="1041"/>
        </w:numPr>
      </w:pPr>
      <w:r>
        <w:t xml:space="preserve">écritures Neo4j par lot ;</w:t>
      </w:r>
    </w:p>
    <w:p>
      <w:pPr>
        <w:pStyle w:val="Compact"/>
        <w:numPr>
          <w:ilvl w:val="0"/>
          <w:numId w:val="1041"/>
        </w:numPr>
      </w:pPr>
      <w:r>
        <w:t xml:space="preserve">Redis pour les caches ;</w:t>
      </w:r>
    </w:p>
    <w:p>
      <w:pPr>
        <w:pStyle w:val="Compact"/>
        <w:numPr>
          <w:ilvl w:val="0"/>
          <w:numId w:val="1041"/>
        </w:numPr>
      </w:pPr>
      <w:r>
        <w:t xml:space="preserve">tests de charge.</w:t>
      </w:r>
    </w:p>
    <w:bookmarkEnd w:id="86"/>
    <w:bookmarkStart w:id="87" w:name="priorité-5-maintenabilité"/>
    <w:p>
      <w:pPr>
        <w:pStyle w:val="Heading3"/>
      </w:pPr>
      <w:r>
        <w:rPr>
          <w:rStyle w:val="SectionNumber"/>
        </w:rPr>
        <w:t xml:space="preserve">1.18.5</w:t>
      </w:r>
      <w:r>
        <w:tab/>
      </w:r>
      <w:r>
        <w:t xml:space="preserve">Priorité 5 — Maintenabilité</w:t>
      </w:r>
    </w:p>
    <w:p>
      <w:pPr>
        <w:pStyle w:val="Compact"/>
        <w:numPr>
          <w:ilvl w:val="0"/>
          <w:numId w:val="1042"/>
        </w:numPr>
      </w:pPr>
      <w:r>
        <w:t xml:space="preserve">découper</w:t>
      </w:r>
      <w:r>
        <w:t xml:space="preserve"> </w:t>
      </w:r>
      <w:r>
        <w:rPr>
          <w:rStyle w:val="VerbatimChar"/>
        </w:rPr>
        <w:t xml:space="preserve">main.py</w:t>
      </w:r>
      <w:r>
        <w:t xml:space="preserve"> </w:t>
      </w:r>
      <w:r>
        <w:t xml:space="preserve">en routes/services/repositories ;</w:t>
      </w:r>
    </w:p>
    <w:p>
      <w:pPr>
        <w:pStyle w:val="Compact"/>
        <w:numPr>
          <w:ilvl w:val="0"/>
          <w:numId w:val="1042"/>
        </w:numPr>
      </w:pPr>
      <w:r>
        <w:t xml:space="preserve">mutualiser les contrats DTO ;</w:t>
      </w:r>
    </w:p>
    <w:p>
      <w:pPr>
        <w:pStyle w:val="Compact"/>
        <w:numPr>
          <w:ilvl w:val="0"/>
          <w:numId w:val="1042"/>
        </w:numPr>
      </w:pPr>
      <w:r>
        <w:t xml:space="preserve">ajouter CI frontend et Multi-Banking ;</w:t>
      </w:r>
    </w:p>
    <w:p>
      <w:pPr>
        <w:pStyle w:val="Compact"/>
        <w:numPr>
          <w:ilvl w:val="0"/>
          <w:numId w:val="1042"/>
        </w:numPr>
      </w:pPr>
      <w:r>
        <w:t xml:space="preserve">ajouter des tests d’intégration réels.</w:t>
      </w:r>
    </w:p>
    <w:p>
      <w:r>
        <w:pict>
          <v:rect style="width:0;height:1.5pt" o:hralign="center" o:hrstd="t" o:hr="t"/>
        </w:pict>
      </w:r>
    </w:p>
    <w:bookmarkEnd w:id="87"/>
    <w:bookmarkEnd w:id="88"/>
    <w:bookmarkStart w:id="97" w:name="questions-et-réponses-de-soutenance"/>
    <w:p>
      <w:pPr>
        <w:pStyle w:val="Heading2"/>
      </w:pPr>
      <w:r>
        <w:rPr>
          <w:rStyle w:val="SectionNumber"/>
        </w:rPr>
        <w:t xml:space="preserve">1.19</w:t>
      </w:r>
      <w:r>
        <w:tab/>
      </w:r>
      <w:r>
        <w:t xml:space="preserve">17. Questions et réponses de soutenance</w:t>
      </w:r>
    </w:p>
    <w:bookmarkStart w:id="89" w:name="pourquoi-deux-services-backend"/>
    <w:p>
      <w:pPr>
        <w:pStyle w:val="Heading3"/>
      </w:pPr>
      <w:r>
        <w:rPr>
          <w:rStyle w:val="SectionNumber"/>
        </w:rPr>
        <w:t xml:space="preserve">1.19.1</w:t>
      </w:r>
      <w:r>
        <w:tab/>
      </w:r>
      <w:r>
        <w:t xml:space="preserve">Pourquoi deux services backend ?</w:t>
      </w:r>
    </w:p>
    <w:p>
      <w:pPr>
        <w:pStyle w:val="FirstParagraph"/>
      </w:pPr>
      <w:r>
        <w:t xml:space="preserve">Pour séparer l’ingestion des formats bancaires de l’analyse fraude. Multi-Banking produit un modèle pivot ; Fraud Detection consomme ce modèle standardisé.</w:t>
      </w:r>
    </w:p>
    <w:bookmarkEnd w:id="89"/>
    <w:bookmarkStart w:id="90" w:name="le-projet-réalise-t-il-le-rapprochement"/>
    <w:p>
      <w:pPr>
        <w:pStyle w:val="Heading3"/>
      </w:pPr>
      <w:r>
        <w:rPr>
          <w:rStyle w:val="SectionNumber"/>
        </w:rPr>
        <w:t xml:space="preserve">1.19.2</w:t>
      </w:r>
      <w:r>
        <w:tab/>
      </w:r>
      <w:r>
        <w:t xml:space="preserve">Le projet réalise-t-il le rapprochement ?</w:t>
      </w:r>
    </w:p>
    <w:p>
      <w:pPr>
        <w:pStyle w:val="FirstParagraph"/>
      </w:pPr>
      <w:r>
        <w:t xml:space="preserve">Il prépare et transmet les transactions à BankMatch. Le moteur de matching complet n’est pas local.</w:t>
      </w:r>
      <w:r>
        <w:t xml:space="preserve"> </w:t>
      </w:r>
      <w:r>
        <w:rPr>
          <w:rStyle w:val="VerbatimChar"/>
        </w:rPr>
        <w:t xml:space="preserve">reconciliationStatus</w:t>
      </w:r>
      <w:r>
        <w:t xml:space="preserve"> </w:t>
      </w:r>
      <w:r>
        <w:t xml:space="preserve">est une classification heuristique locale.</w:t>
      </w:r>
    </w:p>
    <w:bookmarkEnd w:id="90"/>
    <w:bookmarkStart w:id="91" w:name="pourquoi-un-modèle-pivot"/>
    <w:p>
      <w:pPr>
        <w:pStyle w:val="Heading3"/>
      </w:pPr>
      <w:r>
        <w:rPr>
          <w:rStyle w:val="SectionNumber"/>
        </w:rPr>
        <w:t xml:space="preserve">1.19.3</w:t>
      </w:r>
      <w:r>
        <w:tab/>
      </w:r>
      <w:r>
        <w:t xml:space="preserve">Pourquoi un modèle pivot ?</w:t>
      </w:r>
    </w:p>
    <w:p>
      <w:pPr>
        <w:pStyle w:val="FirstParagraph"/>
      </w:pPr>
      <w:r>
        <w:t xml:space="preserve">Pour découpler les formats CSV, CAMT.053, MT940 et pain.001 des consommateurs aval.</w:t>
      </w:r>
    </w:p>
    <w:bookmarkEnd w:id="91"/>
    <w:bookmarkStart w:id="92" w:name="comment-le-score-est-il-calculé"/>
    <w:p>
      <w:pPr>
        <w:pStyle w:val="Heading3"/>
      </w:pPr>
      <w:r>
        <w:rPr>
          <w:rStyle w:val="SectionNumber"/>
        </w:rPr>
        <w:t xml:space="preserve">1.19.4</w:t>
      </w:r>
      <w:r>
        <w:tab/>
      </w:r>
      <w:r>
        <w:t xml:space="preserve">Comment le score est-il calculé ?</w:t>
      </w:r>
    </w:p>
    <w:p>
      <w:pPr>
        <w:pStyle w:val="FirstParagraph"/>
      </w:pPr>
      <w:r>
        <w:t xml:space="preserve">Par fusion de règles métier, modèle supervisé, Isolation Forest et explicabilité SHAP.</w:t>
      </w:r>
    </w:p>
    <w:bookmarkEnd w:id="92"/>
    <w:bookmarkStart w:id="93" w:name="à-quoi-sert-neo4j"/>
    <w:p>
      <w:pPr>
        <w:pStyle w:val="Heading3"/>
      </w:pPr>
      <w:r>
        <w:rPr>
          <w:rStyle w:val="SectionNumber"/>
        </w:rPr>
        <w:t xml:space="preserve">1.19.5</w:t>
      </w:r>
      <w:r>
        <w:tab/>
      </w:r>
      <w:r>
        <w:t xml:space="preserve">À quoi sert Neo4j ?</w:t>
      </w:r>
    </w:p>
    <w:p>
      <w:pPr>
        <w:pStyle w:val="FirstParagraph"/>
      </w:pPr>
      <w:r>
        <w:t xml:space="preserve">À représenter et analyser les relations entre comptes et transactions : cycles, flux réciproques, réseaux et comptes mules.</w:t>
      </w:r>
    </w:p>
    <w:bookmarkEnd w:id="93"/>
    <w:bookmarkStart w:id="94" w:name="où-sont-stockées-les-données"/>
    <w:p>
      <w:pPr>
        <w:pStyle w:val="Heading3"/>
      </w:pPr>
      <w:r>
        <w:rPr>
          <w:rStyle w:val="SectionNumber"/>
        </w:rPr>
        <w:t xml:space="preserve">1.19.6</w:t>
      </w:r>
      <w:r>
        <w:tab/>
      </w:r>
      <w:r>
        <w:t xml:space="preserve">Où sont stockées les données ?</w:t>
      </w:r>
    </w:p>
    <w:p>
      <w:pPr>
        <w:pStyle w:val="FirstParagraph"/>
      </w:pPr>
      <w:r>
        <w:t xml:space="preserve">Supabase conserve les alertes et historiques. Neo4j conserve le graphe. Les seuils sont dans</w:t>
      </w:r>
      <w:r>
        <w:t xml:space="preserve"> </w:t>
      </w:r>
      <w:r>
        <w:rPr>
          <w:rStyle w:val="VerbatimChar"/>
        </w:rPr>
        <w:t xml:space="preserve">thresholds.json</w:t>
      </w:r>
      <w:r>
        <w:t xml:space="preserve">. Plusieurs états opérationnels sont en mémoire.</w:t>
      </w:r>
    </w:p>
    <w:bookmarkEnd w:id="94"/>
    <w:bookmarkStart w:id="95" w:name="quelles-sont-les-principales-limites"/>
    <w:p>
      <w:pPr>
        <w:pStyle w:val="Heading3"/>
      </w:pPr>
      <w:r>
        <w:rPr>
          <w:rStyle w:val="SectionNumber"/>
        </w:rPr>
        <w:t xml:space="preserve">1.19.7</w:t>
      </w:r>
      <w:r>
        <w:tab/>
      </w:r>
      <w:r>
        <w:t xml:space="preserve">Quelles sont les principales limites ?</w:t>
      </w:r>
    </w:p>
    <w:p>
      <w:pPr>
        <w:pStyle w:val="FirstParagraph"/>
      </w:pPr>
      <w:r>
        <w:t xml:space="preserve">Matching externe, schéma Supabase absent, sécurité de développement permissive, états mémoire, tests externes mockés, incohérences de ports et absence de benchmark de charge.</w:t>
      </w:r>
    </w:p>
    <w:bookmarkEnd w:id="95"/>
    <w:bookmarkStart w:id="96" w:name="quelle-amélioration-prioritaire"/>
    <w:p>
      <w:pPr>
        <w:pStyle w:val="Heading3"/>
      </w:pPr>
      <w:r>
        <w:rPr>
          <w:rStyle w:val="SectionNumber"/>
        </w:rPr>
        <w:t xml:space="preserve">1.19.8</w:t>
      </w:r>
      <w:r>
        <w:tab/>
      </w:r>
      <w:r>
        <w:t xml:space="preserve">Quelle amélioration prioritaire ?</w:t>
      </w:r>
    </w:p>
    <w:p>
      <w:pPr>
        <w:pStyle w:val="FirstParagraph"/>
      </w:pPr>
      <w:r>
        <w:t xml:space="preserve">Rendre l’authentification et l’isolation tenant obligatoires avant toute exposition en production.</w:t>
      </w:r>
    </w:p>
    <w:p>
      <w:r>
        <w:pict>
          <v:rect style="width:0;height:1.5pt" o:hralign="center" o:hrstd="t" o:hr="t"/>
        </w:pict>
      </w:r>
    </w:p>
    <w:bookmarkEnd w:id="96"/>
    <w:bookmarkEnd w:id="97"/>
    <w:bookmarkStart w:id="98" w:name="conclusion"/>
    <w:p>
      <w:pPr>
        <w:pStyle w:val="Heading2"/>
      </w:pPr>
      <w:r>
        <w:rPr>
          <w:rStyle w:val="SectionNumber"/>
        </w:rPr>
        <w:t xml:space="preserve">1.20</w:t>
      </w:r>
      <w:r>
        <w:tab/>
      </w:r>
      <w:r>
        <w:t xml:space="preserve">18. Conclusion</w:t>
      </w:r>
    </w:p>
    <w:p>
      <w:pPr>
        <w:pStyle w:val="FirstParagraph"/>
      </w:pPr>
      <w:r>
        <w:t xml:space="preserve">Le repository implémente une chaîne complète d’ingestion bancaire multi-format et d’analyse de fraude hybride, avec interface Angular, APIs FastAPI, persistance Supabase et analyse relationnelle Neo4j.</w:t>
      </w:r>
    </w:p>
    <w:p>
      <w:pPr>
        <w:pStyle w:val="BodyText"/>
      </w:pPr>
      <w:r>
        <w:t xml:space="preserve">La partie la plus aboutie localement est l’ingestion et l’analyse fraude. Le rapprochement bancaire réel reste une responsabilité externe de BankMatch. Cette distinction doit être présentée clairement lors d’une soutenance afin de ne pas attribuer au code local une fonctionnalité qu’il ne contient pas.</w:t>
      </w:r>
    </w:p>
    <w:p>
      <w:pPr>
        <w:pStyle w:val="BodyText"/>
      </w:pPr>
      <w:r>
        <w:t xml:space="preserve">Avant une mise en production, les travaux prioritaires sont la sécurité multi-tenant, la rotation des secrets, la cohérence des contrats, la persistance durable des états, les tests d’infrastructure et la mesure des performances.</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2026-09-15T18:45:28Z</dcterms:created>
  <dcterms:modified xsi:type="dcterms:W3CDTF">2026-09-15T18:45:28Z</dcterms:modified>
</cp:coreProperties>
</file>

<file path=docProps/custom.xml><?xml version="1.0" encoding="utf-8"?>
<Properties xmlns="http://schemas.openxmlformats.org/officeDocument/2006/custom-properties" xmlns:vt="http://schemas.openxmlformats.org/officeDocument/2006/docPropsVTypes"/>
</file>