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center"/>
      </w:pPr>
      <w:r>
        <w:rPr>
          <w:b/>
          <w:color w:val="000000"/>
          <w:sz w:val="48"/>
        </w:rPr>
        <w:t>Institutions internationales</w:t>
      </w:r>
    </w:p>
    <w:p>
      <w:pPr>
        <w:pageBreakBefore w:val="0"/>
        <w:jc w:val="center"/>
      </w:pPr>
      <w:r>
        <w:rPr>
          <w:b/>
          <w:color w:val="3C3C3C"/>
          <w:sz w:val="24"/>
        </w:rPr>
        <w:t>Fiche cahier complète • L1 Droit • Toulouse Capitole</w:t>
      </w:r>
    </w:p>
    <w:p>
      <w:pPr>
        <w:pStyle w:val="SmallNote"/>
        <w:pageBreakBefore w:val="0"/>
      </w:pPr>
      <w:r>
        <w:t>Base de travail : cours complet fourni (58 pages). Cette fiche conserve le plan, les notions, les auteurs et les exemples structurants du CM, tout en supprimant les répétitions. Les erreurs factuelles repérées dans le cours sont corrigées et récapitulées à la fin du document.</w:t>
      </w:r>
    </w:p>
    <w:p>
      <w:pPr>
        <w:pStyle w:val="KeyPoint"/>
        <w:pageBreakBefore w:val="0"/>
      </w:pPr>
      <w:r>
        <w:t>Idée directrice : comprendre comment la société internationale s’est structurée, quels acteurs y agissent et comment le droit international organise leurs relations et le règlement des différends.</w:t>
      </w:r>
    </w:p>
    <w:p>
      <w:pPr>
        <w:pStyle w:val="Heading2"/>
        <w:keepNext/>
        <w:pageBreakBefore w:val="0"/>
      </w:pPr>
      <w:r>
        <w:t>Plan général du cours</w:t>
      </w:r>
    </w:p>
    <w:p>
      <w:pPr>
        <w:pStyle w:val="ListBullet"/>
        <w:pageBreakBefore w:val="0"/>
        <w:spacing w:after="40"/>
      </w:pPr>
      <w:r>
        <w:t>Chapitre introductif : notions, courants doctrinaux et évolution des relations internationales</w:t>
      </w:r>
    </w:p>
    <w:p>
      <w:pPr>
        <w:pStyle w:val="ListBullet"/>
        <w:pageBreakBefore w:val="0"/>
        <w:spacing w:after="40"/>
      </w:pPr>
      <w:r>
        <w:t>Partie 1 : les acteurs des relations internationales</w:t>
      </w:r>
    </w:p>
    <w:p>
      <w:pPr>
        <w:pStyle w:val="ListBullet"/>
        <w:pageBreakBefore w:val="0"/>
        <w:spacing w:after="40"/>
      </w:pPr>
      <w:r>
        <w:t xml:space="preserve">  Titre 1 : acteurs classiques - État et organisations internationales</w:t>
      </w:r>
    </w:p>
    <w:p>
      <w:pPr>
        <w:pStyle w:val="ListBullet"/>
        <w:pageBreakBefore w:val="0"/>
        <w:spacing w:after="40"/>
      </w:pPr>
      <w:r>
        <w:t xml:space="preserve">  Acteurs contestés - ONG et individus</w:t>
      </w:r>
    </w:p>
    <w:p>
      <w:pPr>
        <w:pStyle w:val="ListBullet"/>
        <w:pageBreakBefore w:val="0"/>
        <w:spacing w:after="40"/>
      </w:pPr>
      <w:r>
        <w:t>Partie 2 : règlement des différends dans le cadre des relations internationales</w:t>
      </w:r>
    </w:p>
    <w:p>
      <w:pPr>
        <w:pStyle w:val="ListBullet"/>
        <w:pageBreakBefore w:val="0"/>
        <w:spacing w:after="40"/>
      </w:pPr>
      <w:r>
        <w:t xml:space="preserve">  Chapitre 1 : règlement pacifique - le fichier fourni s’arrête au début des immunités diplomatiques</w:t>
      </w:r>
    </w:p>
    <w:p>
      <w:pPr>
        <w:pStyle w:val="Heading1"/>
        <w:keepNext/>
        <w:pageBreakBefore w:val="0"/>
      </w:pPr>
      <w:r>
        <w:t>CHAPITRE INTRODUCTIF</w:t>
      </w:r>
    </w:p>
    <w:p>
      <w:pPr>
        <w:pStyle w:val="Heading2"/>
        <w:keepNext/>
        <w:pageBreakBefore w:val="0"/>
      </w:pPr>
      <w:r>
        <w:t>Introduction - Précisions terminologiques</w:t>
      </w:r>
    </w:p>
    <w:p>
      <w:pPr>
        <w:pStyle w:val="Definition"/>
        <w:pageBreakBefore w:val="0"/>
      </w:pPr>
      <w:r>
        <w:rPr>
          <w:b/>
        </w:rPr>
        <w:t xml:space="preserve">Droit international : </w:t>
      </w:r>
      <w:r>
        <w:t>ensemble des règles juridiques applicables aux relations présentant un élément international.</w:t>
      </w:r>
    </w:p>
    <w:p>
      <w:pPr>
        <w:pStyle w:val="Definition"/>
        <w:pageBreakBefore w:val="0"/>
      </w:pPr>
      <w:r>
        <w:rPr>
          <w:b/>
        </w:rPr>
        <w:t xml:space="preserve">Droit international public : </w:t>
      </w:r>
      <w:r>
        <w:t>ensemble des normes et institutions qui régissent principalement les relations entre les États et les autres sujets de la société internationale, notamment les organisations internationales.</w:t>
      </w:r>
    </w:p>
    <w:p>
      <w:pPr>
        <w:pStyle w:val="Definition"/>
        <w:pageBreakBefore w:val="0"/>
      </w:pPr>
      <w:r>
        <w:rPr>
          <w:b/>
        </w:rPr>
        <w:t xml:space="preserve">Droit international privé : </w:t>
      </w:r>
      <w:r>
        <w:t>branche qui traite des relations privées comportant un élément d’extranéité : par exemple mariage, divorce, contrat ou succession impliquant plusieurs ordres juridiques.</w:t>
      </w:r>
    </w:p>
    <w:p>
      <w:pPr>
        <w:pageBreakBefore w:val="0"/>
      </w:pPr>
      <w:r>
        <w:t>Le cours insiste sur le fait que le droit international public reste centré sur les États, tout en intégrant progressivement d’autres acteurs : organisations internationales, ONG et, dans certaines matières, individus.</w:t>
      </w:r>
    </w:p>
    <w:p>
      <w:pPr>
        <w:pStyle w:val="Definition"/>
        <w:pageBreakBefore w:val="0"/>
      </w:pPr>
      <w:r>
        <w:rPr>
          <w:b/>
        </w:rPr>
        <w:t xml:space="preserve">Relations internationales : </w:t>
      </w:r>
      <w:r>
        <w:t>ensemble des relations interétatiques mais aussi transnationales, c’est-à-dire des relations qui ne passent pas nécessairement par les gouvernements.</w:t>
      </w:r>
    </w:p>
    <w:p>
      <w:pPr>
        <w:pStyle w:val="Definition"/>
        <w:pageBreakBefore w:val="0"/>
      </w:pPr>
      <w:r>
        <w:rPr>
          <w:b/>
        </w:rPr>
        <w:t xml:space="preserve">Société internationale : </w:t>
      </w:r>
      <w:r>
        <w:t>ensemble des acteurs internationaux reliés par des intérêts, des règles et des institutions communes. Elle ne possède pas de gouvernement mondial comparable à celui d’un État.</w:t>
      </w:r>
    </w:p>
    <w:p>
      <w:pPr>
        <w:pageBreakBefore w:val="0"/>
      </w:pPr>
      <w:r>
        <w:t>Deux références philosophiques servent à penser l’absence d’autorité politique supérieure : chez Hobbes, l’état de nature est marqué par l’insécurité et le risque de conflit ; chez Rousseau, l’état de nature est présenté comme plus pacifique avant la corruption par la société.</w:t>
      </w:r>
    </w:p>
    <w:p>
      <w:pPr>
        <w:pStyle w:val="KeyPoint"/>
        <w:pageBreakBefore w:val="0"/>
      </w:pPr>
      <w:r>
        <w:t>À retenir : la société internationale n’est pas un État mondial. Elle demeure largement décentralisée et repose sur la coexistence d’États souverains, tout en étant structurée par le droit et les institutions.</w:t>
      </w:r>
    </w:p>
    <w:p>
      <w:pPr>
        <w:pStyle w:val="Heading2"/>
        <w:keepNext/>
        <w:pageBreakBefore w:val="0"/>
      </w:pPr>
      <w:r>
        <w:t>Section 1 - Courants doctrinaux des relations internationales</w:t>
      </w:r>
    </w:p>
    <w:p>
      <w:pPr>
        <w:pStyle w:val="Heading3"/>
        <w:keepNext/>
        <w:pageBreakBefore w:val="0"/>
      </w:pPr>
      <w:r>
        <w:t>I - Le courant réaliste</w:t>
      </w:r>
    </w:p>
    <w:p>
      <w:pPr>
        <w:pageBreakBefore w:val="0"/>
      </w:pPr>
      <w:r>
        <w:t>Le réalisme analyse les relations internationales sous l’angle de la puissance, de la rivalité et de l’absence d’autorité politique supérieure aux États.</w:t>
      </w:r>
    </w:p>
    <w:p>
      <w:pPr>
        <w:pStyle w:val="ListBullet"/>
        <w:pageBreakBefore w:val="0"/>
        <w:spacing w:after="40"/>
      </w:pPr>
      <w:r>
        <w:t>Thucydide : les rapports politiques sont marqués par la puissance et le conflit entre communautés politiques.</w:t>
      </w:r>
    </w:p>
    <w:p>
      <w:pPr>
        <w:pStyle w:val="ListBullet"/>
        <w:pageBreakBefore w:val="0"/>
        <w:spacing w:after="40"/>
      </w:pPr>
      <w:r>
        <w:t>Hobbes : la méfiance et l’insécurité permettent de penser un système sans autorité supérieure commune.</w:t>
      </w:r>
    </w:p>
    <w:p>
      <w:pPr>
        <w:pStyle w:val="ListBullet"/>
        <w:pageBreakBefore w:val="0"/>
        <w:spacing w:after="40"/>
      </w:pPr>
      <w:r>
        <w:t>Hans Morgenthau : le réalisme moderne place la lutte pour la puissance au cœur de la politique internationale.</w:t>
      </w:r>
    </w:p>
    <w:p>
      <w:pPr>
        <w:pStyle w:val="ListBullet"/>
        <w:pageBreakBefore w:val="0"/>
        <w:spacing w:after="40"/>
      </w:pPr>
      <w:r>
        <w:t>Raymond Aron : la société internationale se distingue de la société interne par l’absence de monopole supérieur de la violence ; les États vivent dans une alternative permanente entre guerre et paix.</w:t>
      </w:r>
    </w:p>
    <w:p>
      <w:pPr>
        <w:pStyle w:val="Heading3"/>
        <w:keepNext/>
        <w:pageBreakBefore w:val="0"/>
      </w:pPr>
      <w:r>
        <w:t>Le néoréalisme de Kenneth Waltz</w:t>
      </w:r>
    </w:p>
    <w:p>
      <w:pPr>
        <w:pageBreakBefore w:val="0"/>
      </w:pPr>
      <w:r>
        <w:t>Waltz déplace l’explication : ce n’est plus principalement la nature humaine qui explique la compétition, mais la structure anarchique du système international. Les États recherchent d’abord leur sécurité et doivent compter sur eux-mêmes (self-help).</w:t>
      </w:r>
    </w:p>
    <w:p>
      <w:pPr>
        <w:pStyle w:val="KeyPoint"/>
        <w:pageBreakBefore w:val="0"/>
      </w:pPr>
      <w:r>
        <w:t>Réalisme : État central + anarchie internationale + sécurité/puissance + équilibre des puissances.</w:t>
      </w:r>
    </w:p>
    <w:p>
      <w:pPr>
        <w:pStyle w:val="Heading3"/>
        <w:keepNext/>
        <w:pageBreakBefore w:val="0"/>
      </w:pPr>
      <w:r>
        <w:t>II - Le courant de la coopération et de l’interdépendance</w:t>
      </w:r>
    </w:p>
    <w:p>
      <w:pPr>
        <w:pageBreakBefore w:val="0"/>
      </w:pPr>
      <w:r>
        <w:t>Cette approche met l’accent sur la capacité des États à dépasser le seul rapport de force grâce au droit, aux valeurs communes et aux institutions.</w:t>
      </w:r>
    </w:p>
    <w:p>
      <w:pPr>
        <w:pStyle w:val="ListBullet"/>
        <w:pageBreakBefore w:val="0"/>
        <w:spacing w:after="40"/>
      </w:pPr>
      <w:r>
        <w:t>Abbé de Saint-Pierre : projet d’une union européenne réglant pacifiquement les différends par l’arbitrage.</w:t>
      </w:r>
    </w:p>
    <w:p>
      <w:pPr>
        <w:pStyle w:val="ListBullet"/>
        <w:pageBreakBefore w:val="0"/>
        <w:spacing w:after="40"/>
      </w:pPr>
      <w:r>
        <w:t>Emmanuel Kant : projet de paix durable entre États républicains, liés par un pacte et soumis au droit.</w:t>
      </w:r>
    </w:p>
    <w:p>
      <w:pPr>
        <w:pStyle w:val="ListBullet"/>
        <w:pageBreakBefore w:val="0"/>
        <w:spacing w:after="40"/>
      </w:pPr>
      <w:r>
        <w:t>Woodrow Wilson : programme des Quatorze Points et idée d’une association des nations après la Première Guerre mondiale.</w:t>
      </w:r>
    </w:p>
    <w:p>
      <w:pPr>
        <w:pStyle w:val="ListBullet"/>
        <w:pageBreakBefore w:val="0"/>
        <w:spacing w:after="40"/>
      </w:pPr>
      <w:r>
        <w:t>Léon Bourgeois : solidarité entre nations et défense de l’arbitrage international.</w:t>
      </w:r>
    </w:p>
    <w:p>
      <w:pPr>
        <w:pStyle w:val="ListBullet"/>
        <w:pageBreakBefore w:val="0"/>
        <w:spacing w:after="40"/>
      </w:pPr>
      <w:r>
        <w:t>Hedley Bull : même sans gouvernement mondial, les États peuvent former une « société internationale » s’ils reconnaissent des intérêts, règles et institutions communes.</w:t>
      </w:r>
    </w:p>
    <w:p>
      <w:pPr>
        <w:pStyle w:val="Correction"/>
        <w:keepNext w:val="0"/>
        <w:pageBreakBefore w:val="0"/>
      </w:pPr>
      <w:r>
        <w:t>Correction vérifiée - Les Quatorze Points de Wilson sont présentés le 8 janvier 1918, et non en 1812.</w:t>
      </w:r>
    </w:p>
    <w:p>
      <w:pPr>
        <w:pStyle w:val="Heading3"/>
        <w:keepNext/>
        <w:pageBreakBefore w:val="0"/>
      </w:pPr>
      <w:r>
        <w:t>Paragraphe 2 - Approches fédéraliste, fonctionnaliste et constructiviste</w:t>
      </w:r>
    </w:p>
    <w:p>
      <w:pPr>
        <w:pageBreakBefore w:val="0"/>
      </w:pPr>
      <w:r>
        <w:t>Le cours rattache au courant coopératif l’idée que l’intégration institutionnelle peut réduire les risques de conflit.</w:t>
      </w:r>
    </w:p>
    <w:p>
      <w:pPr>
        <w:pStyle w:val="ListBullet"/>
        <w:pageBreakBefore w:val="0"/>
        <w:spacing w:after="40"/>
      </w:pPr>
      <w:r>
        <w:t>Jean Monnet : méthode fonctionnaliste d’intégration progressive. La mise en commun de secteurs stratégiques - charbon et acier - doit créer des solidarités concrètes ; cette logique conduit à la CECA.</w:t>
      </w:r>
    </w:p>
    <w:p>
      <w:pPr>
        <w:pStyle w:val="ListBullet"/>
        <w:pageBreakBefore w:val="0"/>
        <w:spacing w:after="40"/>
      </w:pPr>
      <w:r>
        <w:t>Alexander Wendt : constructivisme. Les intérêts et identités des États sont socialement construits par leurs interactions. Sa formule célèbre est : « l’anarchie est ce que les États en font ».</w:t>
      </w:r>
    </w:p>
    <w:p>
      <w:pPr>
        <w:pageBreakBefore w:val="0"/>
      </w:pPr>
      <w:r>
        <w:t>Le cours distingue trois cultures possibles chez Wendt : hobbesienne (ennemis), lockienne (rivaux) et kantienne (amis/coopération).</w:t>
      </w:r>
    </w:p>
    <w:p>
      <w:pPr>
        <w:pStyle w:val="Correction"/>
        <w:keepNext w:val="0"/>
        <w:pageBreakBefore w:val="0"/>
      </w:pPr>
      <w:r>
        <w:t>Correction vérifiée - L’auteur est Alexander Wendt. Son article « Anarchy is what States Make of It » paraît en 1992.</w:t>
      </w:r>
    </w:p>
    <w:p>
      <w:pPr>
        <w:pStyle w:val="Heading3"/>
        <w:keepNext/>
        <w:pageBreakBefore w:val="0"/>
      </w:pPr>
      <w:r>
        <w:t>III - Impérialisme et dépendance</w:t>
      </w:r>
    </w:p>
    <w:p>
      <w:pPr>
        <w:pageBreakBefore w:val="0"/>
      </w:pPr>
      <w:r>
        <w:t>Cette approche issue du marxisme analyse les relations internationales à partir de la domination économique et des rapports centre/périphérie.</w:t>
      </w:r>
    </w:p>
    <w:p>
      <w:pPr>
        <w:pStyle w:val="ListBullet"/>
        <w:pageBreakBefore w:val="0"/>
        <w:spacing w:after="40"/>
      </w:pPr>
      <w:r>
        <w:t>J. A. Hobson, Rudolf Hilferding et Rosa Luxemburg : analyses de l’impérialisme et de l’expansion du capitalisme.</w:t>
      </w:r>
    </w:p>
    <w:p>
      <w:pPr>
        <w:pStyle w:val="ListBullet"/>
        <w:pageBreakBefore w:val="0"/>
        <w:spacing w:after="40"/>
      </w:pPr>
      <w:r>
        <w:t>Lénine : l’impérialisme correspond au stade du capitalisme marqué par les monopoles, le capital financier, l’exportation des capitaux et le partage du monde entre grandes puissances.</w:t>
      </w:r>
    </w:p>
    <w:p>
      <w:pPr>
        <w:pStyle w:val="ListBullet"/>
        <w:pageBreakBefore w:val="0"/>
        <w:spacing w:after="40"/>
      </w:pPr>
      <w:r>
        <w:t>Johan Galtung : théorie structurelle de l’impérialisme. La domination peut être économique, politique, militaire, communicationnelle ou culturelle ; il parle de violence structurelle et de rapports centre/périphérie.</w:t>
      </w:r>
    </w:p>
    <w:p>
      <w:pPr>
        <w:pStyle w:val="Correction"/>
        <w:keepNext w:val="0"/>
        <w:pageBreakBefore w:val="0"/>
      </w:pPr>
      <w:r>
        <w:t>Correction vérifiée - Lénine rédige L’Impérialisme, stade suprême du capitalisme en 1916 ; l’ouvrage est publié en 1917, et non en 1977.</w:t>
      </w:r>
    </w:p>
    <w:p>
      <w:pPr>
        <w:pStyle w:val="Heading3"/>
        <w:keepNext/>
        <w:pageBreakBefore w:val="0"/>
      </w:pPr>
      <w:r>
        <w:t>IV - L’approche transnationale</w:t>
      </w:r>
    </w:p>
    <w:p>
      <w:pPr>
        <w:pageBreakBefore w:val="0"/>
      </w:pPr>
      <w:r>
        <w:t>L’approche transnationale refuse de réduire les relations internationales aux seuls États. Elle inclut les organisations internationales, firmes multinationales, ONG, réseaux, mouvements religieux, groupes d’influence et individus.</w:t>
      </w:r>
    </w:p>
    <w:p>
      <w:pPr>
        <w:pStyle w:val="ListBullet"/>
        <w:pageBreakBefore w:val="0"/>
        <w:spacing w:after="40"/>
      </w:pPr>
      <w:r>
        <w:t>Robert Keohane : l’interdépendance croissante rend insuffisante une lecture exclusivement étatique des relations internationales.</w:t>
      </w:r>
    </w:p>
    <w:p>
      <w:pPr>
        <w:pStyle w:val="ListBullet"/>
        <w:pageBreakBefore w:val="0"/>
        <w:spacing w:after="40"/>
      </w:pPr>
      <w:r>
        <w:t>Joseph Nye : le soft power permet d’obtenir des résultats par l’attraction et l’influence plutôt que par la seule contrainte.</w:t>
      </w:r>
    </w:p>
    <w:p>
      <w:pPr>
        <w:pStyle w:val="ListBullet"/>
        <w:pageBreakBefore w:val="0"/>
        <w:spacing w:after="40"/>
      </w:pPr>
      <w:r>
        <w:t>James Rosenau : montée des acteurs non étatiques et coexistence de dynamiques étatiques et multicentrées.</w:t>
      </w:r>
    </w:p>
    <w:p>
      <w:pPr>
        <w:pStyle w:val="ListBullet"/>
        <w:pageBreakBefore w:val="0"/>
        <w:spacing w:after="40"/>
      </w:pPr>
      <w:r>
        <w:t>Bertrand Badie et Marie-Claude Smouts : coexistence d’un monde des États et d’un monde multicentré composé d’acteurs transnationaux.</w:t>
      </w:r>
    </w:p>
    <w:p>
      <w:pPr>
        <w:pStyle w:val="Correction"/>
        <w:keepNext w:val="0"/>
        <w:pageBreakBefore w:val="0"/>
      </w:pPr>
      <w:r>
        <w:t>Correction vérifiée - L’ouvrage de James Rosenau Turbulence in World Politics date de 1990, pas de 1789.</w:t>
      </w:r>
    </w:p>
    <w:p>
      <w:pPr>
        <w:pStyle w:val="KeyPoint"/>
        <w:pageBreakBefore w:val="0"/>
      </w:pPr>
      <w:r>
        <w:t>Bilan doctrinal : aucune théorie ne suffit seule. Le cours invite à combiner réalisme, coopération, dépendance et transnationalisme.</w:t>
      </w:r>
    </w:p>
    <w:p>
      <w:pPr>
        <w:pStyle w:val="Heading2"/>
        <w:keepNext/>
        <w:pageBreakBefore w:val="0"/>
      </w:pPr>
      <w:r>
        <w:t>Section 2 - L’évolution des relations internationales</w:t>
      </w:r>
    </w:p>
    <w:p>
      <w:pPr>
        <w:pStyle w:val="Heading3"/>
        <w:keepNext/>
        <w:pageBreakBefore w:val="0"/>
      </w:pPr>
      <w:r>
        <w:t>I - Les relations en formation</w:t>
      </w:r>
    </w:p>
    <w:p>
      <w:pPr>
        <w:pStyle w:val="Heading3"/>
        <w:keepNext/>
        <w:pageBreakBefore w:val="0"/>
      </w:pPr>
      <w:r>
        <w:t>A - Les prémices</w:t>
      </w:r>
    </w:p>
    <w:p>
      <w:pPr>
        <w:pageBreakBefore w:val="0"/>
      </w:pPr>
      <w:r>
        <w:t>Le cours fait commencer les relations internationales modernes avec l’affirmation progressive d’États souverains distincts. L’Empire romain puis la chrétienté médiévale reposaient davantage sur une prétention à l’unité qu’à la coexistence d’États égaux.</w:t>
      </w:r>
    </w:p>
    <w:p>
      <w:pPr>
        <w:pStyle w:val="ListBullet"/>
        <w:pageBreakBefore w:val="0"/>
        <w:spacing w:after="40"/>
      </w:pPr>
      <w:r>
        <w:t>1214 - Bouvines : repère utilisé par le cours pour illustrer l’affirmation d’un sentiment politique et national distinct.</w:t>
      </w:r>
    </w:p>
    <w:p>
      <w:pPr>
        <w:pStyle w:val="ListBullet"/>
        <w:pageBreakBefore w:val="0"/>
        <w:spacing w:after="40"/>
      </w:pPr>
      <w:r>
        <w:t>XVe-XVIe siècles : recul de l’unité chrétienne occidentale, renforcement des monarchies et Réforme protestante.</w:t>
      </w:r>
    </w:p>
    <w:p>
      <w:pPr>
        <w:pStyle w:val="ListBullet"/>
        <w:pageBreakBefore w:val="0"/>
        <w:spacing w:after="40"/>
      </w:pPr>
      <w:r>
        <w:t>1648 - traités de Westphalie : repère majeur dans la construction de l’ordre interétatique européen et de la souveraineté.</w:t>
      </w:r>
    </w:p>
    <w:p>
      <w:pPr>
        <w:pStyle w:val="KeyPoint"/>
        <w:pageBreakBefore w:val="0"/>
      </w:pPr>
      <w:r>
        <w:t>Modèle westphalien : États souverains, juridiquement égaux, principe de non-ingérence et obligations fondées sur le consentement.</w:t>
      </w:r>
    </w:p>
    <w:p>
      <w:pPr>
        <w:pStyle w:val="Heading3"/>
        <w:keepNext/>
        <w:pageBreakBefore w:val="0"/>
      </w:pPr>
      <w:r>
        <w:t>B - Les relations internationales au XIXe siècle</w:t>
      </w:r>
    </w:p>
    <w:p>
      <w:pPr>
        <w:pageBreakBefore w:val="0"/>
      </w:pPr>
      <w:r>
        <w:t>Après les guerres révolutionnaires et napoléoniennes, les puissances européennes cherchent à organiser l’équilibre du continent.</w:t>
      </w:r>
    </w:p>
    <w:p>
      <w:pPr>
        <w:pStyle w:val="ListBullet"/>
        <w:pageBreakBefore w:val="0"/>
        <w:spacing w:after="40"/>
      </w:pPr>
      <w:r>
        <w:t>1815 - Sainte-Alliance : Russie, Autriche et Prusse.</w:t>
      </w:r>
    </w:p>
    <w:p>
      <w:pPr>
        <w:pStyle w:val="ListBullet"/>
        <w:pageBreakBefore w:val="0"/>
        <w:spacing w:after="40"/>
      </w:pPr>
      <w:r>
        <w:t>1815 - Quadruple Alliance : les trois précédents + Royaume-Uni ; logique d’équilibre et de surveillance de la France.</w:t>
      </w:r>
    </w:p>
    <w:p>
      <w:pPr>
        <w:pStyle w:val="ListBullet"/>
        <w:pageBreakBefore w:val="0"/>
        <w:spacing w:after="40"/>
      </w:pPr>
      <w:r>
        <w:t>Concert européen : conférences internationales destinées à gérer collectivement certaines crises.</w:t>
      </w:r>
    </w:p>
    <w:p>
      <w:pPr>
        <w:pStyle w:val="ListBullet"/>
        <w:pageBreakBefore w:val="0"/>
        <w:spacing w:after="40"/>
      </w:pPr>
      <w:r>
        <w:t>1856 - Congrès de Paris : règlement de la guerre de Crimée.</w:t>
      </w:r>
    </w:p>
    <w:p>
      <w:pPr>
        <w:pStyle w:val="ListBullet"/>
        <w:pageBreakBefore w:val="0"/>
        <w:spacing w:after="40"/>
      </w:pPr>
      <w:r>
        <w:t>1884-1885 - conférence de Berlin : règles de la compétition coloniale, notamment en Afrique centrale.</w:t>
      </w:r>
    </w:p>
    <w:p>
      <w:pPr>
        <w:pStyle w:val="ListBullet"/>
        <w:pageBreakBefore w:val="0"/>
        <w:spacing w:after="40"/>
      </w:pPr>
      <w:r>
        <w:t>Nationalismes : indépendance grecque ; unifications italienne et allemande ; émergence de nouveaux États dans les Balkans.</w:t>
      </w:r>
    </w:p>
    <w:p>
      <w:pPr>
        <w:pStyle w:val="ListBullet"/>
        <w:pageBreakBefore w:val="0"/>
        <w:spacing w:after="40"/>
      </w:pPr>
      <w:r>
        <w:t>Coopérations techniques : navigation fluviale, communications, organisations administratives internationales.</w:t>
      </w:r>
    </w:p>
    <w:p>
      <w:pPr>
        <w:pStyle w:val="ListBullet"/>
        <w:pageBreakBefore w:val="0"/>
        <w:spacing w:after="40"/>
      </w:pPr>
      <w:r>
        <w:t>1899 et 1907 - conférences de La Haye : développement du droit de la guerre et des mécanismes de règlement pacifique ; la Cour permanente d’arbitrage est créée en 1899.</w:t>
      </w:r>
    </w:p>
    <w:p>
      <w:pPr>
        <w:pStyle w:val="Correction"/>
        <w:keepNext w:val="0"/>
        <w:pageBreakBefore w:val="0"/>
      </w:pPr>
      <w:r>
        <w:t>L’unification italienne connaît deux étapes majeures : proclamation du royaume d’Italie en 1861, puis prise de Rome en 1870. L’unification allemande aboutit à la proclamation de l’Empire allemand en 1871. Ces transformations modifient l’équilibre des puissances européennes.</w:t>
      </w:r>
    </w:p>
    <w:p>
      <w:pPr>
        <w:pageBreakBefore w:val="0"/>
      </w:pPr>
      <w:r/>
      <w:r>
        <w:rPr>
          <w:b/>
        </w:rPr>
        <w:t>Correction maintenue.</w:t>
      </w:r>
      <w:r>
        <w:t xml:space="preserve"> Le Congrès de Paris de 1856 met fin à la guerre de Crimée ; la mention « guerre de Guinée » du cours est une erreur de transcription.</w:t>
      </w:r>
    </w:p>
    <w:p>
      <w:pPr>
        <w:pStyle w:val="Heading3"/>
        <w:keepNext/>
        <w:pageBreakBefore w:val="0"/>
      </w:pPr>
      <w:r>
        <w:t>II - Les relations internationales contemporaines</w:t>
      </w:r>
    </w:p>
    <w:p>
      <w:pPr>
        <w:pStyle w:val="Heading3"/>
        <w:keepNext/>
        <w:pageBreakBefore w:val="0"/>
      </w:pPr>
      <w:r>
        <w:t>A - Déclin relatif des puissances européennes</w:t>
      </w:r>
    </w:p>
    <w:p>
      <w:pPr>
        <w:pageBreakBefore w:val="0"/>
      </w:pPr>
      <w:r>
        <w:t>Le cours utilise 1890, départ de Bismarck, comme repère de la dégradation du système d’équilibre européen. Les rivalités, alliances et armements conduisent à la Première Guerre mondiale.</w:t>
      </w:r>
    </w:p>
    <w:p>
      <w:pPr>
        <w:pStyle w:val="ListBullet"/>
        <w:pageBreakBefore w:val="0"/>
        <w:spacing w:after="40"/>
      </w:pPr>
      <w:r>
        <w:t>Triple-Entente : France, Royaume-Uni, Russie.</w:t>
      </w:r>
    </w:p>
    <w:p>
      <w:pPr>
        <w:pStyle w:val="ListBullet"/>
        <w:pageBreakBefore w:val="0"/>
        <w:spacing w:after="40"/>
      </w:pPr>
      <w:r>
        <w:t>Triplice : Allemagne, Autriche-Hongrie, Italie.</w:t>
      </w:r>
    </w:p>
    <w:p>
      <w:pPr>
        <w:pStyle w:val="ListBullet"/>
        <w:pageBreakBefore w:val="0"/>
        <w:spacing w:after="40"/>
      </w:pPr>
      <w:r>
        <w:t>1918–1919 : recomposition européenne. La Pologne retrouve son indépendance en 1918 ; la Tchécoslovaquie naît le 28 octobre 1918, le Royaume des Serbes, Croates et Slovènes le 1er décembre 1918. Les traités de paix de 1919 et des années suivantes organisent le nouvel équilibre territorial.</w:t>
      </w:r>
    </w:p>
    <w:p>
      <w:pPr>
        <w:pStyle w:val="ListBullet"/>
        <w:pageBreakBefore w:val="0"/>
        <w:spacing w:after="40"/>
      </w:pPr>
      <w:r>
        <w:t>Société des Nations : tentative d’institutionnaliser la sécurité collective ; absence des États-Unis et échecs des années 1930 affaiblissent le système.</w:t>
      </w:r>
    </w:p>
    <w:p>
      <w:pPr>
        <w:pStyle w:val="ListBullet"/>
        <w:pageBreakBefore w:val="0"/>
        <w:spacing w:after="40"/>
      </w:pPr>
      <w:r>
        <w:t>1928 - pacte Briand-Kellogg : condamnation du recours à la guerre comme instrument de politique nationale.</w:t>
      </w:r>
    </w:p>
    <w:p>
      <w:pPr>
        <w:pageBreakBefore w:val="0"/>
      </w:pPr>
      <w:r/>
      <w:r>
        <w:rPr>
          <w:b/>
        </w:rPr>
        <w:t>Sujet signalé dans le cours — l’Europe à la sortie de 1918.</w:t>
      </w:r>
      <w:r>
        <w:t xml:space="preserve"> Construire une réponse autour de trois dimensions : 1. Affaiblissement humain, matériel et financier des puissances européennes. 2. Disparition ou transformation des empires et recomposition des frontières au nom des nationalités, sans disparition des tensions minoritaires. 3. Déplacement des rapports de puissance : renforcement des États-Unis, affirmation régionale du Japon, troubles révolutionnaires et guerre civile en Russie. Les traités de paix et la SDN cherchent à organiser la sécurité, mais leur mise en œuvre reste fragile.</w:t>
      </w:r>
    </w:p>
    <w:p>
      <w:pPr>
        <w:pStyle w:val="Correction"/>
        <w:keepNext w:val="0"/>
        <w:pageBreakBefore w:val="0"/>
      </w:pPr>
      <w:r>
        <w:t>Correction vérifiée - La guerre civile russe se termine au début des années 1920 et l’URSS est créée en 1922 ; 1929 n’est pas la bonne date pour la victoire bolchevique.</w:t>
      </w:r>
    </w:p>
    <w:p>
      <w:pPr>
        <w:pStyle w:val="Heading3"/>
        <w:keepNext/>
        <w:pageBreakBefore w:val="0"/>
      </w:pPr>
      <w:r>
        <w:t>B - La guerre froide</w:t>
      </w:r>
    </w:p>
    <w:p>
      <w:pPr>
        <w:pStyle w:val="Definition"/>
        <w:pageBreakBefore w:val="0"/>
      </w:pPr>
      <w:r>
        <w:rPr>
          <w:b/>
        </w:rPr>
        <w:t xml:space="preserve">Système bipolaire : </w:t>
      </w:r>
      <w:r>
        <w:t>organisation du système international autour de deux pôles dominants, les États-Unis et l’URSS, chacun structurant un bloc politique, économique et militaire.</w:t>
      </w:r>
    </w:p>
    <w:p>
      <w:pPr>
        <w:pageBreakBefore w:val="0"/>
      </w:pPr>
      <w:r>
        <w:t>Après 1945, les tensions entre anciens alliés se transforment en opposition durable. La doctrine Truman d’endiguement est formulée en 1947. La guerre froide s’achève avec l’effondrement du bloc soviétique et la disparition de l’URSS en 1991.</w:t>
      </w:r>
    </w:p>
    <w:p>
      <w:pPr>
        <w:pStyle w:val="ListBullet"/>
        <w:pageBreakBefore w:val="0"/>
        <w:spacing w:after="40"/>
      </w:pPr>
      <w:r>
        <w:t>Crises de Berlin, notamment blocus de 1948-1949 et mur en 1961.</w:t>
      </w:r>
    </w:p>
    <w:p>
      <w:pPr>
        <w:pStyle w:val="ListBullet"/>
        <w:pageBreakBefore w:val="0"/>
        <w:spacing w:after="40"/>
      </w:pPr>
      <w:r>
        <w:t>Crise des missiles de Cuba en 1962.</w:t>
      </w:r>
    </w:p>
    <w:p>
      <w:pPr>
        <w:pStyle w:val="ListBullet"/>
        <w:pageBreakBefore w:val="0"/>
        <w:spacing w:after="40"/>
      </w:pPr>
      <w:r>
        <w:t>Conflits indirects : Corée, Vietnam et conflits du « tiers-monde ».</w:t>
      </w:r>
    </w:p>
    <w:p>
      <w:pPr>
        <w:pStyle w:val="ListBullet"/>
        <w:pageBreakBefore w:val="0"/>
        <w:spacing w:after="40"/>
      </w:pPr>
      <w:r>
        <w:t>Dissuasion nucléaire : absence de guerre directe États-Unis/URSS, d’où la formule d’Aron « paix impossible, guerre improbable ».</w:t>
      </w:r>
    </w:p>
    <w:p>
      <w:pPr>
        <w:pStyle w:val="ListBullet"/>
        <w:pageBreakBefore w:val="0"/>
        <w:spacing w:after="40"/>
      </w:pPr>
      <w:r>
        <w:t>Décolonisation : application du droit des peuples à disposer d’eux-mêmes et multiplication des nouveaux États.</w:t>
      </w:r>
    </w:p>
    <w:p>
      <w:pPr>
        <w:pStyle w:val="Correction"/>
        <w:keepNext w:val="0"/>
        <w:pageBreakBefore w:val="0"/>
      </w:pPr>
      <w:r>
        <w:t>Correction vérifiée - La doctrine Truman date de 1947, et non de 1957.</w:t>
      </w:r>
    </w:p>
    <w:p>
      <w:pPr>
        <w:pStyle w:val="Heading3"/>
        <w:keepNext/>
        <w:pageBreakBefore w:val="0"/>
      </w:pPr>
      <w:r>
        <w:t>C - De 1985 à 1993 : fin du bloc soviétique</w:t>
      </w:r>
    </w:p>
    <w:p>
      <w:pPr>
        <w:pageBreakBefore w:val="0"/>
      </w:pPr>
      <w:r>
        <w:t>Mikhaïl Gorbatchev arrive au pouvoir en 1985 et lance perestroïka et glasnost. Le traité sur les forces nucléaires à portée intermédiaire est signé en 1987 ; l’URSS se retire d’Afghanistan en 1989. Le mur de Berlin tombe en novembre 1989 et l’URSS disparaît en décembre 1991.</w:t>
      </w:r>
    </w:p>
    <w:p>
      <w:pPr>
        <w:pStyle w:val="ListBullet"/>
        <w:pageBreakBefore w:val="0"/>
        <w:spacing w:after="40"/>
      </w:pPr>
      <w:r>
        <w:t>15 États indépendants émergent de l’ancienne URSS.</w:t>
      </w:r>
    </w:p>
    <w:p>
      <w:pPr>
        <w:pStyle w:val="ListBullet"/>
        <w:pageBreakBefore w:val="0"/>
        <w:spacing w:after="40"/>
      </w:pPr>
      <w:r>
        <w:t>Réunification allemande en 1990.</w:t>
      </w:r>
    </w:p>
    <w:p>
      <w:pPr>
        <w:pStyle w:val="ListBullet"/>
        <w:pageBreakBefore w:val="0"/>
        <w:spacing w:after="40"/>
      </w:pPr>
      <w:r>
        <w:t>Dissolution pacifique de la Tchécoslovaquie en 1993.</w:t>
      </w:r>
    </w:p>
    <w:p>
      <w:pPr>
        <w:pStyle w:val="ListBullet"/>
        <w:pageBreakBefore w:val="0"/>
        <w:spacing w:after="40"/>
      </w:pPr>
      <w:r>
        <w:t>Dislocation violente de la Yougoslavie.</w:t>
      </w:r>
    </w:p>
    <w:p>
      <w:pPr>
        <w:pageBreakBefore w:val="0"/>
      </w:pPr>
      <w:r>
        <w:t>Le cours confronte plusieurs lectures de l’après-guerre froide. Fukuyama voit dans la démocratie libérale l’aboutissement possible de l’évolution idéologique : la « fin de l’histoire » ne signifie pas la fin des événements. Huntington prévoit que les principales lignes de conflit seront davantage civilisationnelles qu’idéologiques. Badie souligne la dispersion du pouvoir et la difficulté à diriger un ordre mondial sans centre incontesté. Ce sont des thèses à discuter, non des faits unanimement admis.</w:t>
      </w:r>
    </w:p>
    <w:p>
      <w:pPr>
        <w:pStyle w:val="Correction"/>
        <w:keepNext w:val="0"/>
        <w:pageBreakBefore w:val="0"/>
      </w:pPr>
      <w:r>
        <w:t>Correction vérifiée - La Tchétchénie a proclamé une indépendance de fait en 1991 mais n’a pas été reconnue comme État indépendant par la communauté internationale et demeure juridiquement une république de la Fédération de Russie.</w:t>
      </w:r>
    </w:p>
    <w:p>
      <w:pPr>
        <w:pStyle w:val="Heading3"/>
        <w:keepNext/>
        <w:pageBreakBefore w:val="0"/>
      </w:pPr>
      <w:r>
        <w:t>III - Mondialisation et globalisation</w:t>
      </w:r>
    </w:p>
    <w:p>
      <w:pPr>
        <w:pStyle w:val="Definition"/>
        <w:pageBreakBefore w:val="0"/>
      </w:pPr>
      <w:r>
        <w:rPr>
          <w:b/>
        </w:rPr>
        <w:t xml:space="preserve">Mondialisation : </w:t>
      </w:r>
      <w:r>
        <w:t>intensification et extension planétaire des échanges de biens, services, capitaux, informations et personnes.</w:t>
      </w:r>
    </w:p>
    <w:p>
      <w:pPr>
        <w:pStyle w:val="Definition"/>
        <w:pageBreakBefore w:val="0"/>
      </w:pPr>
      <w:r>
        <w:rPr>
          <w:b/>
        </w:rPr>
        <w:t xml:space="preserve">Globalisation : </w:t>
      </w:r>
      <w:r>
        <w:t>terme souvent utilisé pour insister sur l’intégration des marchés, notamment financiers, et l’accélération des interdépendances liée aux technologies de l’information.</w:t>
      </w:r>
    </w:p>
    <w:p>
      <w:pPr>
        <w:pageBreakBefore w:val="0"/>
      </w:pPr>
      <w:r>
        <w:t>Le cours rattache la mondialisation contemporaine à une histoire plus longue d’expansion européenne puis américaine, tout en soulignant que le phénomène n’est pas exclusivement occidental.</w:t>
      </w:r>
    </w:p>
    <w:p>
      <w:pPr>
        <w:pStyle w:val="ListBullet"/>
        <w:pageBreakBefore w:val="0"/>
        <w:spacing w:after="40"/>
      </w:pPr>
      <w:r>
        <w:t>Explosion des échanges commerciaux et division internationale du travail.</w:t>
      </w:r>
    </w:p>
    <w:p>
      <w:pPr>
        <w:pStyle w:val="ListBullet"/>
        <w:pageBreakBefore w:val="0"/>
        <w:spacing w:after="40"/>
      </w:pPr>
      <w:r>
        <w:t>Délocalisations et chaînes de valeur mondiales.</w:t>
      </w:r>
    </w:p>
    <w:p>
      <w:pPr>
        <w:pStyle w:val="ListBullet"/>
        <w:pageBreakBefore w:val="0"/>
        <w:spacing w:after="40"/>
      </w:pPr>
      <w:r>
        <w:t>Accélération des mouvements de capitaux et concurrence fiscale.</w:t>
      </w:r>
    </w:p>
    <w:p>
      <w:pPr>
        <w:pStyle w:val="ListBullet"/>
        <w:pageBreakBefore w:val="0"/>
        <w:spacing w:after="40"/>
      </w:pPr>
      <w:r>
        <w:t>Circulation plus rapide des idées, informations et mobilisations transnationales.</w:t>
      </w:r>
    </w:p>
    <w:p>
      <w:pPr>
        <w:pStyle w:val="ListBullet"/>
        <w:pageBreakBefore w:val="0"/>
        <w:spacing w:after="40"/>
      </w:pPr>
      <w:r>
        <w:t>Affaiblissement relatif de certaines capacités étatiques, mais maintien de l’État comme acteur majeur.</w:t>
      </w:r>
    </w:p>
    <w:p>
      <w:pPr>
        <w:pStyle w:val="Heading3"/>
        <w:keepNext/>
        <w:pageBreakBefore w:val="0"/>
      </w:pPr>
      <w:r>
        <w:t>IV - Fragmentation et « nouveau désordre international »</w:t>
      </w:r>
    </w:p>
    <w:p>
      <w:pPr>
        <w:pageBreakBefore w:val="0"/>
      </w:pPr>
      <w:r>
        <w:t>Le cours décrit un système international moins nettement dominé par un seul pôle, marqué par la concurrence entre puissances, la remise en cause de certaines institutions multilatérales et la contestation de l’universalité des valeurs occidentales.</w:t>
      </w:r>
    </w:p>
    <w:p>
      <w:pPr>
        <w:pStyle w:val="KeyPoint"/>
        <w:pageBreakBefore w:val="0"/>
      </w:pPr>
      <w:r>
        <w:t>À retenir : le monde contemporain combine interdépendance croissante et retour des logiques de puissance. Les grilles réalistes redeviennent utiles, sans rendre inutiles les approches de la coopération ou du transnationalisme.</w:t>
      </w:r>
    </w:p>
    <w:p>
      <w:pPr>
        <w:pageBreakBefore w:val="0"/>
      </w:pPr>
      <w:r/>
      <w:r>
        <w:rPr>
          <w:b/>
        </w:rPr>
        <w:t>Complément du cours — réponses à la mondialisation.</w:t>
      </w:r>
      <w:r>
        <w:t xml:space="preserve"> Quatre orientations peuvent être distinguées : libéralisation des échanges ; protection ou régulation à l’échelle nationale ; gouvernance internationale des interdépendances ; critique anticapitaliste de l’ordre économique. Pour chacune, expliquer le rôle donné à l’État, au marché et à la coopération, plutôt que retenir seulement une étiquette.</w:t>
      </w:r>
    </w:p>
    <w:p>
      <w:pPr>
        <w:pStyle w:val="Heading1"/>
        <w:keepNext/>
        <w:pageBreakBefore w:val="0"/>
      </w:pPr>
      <w:r>
        <w:t>PARTIE 1 - LES ACTEURS DES RELATIONS INTERNATIONALES</w:t>
      </w:r>
    </w:p>
    <w:p>
      <w:pPr>
        <w:pageBreakBefore w:val="0"/>
      </w:pPr>
      <w:r>
        <w:t>Un acteur international est une entité capable d’exercer une influence significative dans les relations internationales. Le cours distingue les acteurs classiques (États, organisations internationales) et les acteurs contestés ou non étatiques (ONG, individus, firmes multinationales).</w:t>
      </w:r>
    </w:p>
    <w:p>
      <w:pPr>
        <w:pStyle w:val="Heading1"/>
        <w:keepNext/>
        <w:pageBreakBefore w:val="0"/>
      </w:pPr>
      <w:r>
        <w:t>TITRE 1 - LES ACTEURS CLASSIQUES</w:t>
      </w:r>
    </w:p>
    <w:p>
      <w:pPr>
        <w:pStyle w:val="Heading2"/>
        <w:keepNext/>
        <w:pageBreakBefore w:val="0"/>
      </w:pPr>
      <w:r>
        <w:t>Chapitre 1 - L’État : institution internationale</w:t>
      </w:r>
    </w:p>
    <w:p>
      <w:pPr>
        <w:pageBreakBefore w:val="0"/>
      </w:pPr>
      <w:r>
        <w:t>L’État est une institution permanente qui organise juridiquement une collectivité humaine et exerce un pouvoir souverain. En droit international, les États restent les sujets originaires et centraux de l’ordre international.</w:t>
      </w:r>
    </w:p>
    <w:p>
      <w:pPr>
        <w:pStyle w:val="Heading2"/>
        <w:keepNext/>
        <w:pageBreakBefore w:val="0"/>
      </w:pPr>
      <w:r>
        <w:t>Section 1 - Les éléments constitutifs de l’État</w:t>
      </w:r>
    </w:p>
    <w:p>
      <w:pPr>
        <w:pageBreakBefore w:val="0"/>
      </w:pPr>
      <w:r>
        <w:t>Le cours retient organisation politique, territoire et population. Pour sécuriser juridiquement la définition, on peut rapprocher ces éléments des critères de la Convention de Montevideo de 1933 : population permanente, territoire défini, gouvernement et capacité d’entrer en relations avec les autres États.</w:t>
      </w:r>
    </w:p>
    <w:p>
      <w:pPr>
        <w:pStyle w:val="Heading3"/>
        <w:keepNext/>
        <w:pageBreakBefore w:val="0"/>
      </w:pPr>
      <w:r>
        <w:t>I - Une organisation juridique et politique effective</w:t>
      </w:r>
    </w:p>
    <w:p>
      <w:pPr>
        <w:pageBreakBefore w:val="0"/>
      </w:pPr>
      <w:r>
        <w:t>L’État doit disposer d’institutions capables d’édicter des normes et de les faire appliquer par un pouvoir de contrainte légitime. L’effectivité du gouvernement est importante dans les relations internationales.</w:t>
      </w:r>
    </w:p>
    <w:p>
      <w:pPr>
        <w:pStyle w:val="KeyPoint"/>
        <w:pageBreakBefore w:val="0"/>
      </w:pPr>
      <w:r>
        <w:t>Principe de continuité de l’État : les changements de gouvernement n’effacent pas automatiquement les engagements internationaux de l’État.</w:t>
      </w:r>
    </w:p>
    <w:p>
      <w:pPr>
        <w:pStyle w:val="Heading3"/>
        <w:keepNext/>
        <w:pageBreakBefore w:val="0"/>
      </w:pPr>
      <w:r>
        <w:t>II - Un pouvoir exercé sur un territoire</w:t>
      </w:r>
    </w:p>
    <w:p>
      <w:pPr>
        <w:pStyle w:val="Definition"/>
        <w:pageBreakBefore w:val="0"/>
      </w:pPr>
      <w:r>
        <w:rPr>
          <w:b/>
        </w:rPr>
        <w:t xml:space="preserve">Territoire : </w:t>
      </w:r>
      <w:r>
        <w:t>cadre spatial dans lequel l’État exerce en principe sa compétence territoriale.</w:t>
      </w:r>
    </w:p>
    <w:p>
      <w:pPr>
        <w:pStyle w:val="ListBullet"/>
        <w:pageBreakBefore w:val="0"/>
        <w:spacing w:after="40"/>
      </w:pPr>
      <w:r>
        <w:t>Territoire terrestre : délimité par des frontières.</w:t>
      </w:r>
    </w:p>
    <w:p>
      <w:pPr>
        <w:pStyle w:val="ListBullet"/>
        <w:pageBreakBefore w:val="0"/>
        <w:spacing w:after="40"/>
      </w:pPr>
      <w:r>
        <w:t>Mer territoriale : jusqu’à 12 milles marins à partir des lignes de base ; la souveraineté s’étend à l’espace aérien, au fond et au sous-sol, sous réserve notamment du passage inoffensif.</w:t>
      </w:r>
    </w:p>
    <w:p>
      <w:pPr>
        <w:pStyle w:val="ListBullet"/>
        <w:pageBreakBefore w:val="0"/>
        <w:spacing w:after="40"/>
      </w:pPr>
      <w:r>
        <w:t>Zone contiguë : jusqu’à 24 milles marins ; pouvoirs de contrôle dans certains domaines douaniers, fiscaux, sanitaires et migratoires.</w:t>
      </w:r>
    </w:p>
    <w:p>
      <w:pPr>
        <w:pStyle w:val="ListBullet"/>
        <w:pageBreakBefore w:val="0"/>
        <w:spacing w:after="40"/>
      </w:pPr>
      <w:r>
        <w:t>Zone économique exclusive (ZEE) : jusqu’à 200 milles marins ; droits souverains sur les ressources, sans souveraineté territoriale complète.</w:t>
      </w:r>
    </w:p>
    <w:p>
      <w:pPr>
        <w:pStyle w:val="ListBullet"/>
        <w:pageBreakBefore w:val="0"/>
        <w:spacing w:after="40"/>
      </w:pPr>
      <w:r>
        <w:t>Plateau continental : droits souverains sur les ressources du fond et du sous-sol selon les règles de la Convention de Montego Bay de 1982.</w:t>
      </w:r>
    </w:p>
    <w:p>
      <w:pPr>
        <w:pStyle w:val="ListBullet"/>
        <w:pageBreakBefore w:val="0"/>
        <w:spacing w:after="40"/>
      </w:pPr>
      <w:r>
        <w:t>Espace aérien : l’État exerce sa souveraineté au-dessus de son territoire ; l’espace extra-atmosphérique n’est pas appropriable comme territoire national.</w:t>
      </w:r>
    </w:p>
    <w:p>
      <w:pPr>
        <w:pStyle w:val="Correction"/>
        <w:keepNext w:val="0"/>
        <w:pageBreakBefore w:val="0"/>
      </w:pPr>
      <w:r>
        <w:t>Correction vérifiée - Le cours note par erreur 12 000, 24 000 et 200 000 « marins » : il faut retenir 12, 24 et 200 milles marins.</w:t>
      </w:r>
    </w:p>
    <w:p>
      <w:pPr>
        <w:pStyle w:val="Heading3"/>
        <w:keepNext/>
        <w:pageBreakBefore w:val="0"/>
      </w:pPr>
      <w:r>
        <w:t>III - Un pouvoir exercé sur une population</w:t>
      </w:r>
    </w:p>
    <w:p>
      <w:pPr>
        <w:pStyle w:val="Definition"/>
        <w:pageBreakBefore w:val="0"/>
      </w:pPr>
      <w:r>
        <w:rPr>
          <w:b/>
        </w:rPr>
        <w:t xml:space="preserve">Nationalité : </w:t>
      </w:r>
      <w:r>
        <w:t>lien juridique entre un individu et un État, qui emporte des droits et obligations et sert notamment de fondement à la protection diplomatique.</w:t>
      </w:r>
    </w:p>
    <w:p>
      <w:pPr>
        <w:pageBreakBefore w:val="0"/>
      </w:pPr>
      <w:r>
        <w:t>La nationalité peut résulter notamment de la filiation, de la naissance sur le territoire, du mariage ou de la naturalisation selon le droit interne de chaque État.</w:t>
      </w:r>
    </w:p>
    <w:p>
      <w:pPr>
        <w:pageBreakBefore w:val="0"/>
      </w:pPr>
      <w:r>
        <w:t>L’arrêt Nottebohm de la CIJ (6 avril 1955) est utilisé dans le cours pour illustrer l’importance d’un lien de nationalité effectif dans le contexte particulier de la protection diplomatique.</w:t>
      </w:r>
    </w:p>
    <w:p>
      <w:pPr>
        <w:pStyle w:val="Correction"/>
        <w:keepNext w:val="0"/>
        <w:pageBreakBefore w:val="0"/>
      </w:pPr>
      <w:r>
        <w:t>Correction vérifiée - Nottebohm est un arrêt de 1955, pas de 1959.</w:t>
      </w:r>
    </w:p>
    <w:p>
      <w:pPr>
        <w:pStyle w:val="Heading2"/>
        <w:keepNext/>
        <w:pageBreakBefore w:val="0"/>
      </w:pPr>
      <w:r>
        <w:t>Section II - Les manifestations de l’existence de l’État</w:t>
      </w:r>
    </w:p>
    <w:p>
      <w:pPr>
        <w:pStyle w:val="Heading3"/>
        <w:keepNext/>
        <w:pageBreakBefore w:val="0"/>
      </w:pPr>
      <w:r>
        <w:t>I - L’apparition d’un nouvel État</w:t>
      </w:r>
    </w:p>
    <w:p>
      <w:pPr>
        <w:pStyle w:val="Heading3"/>
        <w:keepNext/>
        <w:pageBreakBefore w:val="0"/>
      </w:pPr>
      <w:r>
        <w:t>A - Principales hypothèses</w:t>
      </w:r>
    </w:p>
    <w:p>
      <w:pPr>
        <w:pStyle w:val="ListBullet"/>
        <w:pageBreakBefore w:val="0"/>
        <w:spacing w:after="40"/>
      </w:pPr>
      <w:r>
        <w:t>Principe des nationalités : idée historique selon laquelle une nation peut prétendre à une organisation étatique.</w:t>
      </w:r>
    </w:p>
    <w:p>
      <w:pPr>
        <w:pStyle w:val="ListBullet"/>
        <w:pageBreakBefore w:val="0"/>
        <w:spacing w:after="40"/>
      </w:pPr>
      <w:r>
        <w:t>Droit des peuples à disposer d’eux-mêmes : principe consacré notamment par l’article 1 de la Charte de l’ONU et central dans la décolonisation.</w:t>
      </w:r>
    </w:p>
    <w:p>
      <w:pPr>
        <w:pStyle w:val="ListBullet"/>
        <w:pageBreakBefore w:val="0"/>
        <w:spacing w:after="40"/>
      </w:pPr>
      <w:r>
        <w:t>Fusion : plusieurs États deviennent un seul État.</w:t>
      </w:r>
    </w:p>
    <w:p>
      <w:pPr>
        <w:pStyle w:val="ListBullet"/>
        <w:pageBreakBefore w:val="0"/>
        <w:spacing w:after="40"/>
      </w:pPr>
      <w:r>
        <w:t>Dissolution : un État disparaît et plusieurs États lui succèdent.</w:t>
      </w:r>
    </w:p>
    <w:p>
      <w:pPr>
        <w:pageBreakBefore w:val="0"/>
      </w:pPr>
      <w:r>
        <w:t>Exemples utiles : réunification du Yémen en 1990 ; dissolution de l’URSS et de la Yougoslavie au début des années 1990.</w:t>
      </w:r>
    </w:p>
    <w:p>
      <w:pPr>
        <w:pStyle w:val="Correction"/>
        <w:keepNext w:val="0"/>
        <w:pageBreakBefore w:val="0"/>
      </w:pPr>
      <w:r>
        <w:t>Correction vérifiée - La réunification du Yémen date de 1990, non de 1910. L’indépendance grecque est reconnue au début des années 1830, pas en 1932.</w:t>
      </w:r>
    </w:p>
    <w:p>
      <w:pPr>
        <w:pStyle w:val="Heading3"/>
        <w:keepNext/>
        <w:pageBreakBefore w:val="0"/>
      </w:pPr>
      <w:r>
        <w:t>B - La reconnaissance internationale</w:t>
      </w:r>
    </w:p>
    <w:p>
      <w:pPr>
        <w:pageBreakBefore w:val="0"/>
      </w:pPr>
      <w:r>
        <w:t>La reconnaissance facilite l’établissement de relations diplomatiques et politiques. Mais il ne faut pas apprendre qu’elle « crée » nécessairement l’État : selon la conception déclaratoire exprimée notamment à l’article 3 de la Convention de Montevideo, l’existence politique de l’État est indépendante de la reconnaissance par les autres États.</w:t>
      </w:r>
    </w:p>
    <w:p>
      <w:pPr>
        <w:pStyle w:val="ListBullet"/>
        <w:pageBreakBefore w:val="0"/>
        <w:spacing w:after="40"/>
      </w:pPr>
      <w:r>
        <w:t>Reconnaissance expresse : déclaration officielle.</w:t>
      </w:r>
    </w:p>
    <w:p>
      <w:pPr>
        <w:pStyle w:val="ListBullet"/>
        <w:pageBreakBefore w:val="0"/>
        <w:spacing w:after="40"/>
      </w:pPr>
      <w:r>
        <w:t>Reconnaissance tacite : comportement impliquant l’acceptation de l’existence de l’État.</w:t>
      </w:r>
    </w:p>
    <w:p>
      <w:pPr>
        <w:pStyle w:val="ListBullet"/>
        <w:pageBreakBefore w:val="0"/>
        <w:spacing w:after="40"/>
      </w:pPr>
      <w:r>
        <w:t>Reconnaissance de gouvernement : question distincte de la reconnaissance de l’État lui-même.</w:t>
      </w:r>
    </w:p>
    <w:p>
      <w:pPr>
        <w:pStyle w:val="Correction"/>
        <w:keepNext w:val="0"/>
        <w:pageBreakBefore w:val="0"/>
      </w:pPr>
      <w:r>
        <w:t>Correction vérifiée - La doctrine Stimson concerne historiquement la non-reconnaissance de situations territoriales créées par la force ; elle ne correspond pas à une exigence générale de démocratie et de respect des droits de l’homme comme le suggèrent les notes.</w:t>
      </w:r>
    </w:p>
    <w:p>
      <w:pPr>
        <w:pStyle w:val="Heading3"/>
        <w:keepNext/>
        <w:pageBreakBefore w:val="0"/>
      </w:pPr>
      <w:r>
        <w:t>II - Les conséquences juridiques de l’existence de l’État</w:t>
      </w:r>
    </w:p>
    <w:p>
      <w:pPr>
        <w:pStyle w:val="Heading3"/>
        <w:keepNext/>
        <w:pageBreakBefore w:val="0"/>
      </w:pPr>
      <w:r>
        <w:t>A - La souveraineté</w:t>
      </w:r>
    </w:p>
    <w:p>
      <w:pPr>
        <w:pStyle w:val="Definition"/>
        <w:pageBreakBefore w:val="0"/>
      </w:pPr>
      <w:r>
        <w:rPr>
          <w:b/>
        </w:rPr>
        <w:t xml:space="preserve">Souveraineté externe : </w:t>
      </w:r>
      <w:r>
        <w:t>indépendance de l’État dans ses relations avec les autres États et égalité juridique souveraine.</w:t>
      </w:r>
    </w:p>
    <w:p>
      <w:pPr>
        <w:pStyle w:val="Definition"/>
        <w:pageBreakBefore w:val="0"/>
      </w:pPr>
      <w:r>
        <w:rPr>
          <w:b/>
        </w:rPr>
        <w:t xml:space="preserve">Souveraineté interne : </w:t>
      </w:r>
      <w:r>
        <w:t>autorité de l’État sur son territoire et sa population, dans les limites du droit international qui lui est applicable.</w:t>
      </w:r>
    </w:p>
    <w:p>
      <w:pPr>
        <w:pageBreakBefore w:val="0"/>
      </w:pPr>
      <w:r>
        <w:t>La souveraineté est liée au principe de non-ingérence. Elle n’est toutefois pas absolue : l’État est soumis aux obligations internationales qu’il a acceptées et à certaines normes impératives du droit international.</w:t>
      </w:r>
    </w:p>
    <w:p>
      <w:pPr>
        <w:pStyle w:val="ListBullet"/>
        <w:pageBreakBefore w:val="0"/>
        <w:spacing w:after="40"/>
      </w:pPr>
      <w:r>
        <w:t>Aide ou intervention sollicitée par un État : peut constituer une base juridique dans certaines conditions.</w:t>
      </w:r>
    </w:p>
    <w:p>
      <w:pPr>
        <w:pStyle w:val="ListBullet"/>
        <w:pageBreakBefore w:val="0"/>
        <w:spacing w:after="40"/>
      </w:pPr>
      <w:r>
        <w:t>Légitime défense : exception à l’interdiction du recours à la force dans les conditions de l’article 51 de la Charte de l’ONU.</w:t>
      </w:r>
    </w:p>
    <w:p>
      <w:pPr>
        <w:pStyle w:val="ListBullet"/>
        <w:pageBreakBefore w:val="0"/>
        <w:spacing w:after="40"/>
      </w:pPr>
      <w:r>
        <w:t>Action collective du Conseil de sécurité : Chapitre VII de la Charte.</w:t>
      </w:r>
    </w:p>
    <w:p>
      <w:pPr>
        <w:pStyle w:val="KeyPoint"/>
        <w:pageBreakBefore w:val="0"/>
      </w:pPr>
      <w:r>
        <w:t>Règle de base : article 2 §4 de la Charte - interdiction de la menace ou de l’emploi de la force contre l’intégrité territoriale ou l’indépendance politique d’un État.</w:t>
      </w:r>
    </w:p>
    <w:p>
      <w:pPr>
        <w:pStyle w:val="Heading3"/>
        <w:keepNext/>
        <w:pageBreakBefore w:val="0"/>
      </w:pPr>
      <w:r>
        <w:t>B - Capacités internationales de l’État</w:t>
      </w:r>
    </w:p>
    <w:p>
      <w:pPr>
        <w:pStyle w:val="ListBullet"/>
        <w:pageBreakBefore w:val="0"/>
        <w:spacing w:after="40"/>
      </w:pPr>
      <w:r>
        <w:t>Droit de légation : envoyer et recevoir des missions diplomatiques.</w:t>
      </w:r>
    </w:p>
    <w:p>
      <w:pPr>
        <w:pStyle w:val="ListBullet"/>
        <w:pageBreakBefore w:val="0"/>
        <w:spacing w:after="40"/>
      </w:pPr>
      <w:r>
        <w:t>Capacité de conclure des traités - codifiée notamment par la Convention de Vienne de 1969.</w:t>
      </w:r>
    </w:p>
    <w:p>
      <w:pPr>
        <w:pStyle w:val="ListBullet"/>
        <w:pageBreakBefore w:val="0"/>
        <w:spacing w:after="40"/>
      </w:pPr>
      <w:r>
        <w:t>Possibilité de présenter une réclamation internationale et d’exercer la protection diplomatique.</w:t>
      </w:r>
    </w:p>
    <w:p>
      <w:pPr>
        <w:pStyle w:val="ListBullet"/>
        <w:pageBreakBefore w:val="0"/>
        <w:spacing w:after="40"/>
      </w:pPr>
      <w:r>
        <w:t>Accès aux mécanismes de règlement des différends selon les compétences des juridictions ou tribunaux concernés.</w:t>
      </w:r>
    </w:p>
    <w:p>
      <w:pPr>
        <w:pageBreakBefore w:val="0"/>
      </w:pPr>
      <w:r>
        <w:t>Le cours présente l’État comme sujet immédiat du droit international. À nuancer : l’État est le sujet originaire et principal, mais les organisations internationales et, dans certains domaines, les individus disposent également d’une personnalité internationale.</w:t>
      </w:r>
    </w:p>
    <w:p>
      <w:pPr>
        <w:pStyle w:val="Heading3"/>
        <w:keepNext/>
        <w:pageBreakBefore w:val="0"/>
      </w:pPr>
      <w:r>
        <w:t>III - La politique étrangère des États</w:t>
      </w:r>
    </w:p>
    <w:p>
      <w:pPr>
        <w:pStyle w:val="Definition"/>
        <w:pageBreakBefore w:val="0"/>
      </w:pPr>
      <w:r>
        <w:rPr>
          <w:b/>
        </w:rPr>
        <w:t xml:space="preserve">Politique étrangère : </w:t>
      </w:r>
      <w:r>
        <w:t>ensemble des orientations et comportements par lesquels un État agit sur son environnement international et défend ses intérêts, sa sécurité et son influence.</w:t>
      </w:r>
    </w:p>
    <w:p>
      <w:pPr>
        <w:pStyle w:val="Heading3"/>
        <w:keepNext/>
        <w:pageBreakBefore w:val="0"/>
      </w:pPr>
      <w:r>
        <w:t>A - Organes principaux en France</w:t>
      </w:r>
    </w:p>
    <w:p>
      <w:pPr>
        <w:pStyle w:val="ListBullet"/>
        <w:pageBreakBefore w:val="0"/>
        <w:spacing w:after="40"/>
      </w:pPr>
      <w:r>
        <w:t>Président de la République : rôle majeur dans les relations internationales ; article 5 - garant de l’indépendance nationale, de l’intégrité du territoire et du respect des traités ; article 14 - accréditation des ambassadeurs ; article 15 - chef des armées ; article 52 - négocie et ratifie les traités.</w:t>
      </w:r>
    </w:p>
    <w:p>
      <w:pPr>
        <w:pStyle w:val="ListBullet"/>
        <w:pageBreakBefore w:val="0"/>
        <w:spacing w:after="40"/>
      </w:pPr>
      <w:r>
        <w:t>Premier ministre et Gouvernement : article 20 - déterminent et conduisent la politique de la Nation ; répartition concrète variable, notamment en période de cohabitation.</w:t>
      </w:r>
    </w:p>
    <w:p>
      <w:pPr>
        <w:pStyle w:val="ListBullet"/>
        <w:pageBreakBefore w:val="0"/>
        <w:spacing w:after="40"/>
      </w:pPr>
      <w:r>
        <w:t>Ministre des affaires étrangères : conduite diplomatique quotidienne et expression de la position de l’État dans son domaine.</w:t>
      </w:r>
    </w:p>
    <w:p>
      <w:pPr>
        <w:pStyle w:val="ListBullet"/>
        <w:pageBreakBefore w:val="0"/>
        <w:spacing w:after="40"/>
      </w:pPr>
      <w:r>
        <w:t>Parlement : contrôle politique et autorisation de ratifier ou approuver certains engagements internationaux selon l’article 53 ; article 35 pour la guerre et certaines interventions extérieures.</w:t>
      </w:r>
    </w:p>
    <w:p>
      <w:pPr>
        <w:pStyle w:val="Correction"/>
        <w:keepNext w:val="0"/>
        <w:pageBreakBefore w:val="0"/>
      </w:pPr>
      <w:r>
        <w:t>Correction vérifiée - Le cours mentionne une « Constitution de 1998 » : il s’agit de la Constitution française du 4 octobre 1958. Plusieurs articles étaient également mélangés dans les notes ; la fiche ci-dessus rétablit leurs fonctions exactes.</w:t>
      </w:r>
    </w:p>
    <w:p>
      <w:pPr>
        <w:pStyle w:val="Heading3"/>
        <w:keepNext/>
        <w:pageBreakBefore w:val="0"/>
      </w:pPr>
      <w:r>
        <w:t>B - Instruments de la politique étrangère</w:t>
      </w:r>
    </w:p>
    <w:p>
      <w:pPr>
        <w:pStyle w:val="ListBullet"/>
        <w:pageBreakBefore w:val="0"/>
        <w:spacing w:after="40"/>
      </w:pPr>
      <w:r>
        <w:t>Ambassades : représentation politique de l’État accréditant auprès de l’État accréditaire.</w:t>
      </w:r>
    </w:p>
    <w:p>
      <w:pPr>
        <w:pStyle w:val="ListBullet"/>
        <w:pageBreakBefore w:val="0"/>
        <w:spacing w:after="40"/>
      </w:pPr>
      <w:r>
        <w:t>Consulats : fonctions administratives, assistance aux ressortissants et autres missions prévues par le droit consulaire.</w:t>
      </w:r>
    </w:p>
    <w:p>
      <w:pPr>
        <w:pageBreakBefore w:val="0"/>
      </w:pPr>
      <w:r>
        <w:t>Raymond Aron illustre la politique internationale par deux figures complémentaires : le diplomate et le soldat. La politique étrangère associe donc négociation, influence, droit et capacité stratégique.</w:t>
      </w:r>
    </w:p>
    <w:p>
      <w:pPr>
        <w:pStyle w:val="Heading2"/>
        <w:keepNext/>
        <w:pageBreakBefore w:val="0"/>
      </w:pPr>
      <w:r>
        <w:t>Chapitre 2 - L’organisation internationale</w:t>
      </w:r>
    </w:p>
    <w:p>
      <w:pPr>
        <w:pStyle w:val="Heading2"/>
        <w:keepNext/>
        <w:pageBreakBefore w:val="0"/>
      </w:pPr>
      <w:r>
        <w:t>Section 1 - La notion d’organisation internationale</w:t>
      </w:r>
    </w:p>
    <w:p>
      <w:pPr>
        <w:pStyle w:val="Definition"/>
        <w:pageBreakBefore w:val="0"/>
      </w:pPr>
      <w:r>
        <w:rPr>
          <w:b/>
        </w:rPr>
        <w:t xml:space="preserve">Organisation internationale intergouvernementale : </w:t>
      </w:r>
      <w:r>
        <w:t>groupement d’États créé par un accord international, doté d’organes permanents et d’une personnalité juridique distincte de celle de ses membres, afin d’accomplir des fonctions déterminées.</w:t>
      </w:r>
    </w:p>
    <w:p>
      <w:pPr>
        <w:pStyle w:val="KeyPoint"/>
        <w:pageBreakBefore w:val="0"/>
      </w:pPr>
      <w:r>
        <w:t>Trois éléments essentiels dans le cours : acte constitutif + États membres + personnalité juridique propre.</w:t>
      </w:r>
    </w:p>
    <w:p>
      <w:pPr>
        <w:pStyle w:val="Heading3"/>
        <w:keepNext/>
        <w:pageBreakBefore w:val="0"/>
      </w:pPr>
      <w:r>
        <w:t>I - La création de l’organisation internationale</w:t>
      </w:r>
    </w:p>
    <w:p>
      <w:pPr>
        <w:pStyle w:val="Heading3"/>
        <w:keepNext/>
        <w:pageBreakBefore w:val="0"/>
      </w:pPr>
      <w:r>
        <w:t>A - Une création interétatique</w:t>
      </w:r>
    </w:p>
    <w:p>
      <w:pPr>
        <w:pageBreakBefore w:val="0"/>
      </w:pPr>
      <w:r>
        <w:t>L’initiative peut être portée par un ou plusieurs États et parfois préparée par d’autres acteurs, mais la création d’une OI suppose l’accord des États qui en deviennent membres.</w:t>
      </w:r>
    </w:p>
    <w:p>
      <w:pPr>
        <w:pStyle w:val="ListBullet"/>
        <w:pageBreakBefore w:val="0"/>
        <w:spacing w:after="40"/>
      </w:pPr>
      <w:r>
        <w:t>Organisation universelle ou régionale selon son champ géographique.</w:t>
      </w:r>
    </w:p>
    <w:p>
      <w:pPr>
        <w:pStyle w:val="ListBullet"/>
        <w:pageBreakBefore w:val="0"/>
        <w:spacing w:after="40"/>
      </w:pPr>
      <w:r>
        <w:t>Traité ouvert ou fermé selon les règles d’adhésion.</w:t>
      </w:r>
    </w:p>
    <w:p>
      <w:pPr>
        <w:pStyle w:val="ListBullet"/>
        <w:pageBreakBefore w:val="0"/>
        <w:spacing w:after="40"/>
      </w:pPr>
      <w:r>
        <w:t>Statut d’observateur possible pour des entités ne disposant pas de tous les droits des membres.</w:t>
      </w:r>
    </w:p>
    <w:p>
      <w:pPr>
        <w:pStyle w:val="ListBullet"/>
        <w:pageBreakBefore w:val="0"/>
        <w:spacing w:after="40"/>
      </w:pPr>
      <w:r>
        <w:t>Retrait, suspension ou exclusion peuvent être prévus par l’acte constitutif.</w:t>
      </w:r>
    </w:p>
    <w:p>
      <w:pPr>
        <w:pStyle w:val="Heading3"/>
        <w:keepNext/>
        <w:pageBreakBefore w:val="0"/>
      </w:pPr>
      <w:r>
        <w:t>B - L’acte constitutif</w:t>
      </w:r>
    </w:p>
    <w:p>
      <w:pPr>
        <w:pageBreakBefore w:val="0"/>
      </w:pPr>
      <w:r>
        <w:t>L’acte constitutif est un traité multilatéral qui fixe les buts, compétences, organes, règles de décision, conditions d’adhésion et de retrait de l’organisation.</w:t>
      </w:r>
    </w:p>
    <w:p>
      <w:pPr>
        <w:pStyle w:val="Definition"/>
        <w:pageBreakBefore w:val="0"/>
      </w:pPr>
      <w:r>
        <w:rPr>
          <w:b/>
        </w:rPr>
        <w:t xml:space="preserve">Principe de spécialité : </w:t>
      </w:r>
      <w:r>
        <w:t>l’organisation n’a que les compétences attribuées ou nécessaires à la réalisation des buts définis par son acte constitutif.</w:t>
      </w:r>
    </w:p>
    <w:p>
      <w:pPr>
        <w:pageBreakBefore w:val="0"/>
      </w:pPr>
      <w:r>
        <w:t>Structure fréquente : organe plénier représentant l’ensemble des membres, organe restreint et organes techniques ou administratifs.</w:t>
      </w:r>
    </w:p>
    <w:p>
      <w:pPr>
        <w:pageBreakBefore w:val="0"/>
      </w:pPr>
      <w:r>
        <w:t>Techniques de décision : consensus, unanimité, majorité simple ou qualifiée ; certaines organisations utilisent une pondération des voix.</w:t>
      </w:r>
    </w:p>
    <w:p>
      <w:pPr>
        <w:pStyle w:val="Heading3"/>
        <w:keepNext/>
        <w:pageBreakBefore w:val="0"/>
      </w:pPr>
      <w:r>
        <w:t>II - Les compétences de l’organisation internationale</w:t>
      </w:r>
    </w:p>
    <w:p>
      <w:pPr>
        <w:pStyle w:val="Heading3"/>
        <w:keepNext/>
        <w:pageBreakBefore w:val="0"/>
      </w:pPr>
      <w:r>
        <w:t>A - Des compétences fonctionnelles et limitées</w:t>
      </w:r>
    </w:p>
    <w:p>
      <w:pPr>
        <w:pageBreakBefore w:val="0"/>
      </w:pPr>
      <w:r>
        <w:t>Contrairement à l’État, sujet originaire doté d’une compétence générale dans le cadre de sa souveraineté, l’organisation internationale est un sujet dérivé : ses compétences sont fonctionnelles et dépendent de son acte constitutif.</w:t>
      </w:r>
    </w:p>
    <w:p>
      <w:pPr>
        <w:pageBreakBefore w:val="0"/>
      </w:pPr>
      <w:r>
        <w:t>Avis CIJ, 8 juillet 1996, Licéité de l’utilisation des armes nucléaires par un État dans un conflit armé : l’OMS ne dispose pas d’une compétence générale sur toutes les questions ayant un effet sanitaire ; le principe de spécialité encadre son action.</w:t>
      </w:r>
    </w:p>
    <w:p>
      <w:pPr>
        <w:pStyle w:val="Heading3"/>
        <w:keepNext/>
        <w:pageBreakBefore w:val="0"/>
      </w:pPr>
      <w:r>
        <w:t>B - Une personnalité juridique distincte</w:t>
      </w:r>
    </w:p>
    <w:p>
      <w:pPr>
        <w:pageBreakBefore w:val="0"/>
      </w:pPr>
      <w:r>
        <w:t>L’organisation possède une personnalité juridique interne et, selon sa nature, une personnalité internationale lui permettant d’exercer les compétences nécessaires à ses missions.</w:t>
      </w:r>
    </w:p>
    <w:p>
      <w:pPr>
        <w:pageBreakBefore w:val="0"/>
      </w:pPr>
      <w:r>
        <w:t>Avis CIJ, 11 avril 1949, Réparation des dommages subis au service des Nations Unies : la Cour reconnaît à l’ONU une personnalité internationale et la capacité de présenter une réclamation internationale.</w:t>
      </w:r>
    </w:p>
    <w:p>
      <w:pPr>
        <w:pStyle w:val="ListBullet"/>
        <w:pageBreakBefore w:val="0"/>
        <w:spacing w:after="40"/>
      </w:pPr>
      <w:r>
        <w:t>Possibilité de conclure certains accords internationaux.</w:t>
      </w:r>
    </w:p>
    <w:p>
      <w:pPr>
        <w:pStyle w:val="ListBullet"/>
        <w:pageBreakBefore w:val="0"/>
        <w:spacing w:after="40"/>
      </w:pPr>
      <w:r>
        <w:t>Budget, personnel, locaux et patrimoine propres.</w:t>
      </w:r>
    </w:p>
    <w:p>
      <w:pPr>
        <w:pStyle w:val="ListBullet"/>
        <w:pageBreakBefore w:val="0"/>
        <w:spacing w:after="40"/>
      </w:pPr>
      <w:r>
        <w:t>Responsabilité internationale possible pour ses faits internationalement illicites.</w:t>
      </w:r>
    </w:p>
    <w:p>
      <w:pPr>
        <w:pStyle w:val="ListBullet"/>
        <w:pageBreakBefore w:val="0"/>
        <w:spacing w:after="40"/>
      </w:pPr>
      <w:r>
        <w:t>Capacité de présenter certaines réclamations ou d’agir selon les procédures qui lui sont ouvertes.</w:t>
      </w:r>
    </w:p>
    <w:p>
      <w:pPr>
        <w:pStyle w:val="Heading3"/>
        <w:keepNext/>
        <w:pageBreakBefore w:val="0"/>
      </w:pPr>
      <w:r>
        <w:t>2 - Compétences implicites</w:t>
      </w:r>
    </w:p>
    <w:p>
      <w:pPr>
        <w:pStyle w:val="Definition"/>
        <w:pageBreakBefore w:val="0"/>
      </w:pPr>
      <w:r>
        <w:rPr>
          <w:b/>
        </w:rPr>
        <w:t xml:space="preserve">Compétences implicites : </w:t>
      </w:r>
      <w:r>
        <w:t>pouvoirs qui ne sont pas explicitement énumérés mais qui sont nécessaires à l’exercice effectif des fonctions confiées à l’organisation.</w:t>
      </w:r>
    </w:p>
    <w:p>
      <w:pPr>
        <w:pageBreakBefore w:val="0"/>
      </w:pPr>
      <w:r>
        <w:t>Cette théorie permet de donner un effet utile à l’acte constitutif sans transformer l’organisation en sujet à compétence générale.</w:t>
      </w:r>
    </w:p>
    <w:p>
      <w:pPr>
        <w:pStyle w:val="Heading3"/>
        <w:keepNext/>
        <w:pageBreakBefore w:val="0"/>
      </w:pPr>
      <w:r>
        <w:t>3 - Production normative</w:t>
      </w:r>
    </w:p>
    <w:p>
      <w:pPr>
        <w:pageBreakBefore w:val="0"/>
      </w:pPr>
      <w:r>
        <w:t>Les organisations internationales peuvent produire un droit dérivé : résolutions, recommandations, décisions ou, dans des organisations d’intégration comme l’Union européenne, règlements et directives. La force obligatoire varie selon l’organisation et l’acte concerné.</w:t>
      </w:r>
    </w:p>
    <w:p>
      <w:pPr>
        <w:pStyle w:val="Heading2"/>
        <w:keepNext/>
        <w:pageBreakBefore w:val="0"/>
      </w:pPr>
      <w:r>
        <w:t>Section 2 - Remise en cause des organisations internationales</w:t>
      </w:r>
    </w:p>
    <w:p>
      <w:pPr>
        <w:pStyle w:val="Heading3"/>
        <w:keepNext/>
        <w:pageBreakBefore w:val="0"/>
      </w:pPr>
      <w:r>
        <w:t>I - Les principales critiques</w:t>
      </w:r>
    </w:p>
    <w:p>
      <w:pPr>
        <w:pStyle w:val="ListBullet"/>
        <w:pageBreakBefore w:val="0"/>
        <w:spacing w:after="40"/>
      </w:pPr>
      <w:r>
        <w:t>Bureaucratie, multiplication des organes et lenteur des procédures.</w:t>
      </w:r>
    </w:p>
    <w:p>
      <w:pPr>
        <w:pStyle w:val="ListBullet"/>
        <w:pageBreakBefore w:val="0"/>
        <w:spacing w:after="40"/>
      </w:pPr>
      <w:r>
        <w:t>Coût de fonctionnement et dépendance financière vis-à-vis des États membres.</w:t>
      </w:r>
    </w:p>
    <w:p>
      <w:pPr>
        <w:pStyle w:val="ListBullet"/>
        <w:pageBreakBefore w:val="0"/>
        <w:spacing w:after="40"/>
      </w:pPr>
      <w:r>
        <w:t>Chevauchement de compétences entre organisations ou programmes.</w:t>
      </w:r>
    </w:p>
    <w:p>
      <w:pPr>
        <w:pStyle w:val="ListBullet"/>
        <w:pageBreakBefore w:val="0"/>
        <w:spacing w:after="40"/>
      </w:pPr>
      <w:r>
        <w:t>Influence inégale des États selon leur puissance, leurs contributions ou leurs droits institutionnels.</w:t>
      </w:r>
    </w:p>
    <w:p>
      <w:pPr>
        <w:pStyle w:val="ListBullet"/>
        <w:pageBreakBefore w:val="0"/>
        <w:spacing w:after="40"/>
      </w:pPr>
      <w:r>
        <w:t>Difficulté à concilier intérêt commun de l’organisation et intérêts particuliers des membres.</w:t>
      </w:r>
    </w:p>
    <w:p>
      <w:pPr>
        <w:pageBreakBefore w:val="0"/>
      </w:pPr>
      <w:r>
        <w:t>Le cours oppose ici la lecture réaliste - l’OI comme cadre d’affrontement des intérêts étatiques - aux approches institutionnalistes, qui insistent sur la capacité des institutions à créer de la confiance, de l’information et de la prévisibilité.</w:t>
      </w:r>
    </w:p>
    <w:p>
      <w:pPr>
        <w:pStyle w:val="Heading3"/>
        <w:keepNext/>
        <w:pageBreakBefore w:val="0"/>
      </w:pPr>
      <w:r>
        <w:t>II - L’utilité des organisations internationales</w:t>
      </w:r>
    </w:p>
    <w:p>
      <w:pPr>
        <w:pStyle w:val="ListBullet"/>
        <w:pageBreakBefore w:val="0"/>
        <w:spacing w:after="40"/>
      </w:pPr>
      <w:r>
        <w:t>Stabiliser et régulariser les négociations internationales.</w:t>
      </w:r>
    </w:p>
    <w:p>
      <w:pPr>
        <w:pStyle w:val="ListBullet"/>
        <w:pageBreakBefore w:val="0"/>
        <w:spacing w:after="40"/>
      </w:pPr>
      <w:r>
        <w:t>Produire des normes communes et organiser leur mise en œuvre.</w:t>
      </w:r>
    </w:p>
    <w:p>
      <w:pPr>
        <w:pStyle w:val="ListBullet"/>
        <w:pageBreakBefore w:val="0"/>
        <w:spacing w:after="40"/>
      </w:pPr>
      <w:r>
        <w:t>Améliorer la prévisibilité des comportements étatiques.</w:t>
      </w:r>
    </w:p>
    <w:p>
      <w:pPr>
        <w:pStyle w:val="ListBullet"/>
        <w:pageBreakBefore w:val="0"/>
        <w:spacing w:after="40"/>
      </w:pPr>
      <w:r>
        <w:t>Répondre à des problèmes globaux que les États gèrent difficilement seuls.</w:t>
      </w:r>
    </w:p>
    <w:p>
      <w:pPr>
        <w:pStyle w:val="ListBullet"/>
        <w:pageBreakBefore w:val="0"/>
        <w:spacing w:after="40"/>
      </w:pPr>
      <w:r>
        <w:t>Fournir expertise, aide financière ou opérationnelle, par exemple dans l’action humanitaire.</w:t>
      </w:r>
    </w:p>
    <w:p>
      <w:pPr>
        <w:pageBreakBefore w:val="0"/>
      </w:pPr>
      <w:r>
        <w:t>Les « G » (G7, G20...) sont des forums informels de coopération et non des organisations internationales classiques : ils n’ont pas de personnalité juridique internationale comparable à une OI fondée par traité. Ils peuvent néanmoins adopter des déclarations et plans d’action politiques non juridiquement contraignants.</w:t>
      </w:r>
    </w:p>
    <w:p>
      <w:pPr>
        <w:pStyle w:val="Correction"/>
        <w:keepNext w:val="0"/>
        <w:pageBreakBefore w:val="0"/>
      </w:pPr>
      <w:r>
        <w:t>Correction vérifiée - Le cours affirme que ces forums ne peuvent pas adopter de « plans d’action » : ils peuvent en adopter politiquement ; ce qui leur manque surtout est un pouvoir normatif juridiquement contraignant propre.</w:t>
      </w:r>
    </w:p>
    <w:p>
      <w:pPr>
        <w:pStyle w:val="Heading1"/>
        <w:keepNext/>
        <w:pageBreakBefore w:val="0"/>
      </w:pPr>
      <w:r>
        <w:t>ACTEURS CONTESTÉS OU NON ÉTATIQUES</w:t>
      </w:r>
    </w:p>
    <w:p>
      <w:pPr>
        <w:pStyle w:val="Heading2"/>
        <w:keepNext/>
        <w:pageBreakBefore w:val="0"/>
      </w:pPr>
      <w:r>
        <w:t>Chapitre 1 - Les organisations non gouvernementales (ONG)</w:t>
      </w:r>
    </w:p>
    <w:p>
      <w:pPr>
        <w:pStyle w:val="Heading2"/>
        <w:keepNext/>
        <w:pageBreakBefore w:val="0"/>
      </w:pPr>
      <w:r>
        <w:t>Section 1 - Le phénomène des ONG</w:t>
      </w:r>
    </w:p>
    <w:p>
      <w:pPr>
        <w:pStyle w:val="Heading3"/>
        <w:keepNext/>
        <w:pageBreakBefore w:val="0"/>
      </w:pPr>
      <w:r>
        <w:t>I - Multiplicité et diversité</w:t>
      </w:r>
    </w:p>
    <w:p>
      <w:pPr>
        <w:pStyle w:val="Definition"/>
        <w:pageBreakBefore w:val="0"/>
      </w:pPr>
      <w:r>
        <w:rPr>
          <w:b/>
        </w:rPr>
        <w:t xml:space="preserve">ONG : </w:t>
      </w:r>
      <w:r>
        <w:t>organisation créée sur une base privée, sans but lucratif, indépendante juridiquement des gouvernements et poursuivant un objectif d’intérêt général ou transnational.</w:t>
      </w:r>
    </w:p>
    <w:p>
      <w:pPr>
        <w:pageBreakBefore w:val="0"/>
      </w:pPr>
      <w:r>
        <w:t>L’expression « organisation non gouvernementale » est consacrée dans le système des Nations Unies, notamment par l’article 71 de la Charte, qui permet à l’ECOSOC d’organiser la consultation d’ONG.</w:t>
      </w:r>
    </w:p>
    <w:p>
      <w:pPr>
        <w:pageBreakBefore w:val="0"/>
      </w:pPr>
      <w:r>
        <w:t>La Convention européenne de 1986 sur la reconnaissance de la personnalité juridique des organisations internationales non gouvernementales retient notamment un but non lucratif d’utilité internationale, une création selon le droit interne, une activité dans au moins deux États et un rattachement territorial à une partie.</w:t>
      </w:r>
    </w:p>
    <w:p>
      <w:pPr>
        <w:pStyle w:val="ListBullet"/>
        <w:pageBreakBefore w:val="0"/>
        <w:spacing w:after="40"/>
      </w:pPr>
      <w:r>
        <w:t>Humanitaires : CICR, Amnesty International, etc.</w:t>
      </w:r>
    </w:p>
    <w:p>
      <w:pPr>
        <w:pStyle w:val="ListBullet"/>
        <w:pageBreakBefore w:val="0"/>
        <w:spacing w:after="40"/>
      </w:pPr>
      <w:r>
        <w:t>Scientifiques ou professionnelles.</w:t>
      </w:r>
    </w:p>
    <w:p>
      <w:pPr>
        <w:pStyle w:val="ListBullet"/>
        <w:pageBreakBefore w:val="0"/>
        <w:spacing w:after="40"/>
      </w:pPr>
      <w:r>
        <w:t>Religieuses, sociales, environnementales ou sportives.</w:t>
      </w:r>
    </w:p>
    <w:p>
      <w:pPr>
        <w:pageBreakBefore w:val="0"/>
      </w:pPr>
      <w:r>
        <w:t>Le CICR constitue un cas particulier : créé à Genève en 1863, il est une association de droit suisse mais bénéficie d’un statut international spécifique et joue un rôle central en droit international humanitaire.</w:t>
      </w:r>
    </w:p>
    <w:p>
      <w:pPr>
        <w:pStyle w:val="Heading3"/>
        <w:keepNext/>
        <w:pageBreakBefore w:val="0"/>
      </w:pPr>
      <w:r>
        <w:t>II - Statut juridique des ONG</w:t>
      </w:r>
    </w:p>
    <w:p>
      <w:pPr>
        <w:pageBreakBefore w:val="0"/>
      </w:pPr>
      <w:r>
        <w:t>En principe, les ONG relèvent d’abord d’un droit national des associations. Elles ne disposent pas, en tant que catégorie générale, de la même personnalité internationale que les États ou les OI.</w:t>
      </w:r>
    </w:p>
    <w:p>
      <w:pPr>
        <w:pStyle w:val="Heading3"/>
        <w:keepNext/>
        <w:pageBreakBefore w:val="0"/>
      </w:pPr>
      <w:r>
        <w:t>A - Collaboration opérationnelle</w:t>
      </w:r>
    </w:p>
    <w:p>
      <w:pPr>
        <w:pStyle w:val="ListBullet"/>
        <w:pageBreakBefore w:val="0"/>
        <w:spacing w:after="40"/>
      </w:pPr>
      <w:r>
        <w:t>Statut consultatif auprès de certaines organisations internationales.</w:t>
      </w:r>
    </w:p>
    <w:p>
      <w:pPr>
        <w:pStyle w:val="ListBullet"/>
        <w:pageBreakBefore w:val="0"/>
        <w:spacing w:after="40"/>
      </w:pPr>
      <w:r>
        <w:t>Expertise, action de terrain et relais locaux.</w:t>
      </w:r>
    </w:p>
    <w:p>
      <w:pPr>
        <w:pStyle w:val="ListBullet"/>
        <w:pageBreakBefore w:val="0"/>
        <w:spacing w:after="40"/>
      </w:pPr>
      <w:r>
        <w:t>Participation à des conférences et processus de négociation.</w:t>
      </w:r>
    </w:p>
    <w:p>
      <w:pPr>
        <w:pageBreakBefore w:val="0"/>
      </w:pPr>
      <w:r>
        <w:t>Exemple du cours : la résolution ECOSOC 1996/31 organise les relations consultatives avec les ONG.</w:t>
      </w:r>
    </w:p>
    <w:p>
      <w:pPr>
        <w:pStyle w:val="Heading3"/>
        <w:keepNext/>
        <w:pageBreakBefore w:val="0"/>
      </w:pPr>
      <w:r>
        <w:t>B - Contribution à l’élaboration du droit</w:t>
      </w:r>
    </w:p>
    <w:p>
      <w:pPr>
        <w:pStyle w:val="ListBullet"/>
        <w:pageBreakBefore w:val="0"/>
        <w:spacing w:after="40"/>
      </w:pPr>
      <w:r>
        <w:t>Participation de campagnes d’ONG au processus ayant conduit à la Convention d’Ottawa de 1997 sur les mines antipersonnel.</w:t>
      </w:r>
    </w:p>
    <w:p>
      <w:pPr>
        <w:pStyle w:val="ListBullet"/>
        <w:pageBreakBefore w:val="0"/>
        <w:spacing w:after="40"/>
      </w:pPr>
      <w:r>
        <w:t>Participation d’ONG aux négociations du Statut de Rome de 1998 créant la Cour pénale internationale.</w:t>
      </w:r>
    </w:p>
    <w:p>
      <w:pPr>
        <w:pageBreakBefore w:val="0"/>
      </w:pPr>
      <w:r/>
      <w:r>
        <w:rPr>
          <w:b/>
        </w:rPr>
        <w:t>Accès des ONG aux prétoires internationaux.</w:t>
      </w:r>
      <w:r>
        <w:t xml:space="preserve"> L’accès dépend de chaque juridiction. Devant la CIJ, seuls les États peuvent être parties dans une affaire contentieuse (art. 34 du Statut). Devant la Cour EDH, une ONG peut introduire une requête si elle se prétend victime d’une violation, dans les conditions de l’article 34 de la Convention ; ce n’est pas une action générale pour défendre n’importe quel intérêt collectif. Certains mécanismes permettent des observations de tiers sans conférer la qualité de partie. La capacité de contribuer au débat ne se confond pas avec le droit de saisir un juge.</w:t>
      </w:r>
    </w:p>
    <w:p>
      <w:pPr>
        <w:pStyle w:val="Definition"/>
        <w:pageBreakBefore w:val="0"/>
      </w:pPr>
      <w:r>
        <w:rPr>
          <w:b/>
        </w:rPr>
        <w:t xml:space="preserve">Soft law : </w:t>
      </w:r>
      <w:r>
        <w:t>instruments non juridiquement contraignants ou faiblement normatifs - codes de conduite, lignes directrices, recommandations - qui peuvent influencer la formation et l’application du droit.</w:t>
      </w:r>
    </w:p>
    <w:p>
      <w:pPr>
        <w:pStyle w:val="Heading2"/>
        <w:keepNext/>
        <w:pageBreakBefore w:val="0"/>
      </w:pPr>
      <w:r>
        <w:t>Section 2 - Les difficultés liées aux ONG</w:t>
      </w:r>
    </w:p>
    <w:p>
      <w:pPr>
        <w:pStyle w:val="ListBullet"/>
        <w:pageBreakBefore w:val="0"/>
        <w:spacing w:after="40"/>
      </w:pPr>
      <w:r>
        <w:t>Représentativité : une ONG ne représente pas automatiquement « l’opinion publique internationale ».</w:t>
      </w:r>
    </w:p>
    <w:p>
      <w:pPr>
        <w:pStyle w:val="ListBullet"/>
        <w:pageBreakBefore w:val="0"/>
        <w:spacing w:after="40"/>
      </w:pPr>
      <w:r>
        <w:t>Légitimité et transparence du financement.</w:t>
      </w:r>
    </w:p>
    <w:p>
      <w:pPr>
        <w:pStyle w:val="ListBullet"/>
        <w:pageBreakBefore w:val="0"/>
        <w:spacing w:after="40"/>
      </w:pPr>
      <w:r>
        <w:t>Indépendance réelle vis-à-vis d’États, bailleurs ou groupes privés.</w:t>
      </w:r>
    </w:p>
    <w:p>
      <w:pPr>
        <w:pStyle w:val="ListBullet"/>
        <w:pageBreakBefore w:val="0"/>
        <w:spacing w:after="40"/>
      </w:pPr>
      <w:r>
        <w:t>Responsabilité en cas d’abus ou d’échec opérationnel.</w:t>
      </w:r>
    </w:p>
    <w:p>
      <w:pPr>
        <w:pStyle w:val="KeyPoint"/>
        <w:pageBreakBefore w:val="0"/>
      </w:pPr>
      <w:r>
        <w:t>Bilan : les ONG sont des acteurs majeurs des relations transnationales, sans être pour autant, en principe, des sujets internationaux équivalents aux États.</w:t>
      </w:r>
    </w:p>
    <w:p>
      <w:pPr>
        <w:pStyle w:val="Heading2"/>
        <w:keepNext/>
        <w:pageBreakBefore w:val="0"/>
      </w:pPr>
      <w:r>
        <w:t>Chapitre 2 - L’individu</w:t>
      </w:r>
    </w:p>
    <w:p>
      <w:pPr>
        <w:pageBreakBefore w:val="0"/>
      </w:pPr>
      <w:r>
        <w:t>La place de l’individu est ambivalente : il n’est pas un sujet originaire du droit international comme l’État, mais certaines normes internationales lui reconnaissent directement des droits ou lui imposent des obligations, notamment en droits de l’homme et en droit pénal international.</w:t>
      </w:r>
    </w:p>
    <w:p>
      <w:pPr>
        <w:pStyle w:val="Heading3"/>
        <w:keepNext/>
        <w:pageBreakBefore w:val="0"/>
      </w:pPr>
      <w:r>
        <w:t>I - Les individus relevant du droit interne des États</w:t>
      </w:r>
    </w:p>
    <w:p>
      <w:pPr>
        <w:pStyle w:val="Heading3"/>
        <w:keepNext/>
        <w:pageBreakBefore w:val="0"/>
      </w:pPr>
      <w:r>
        <w:t>A - Les nationaux</w:t>
      </w:r>
    </w:p>
    <w:p>
      <w:pPr>
        <w:pStyle w:val="Definition"/>
        <w:pageBreakBefore w:val="0"/>
      </w:pPr>
      <w:r>
        <w:rPr>
          <w:b/>
        </w:rPr>
        <w:t xml:space="preserve">Nationalité : </w:t>
      </w:r>
      <w:r>
        <w:t>lien juridique d’appartenance entre une personne et un État.</w:t>
      </w:r>
    </w:p>
    <w:p>
      <w:pPr>
        <w:pageBreakBefore w:val="0"/>
      </w:pPr>
      <w:r>
        <w:t>À l’étranger, le national est un ressortissant de son État mais reste soumis au droit de l’État territorial, sous réserve des règles internationales applicables.</w:t>
      </w:r>
    </w:p>
    <w:p>
      <w:pPr>
        <w:pStyle w:val="Heading3"/>
        <w:keepNext/>
        <w:pageBreakBefore w:val="0"/>
      </w:pPr>
      <w:r>
        <w:t>B - La protection diplomatique</w:t>
      </w:r>
    </w:p>
    <w:p>
      <w:pPr>
        <w:pageBreakBefore w:val="0"/>
      </w:pPr>
      <w:r>
        <w:t>Lorsqu’un ressortissant subit un préjudice imputable à un autre État dans des conditions engageant la responsabilité internationale, son État de nationalité peut, sous certaines conditions, endosser la réclamation et exercer la protection diplomatique.</w:t>
      </w:r>
    </w:p>
    <w:p>
      <w:pPr>
        <w:pageBreakBefore w:val="0"/>
      </w:pPr>
      <w:r>
        <w:t>L’arrêt Nottebohm de 1955 rappelle, dans son contexte propre, l’importance d’un lien effectif pour l’opposabilité de la nationalité dans le cadre de la protection diplomatique.</w:t>
      </w:r>
    </w:p>
    <w:p>
      <w:pPr>
        <w:pageBreakBefore w:val="0"/>
      </w:pPr>
      <w:r/>
      <w:r>
        <w:rPr>
          <w:b/>
        </w:rPr>
        <w:t>Approfondissement utile — conditions.</w:t>
      </w:r>
      <w:r>
        <w:t xml:space="preserve"> La protection diplomatique suppose notamment un lien de nationalité pertinent et, en principe, l’épuisement des recours internes disponibles dans l’État responsable, sous réserve des exceptions reconnues. Elle relève en principe d’un choix de l’État protecteur. La portée de Nottebohm doit rester liée à son contexte : il ne faut pas transformer l’exigence d’effectivité en condition générale de validité de toute nationalité. Référence : travaux de la Commission du droit international de 2006 sur la protection diplomatique.</w:t>
      </w:r>
    </w:p>
    <w:p>
      <w:pPr>
        <w:pStyle w:val="Heading3"/>
        <w:keepNext/>
        <w:pageBreakBefore w:val="0"/>
      </w:pPr>
      <w:r>
        <w:t>C - Cas particuliers</w:t>
      </w:r>
    </w:p>
    <w:p>
      <w:pPr>
        <w:pStyle w:val="Definition"/>
        <w:pageBreakBefore w:val="0"/>
      </w:pPr>
      <w:r>
        <w:rPr>
          <w:b/>
        </w:rPr>
        <w:t xml:space="preserve">Apatride : </w:t>
      </w:r>
      <w:r>
        <w:t>personne qu’aucun État ne considère comme son ressortissant par application de sa législation.</w:t>
      </w:r>
    </w:p>
    <w:p>
      <w:pPr>
        <w:pStyle w:val="Definition"/>
        <w:pageBreakBefore w:val="0"/>
      </w:pPr>
      <w:r>
        <w:t>Réfugié au sens de la Convention de 1951 : personne se trouvant hors de son pays et craignant avec raison une persécution fondée sur sa race, sa religion, sa nationalité, son appartenance à un certain groupe social ou ses opinions politiques, et qui ne peut ou, en raison de cette crainte, ne veut solliciter la protection de ce pays. La définition vise aussi, selon ses conditions, les apatrides hors de leur ancien pays de résidence habituelle.</w:t>
      </w:r>
    </w:p>
    <w:p>
      <w:pPr>
        <w:pStyle w:val="KeyPoint"/>
        <w:pageBreakBefore w:val="0"/>
      </w:pPr>
      <w:r>
        <w:t>Principe de non-refoulement : un réfugié ne doit pas être renvoyé vers un territoire où sa vie ou sa liberté serait menacée dans les conditions prévues par la Convention de 1951.</w:t>
      </w:r>
    </w:p>
    <w:p>
      <w:pPr>
        <w:pageBreakBefore w:val="0"/>
      </w:pPr>
      <w:r>
        <w:t>Les migrations économiques ou climatiques ne correspondent pas automatiquement à la définition juridique du réfugié de 1951, même si d’autres protections peuvent exister.</w:t>
      </w:r>
    </w:p>
    <w:p>
      <w:pPr>
        <w:pStyle w:val="Heading3"/>
        <w:keepNext/>
        <w:pageBreakBefore w:val="0"/>
      </w:pPr>
      <w:r>
        <w:t>II - Les individus protégés par le droit international</w:t>
      </w:r>
    </w:p>
    <w:p>
      <w:pPr>
        <w:pageBreakBefore w:val="0"/>
      </w:pPr>
      <w:r>
        <w:t>Le cours cite plusieurs textes majeurs :</w:t>
      </w:r>
    </w:p>
    <w:p>
      <w:pPr>
        <w:pStyle w:val="ListBullet"/>
        <w:pageBreakBefore w:val="0"/>
        <w:spacing w:after="40"/>
      </w:pPr>
      <w:r>
        <w:t>Déclaration universelle des droits de l’homme - 1948.</w:t>
      </w:r>
    </w:p>
    <w:p>
      <w:pPr>
        <w:pStyle w:val="ListBullet"/>
        <w:pageBreakBefore w:val="0"/>
        <w:spacing w:after="40"/>
      </w:pPr>
      <w:r>
        <w:t>Convention pour la prévention et la répression du crime de génocide - 1948.</w:t>
      </w:r>
    </w:p>
    <w:p>
      <w:pPr>
        <w:pStyle w:val="ListBullet"/>
        <w:pageBreakBefore w:val="0"/>
        <w:spacing w:after="40"/>
      </w:pPr>
      <w:r>
        <w:t>Pacte international relatif aux droits civils et politiques - 1966, entré en vigueur en 1976.</w:t>
      </w:r>
    </w:p>
    <w:p>
      <w:pPr>
        <w:pStyle w:val="ListBullet"/>
        <w:pageBreakBefore w:val="0"/>
        <w:spacing w:after="40"/>
      </w:pPr>
      <w:r>
        <w:t>Pacte international relatif aux droits économiques, sociaux et culturels - 1966, entré en vigueur en 1976.</w:t>
      </w:r>
    </w:p>
    <w:p>
      <w:pPr>
        <w:pStyle w:val="ListBullet"/>
        <w:pageBreakBefore w:val="0"/>
        <w:spacing w:after="40"/>
      </w:pPr>
      <w:r>
        <w:t>Convention internationale sur l’élimination de toutes les formes de discrimination raciale - 1965.</w:t>
      </w:r>
    </w:p>
    <w:p>
      <w:pPr>
        <w:pStyle w:val="ListBullet"/>
        <w:pageBreakBefore w:val="0"/>
        <w:spacing w:after="40"/>
      </w:pPr>
      <w:r>
        <w:t>Convention contre la torture - 1984.</w:t>
      </w:r>
    </w:p>
    <w:p>
      <w:pPr>
        <w:pStyle w:val="ListBullet"/>
        <w:pageBreakBefore w:val="0"/>
        <w:spacing w:after="40"/>
      </w:pPr>
      <w:r>
        <w:t>Convention relative aux droits de l’enfant - 1989.</w:t>
      </w:r>
    </w:p>
    <w:p>
      <w:pPr>
        <w:pStyle w:val="ListBullet"/>
        <w:pageBreakBefore w:val="0"/>
        <w:spacing w:after="40"/>
      </w:pPr>
      <w:r>
        <w:t>Convention européenne des droits de l’homme - 1950.</w:t>
      </w:r>
    </w:p>
    <w:p>
      <w:pPr>
        <w:pStyle w:val="Heading3"/>
        <w:keepNext/>
        <w:pageBreakBefore w:val="0"/>
      </w:pPr>
      <w:r>
        <w:t>A - Catégories protégées</w:t>
      </w:r>
    </w:p>
    <w:p>
      <w:pPr>
        <w:pStyle w:val="ListBullet"/>
        <w:pageBreakBefore w:val="0"/>
        <w:spacing w:after="40"/>
      </w:pPr>
      <w:r>
        <w:t>Minorités : identité nationale ou ethnique, culturelle, religieuse ou linguistique ; Déclaration de l’ONU de 1992.</w:t>
      </w:r>
    </w:p>
    <w:p>
      <w:pPr>
        <w:pStyle w:val="ListBullet"/>
        <w:pageBreakBefore w:val="0"/>
        <w:spacing w:after="40"/>
      </w:pPr>
      <w:r>
        <w:t>Territoires sous mandat puis sous tutelle : systèmes historiques visant l’administration de territoires placés sous contrôle international jusqu’à l’autonomie ou l’indépendance.</w:t>
      </w:r>
    </w:p>
    <w:p>
      <w:pPr>
        <w:pStyle w:val="Heading3"/>
        <w:keepNext/>
        <w:pageBreakBefore w:val="0"/>
      </w:pPr>
      <w:r>
        <w:t>B - Protection contre l’État</w:t>
      </w:r>
    </w:p>
    <w:p>
      <w:pPr>
        <w:pageBreakBefore w:val="0"/>
      </w:pPr>
      <w:r>
        <w:t>Le droit international des droits de l’homme limite progressivement la liberté des États dans leurs rapports avec les individus. Dans le système européen, la CEDH permet une requête individuelle devant la Cour européenne des droits de l’homme après épuisement des voies de recours internes et sous réserve des conditions de recevabilité.</w:t>
      </w:r>
    </w:p>
    <w:p>
      <w:pPr>
        <w:pStyle w:val="Heading3"/>
        <w:keepNext/>
        <w:pageBreakBefore w:val="0"/>
      </w:pPr>
      <w:r>
        <w:t>C - Responsabilité pénale internationale de l’individu</w:t>
      </w:r>
    </w:p>
    <w:p>
      <w:pPr>
        <w:pageBreakBefore w:val="0"/>
      </w:pPr>
      <w:r>
        <w:t>Depuis Nuremberg, le droit international admet que des individus puissent être personnellement responsables de crimes internationaux.</w:t>
      </w:r>
    </w:p>
    <w:p>
      <w:pPr>
        <w:pStyle w:val="ListBullet"/>
        <w:pageBreakBefore w:val="0"/>
        <w:spacing w:after="40"/>
      </w:pPr>
      <w:r>
        <w:t>TPIY - Tribunal pénal international pour l’ex-Yougoslavie : créé en 1993.</w:t>
      </w:r>
    </w:p>
    <w:p>
      <w:pPr>
        <w:pStyle w:val="ListBullet"/>
        <w:pageBreakBefore w:val="0"/>
        <w:spacing w:after="40"/>
      </w:pPr>
      <w:r>
        <w:t>TPIR - Tribunal pénal international pour le Rwanda : créé en 1994.</w:t>
      </w:r>
    </w:p>
    <w:p>
      <w:pPr>
        <w:pStyle w:val="ListBullet"/>
        <w:pageBreakBefore w:val="0"/>
        <w:spacing w:after="40"/>
      </w:pPr>
      <w:r>
        <w:t>CPI - Statut de Rome adopté le 17 juillet 1998 ; entrée en vigueur le 1er juillet 2002.</w:t>
      </w:r>
    </w:p>
    <w:p>
      <w:pPr>
        <w:pStyle w:val="KeyPoint"/>
        <w:pageBreakBefore w:val="0"/>
      </w:pPr>
      <w:r>
        <w:t>Bilan : l’individu possède une personnalité internationale limitée mais réelle dans certains domaines, à la fois comme titulaire de droits et comme titulaire d’obligations pénales internationales.</w:t>
      </w:r>
    </w:p>
    <w:p>
      <w:pPr>
        <w:pStyle w:val="Heading1"/>
        <w:keepNext/>
        <w:pageBreakBefore w:val="0"/>
      </w:pPr>
      <w:r>
        <w:t>PARTIE 2 - LE RÈGLEMENT DES DIFFÉRENDS DANS LE CADRE DES R.I.</w:t>
      </w:r>
    </w:p>
    <w:p>
      <w:pPr>
        <w:pStyle w:val="Heading2"/>
        <w:keepNext/>
        <w:pageBreakBefore w:val="0"/>
      </w:pPr>
      <w:r>
        <w:t>Chapitre 1 - Le règlement pacifique des différends internationaux</w:t>
      </w:r>
    </w:p>
    <w:p>
      <w:pPr>
        <w:pageBreakBefore w:val="0"/>
      </w:pPr>
      <w:r>
        <w:t>Le règlement pacifique est la conséquence de l’interdiction du recours à la force. La Charte des Nations Unies impose aux membres de régler leurs différends par des moyens pacifiques (article 2 §3) et interdit en principe la menace ou l’emploi de la force (article 2 §4).</w:t>
      </w:r>
    </w:p>
    <w:p>
      <w:pPr>
        <w:pStyle w:val="Definition"/>
        <w:pageBreakBefore w:val="0"/>
      </w:pPr>
      <w:r>
        <w:rPr>
          <w:b/>
        </w:rPr>
        <w:t xml:space="preserve">Différend : </w:t>
      </w:r>
      <w:r>
        <w:t>désaccord entre sujets internationaux sur un point de fait, de droit ou d’intérêt.</w:t>
      </w:r>
    </w:p>
    <w:p>
      <w:pPr>
        <w:pageBreakBefore w:val="0"/>
      </w:pPr>
      <w:r>
        <w:t>Le cours distingue aussi litige, conflit, crise, tension, situation et affaire. Ces termes n’ont pas toujours un usage parfaitement uniforme.</w:t>
      </w:r>
    </w:p>
    <w:p>
      <w:pPr>
        <w:pStyle w:val="Heading3"/>
        <w:keepNext/>
        <w:pageBreakBefore w:val="0"/>
      </w:pPr>
      <w:r>
        <w:t>Liberté de choix des moyens - article 33 de la Charte</w:t>
      </w:r>
    </w:p>
    <w:p>
      <w:pPr>
        <w:pageBreakBefore w:val="0"/>
      </w:pPr>
      <w:r>
        <w:t>Les parties doivent rechercher une solution notamment par :</w:t>
      </w:r>
    </w:p>
    <w:p>
      <w:pPr>
        <w:pStyle w:val="ListBullet"/>
        <w:pageBreakBefore w:val="0"/>
        <w:spacing w:after="40"/>
      </w:pPr>
      <w:r>
        <w:t>négociation</w:t>
      </w:r>
    </w:p>
    <w:p>
      <w:pPr>
        <w:pStyle w:val="ListBullet"/>
        <w:pageBreakBefore w:val="0"/>
        <w:spacing w:after="40"/>
      </w:pPr>
      <w:r>
        <w:t>enquête</w:t>
      </w:r>
    </w:p>
    <w:p>
      <w:pPr>
        <w:pStyle w:val="ListBullet"/>
        <w:pageBreakBefore w:val="0"/>
        <w:spacing w:after="40"/>
      </w:pPr>
      <w:r>
        <w:t>médiation</w:t>
      </w:r>
    </w:p>
    <w:p>
      <w:pPr>
        <w:pStyle w:val="ListBullet"/>
        <w:pageBreakBefore w:val="0"/>
        <w:spacing w:after="40"/>
      </w:pPr>
      <w:r>
        <w:t>conciliation</w:t>
      </w:r>
    </w:p>
    <w:p>
      <w:pPr>
        <w:pStyle w:val="ListBullet"/>
        <w:pageBreakBefore w:val="0"/>
        <w:spacing w:after="40"/>
      </w:pPr>
      <w:r>
        <w:t>arbitrage</w:t>
      </w:r>
    </w:p>
    <w:p>
      <w:pPr>
        <w:pStyle w:val="ListBullet"/>
        <w:pageBreakBefore w:val="0"/>
        <w:spacing w:after="40"/>
      </w:pPr>
      <w:r>
        <w:t>règlement judiciaire</w:t>
      </w:r>
    </w:p>
    <w:p>
      <w:pPr>
        <w:pStyle w:val="ListBullet"/>
        <w:pageBreakBefore w:val="0"/>
        <w:spacing w:after="40"/>
      </w:pPr>
      <w:r>
        <w:t>recours à des organismes ou accords régionaux</w:t>
      </w:r>
    </w:p>
    <w:p>
      <w:pPr>
        <w:pStyle w:val="ListBullet"/>
        <w:pageBreakBefore w:val="0"/>
        <w:spacing w:after="40"/>
      </w:pPr>
      <w:r>
        <w:t>autres moyens pacifiques de leur choix</w:t>
      </w:r>
    </w:p>
    <w:p>
      <w:pPr>
        <w:pageBreakBefore w:val="0"/>
      </w:pPr>
      <w:r>
        <w:t>La Déclaration de Manille de 1982 réaffirme le principe du règlement pacifique et la liberté de choix des moyens, sous réserve des engagements particuliers déjà acceptés par les États.</w:t>
      </w:r>
    </w:p>
    <w:p>
      <w:pPr>
        <w:pStyle w:val="KeyPoint"/>
        <w:pageBreakBefore w:val="0"/>
      </w:pPr>
      <w:r>
        <w:t>Distinction essentielle : procédures diplomatiques = solution proposée et dépendante du consentement des parties ; procédures juridictionnelles = décision obligatoire lorsque la juridiction est compétente et que les États ont consenti à cette compétence.</w:t>
      </w:r>
    </w:p>
    <w:p>
      <w:pPr>
        <w:pStyle w:val="Heading2"/>
        <w:keepNext/>
        <w:pageBreakBefore w:val="0"/>
      </w:pPr>
      <w:r>
        <w:t>Section 1 - Relations diplomatiques et procédures diplomatiques de règlement</w:t>
      </w:r>
    </w:p>
    <w:p>
      <w:pPr>
        <w:pStyle w:val="Heading3"/>
        <w:keepNext/>
        <w:pageBreakBefore w:val="0"/>
      </w:pPr>
      <w:r>
        <w:t>I - Les règlements diplomatiques et leurs fondements</w:t>
      </w:r>
    </w:p>
    <w:p>
      <w:pPr>
        <w:pStyle w:val="Definition"/>
        <w:pageBreakBefore w:val="0"/>
      </w:pPr>
      <w:r>
        <w:rPr>
          <w:b/>
        </w:rPr>
        <w:t xml:space="preserve">Relations diplomatiques : </w:t>
      </w:r>
      <w:r>
        <w:t>représentation politique permanente d’un État auprès d’un autre État.</w:t>
      </w:r>
    </w:p>
    <w:p>
      <w:pPr>
        <w:pStyle w:val="Definition"/>
        <w:pageBreakBefore w:val="0"/>
      </w:pPr>
      <w:r>
        <w:rPr>
          <w:b/>
        </w:rPr>
        <w:t xml:space="preserve">État accréditant : </w:t>
      </w:r>
      <w:r>
        <w:t>État qui envoie la mission diplomatique.</w:t>
      </w:r>
    </w:p>
    <w:p>
      <w:pPr>
        <w:pStyle w:val="Definition"/>
        <w:pageBreakBefore w:val="0"/>
      </w:pPr>
      <w:r>
        <w:rPr>
          <w:b/>
        </w:rPr>
        <w:t xml:space="preserve">État accréditaire : </w:t>
      </w:r>
      <w:r>
        <w:t>État qui reçoit la mission diplomatique.</w:t>
      </w:r>
    </w:p>
    <w:p>
      <w:pPr>
        <w:pStyle w:val="Definition"/>
        <w:pageBreakBefore w:val="0"/>
      </w:pPr>
      <w:r>
        <w:rPr>
          <w:b/>
        </w:rPr>
        <w:t xml:space="preserve">Mission diplomatique : </w:t>
      </w:r>
      <w:r>
        <w:t>ensemble des personnes envoyées par l’État accréditant, sous l’autorité d’un chef de mission, pour exercer des fonctions diplomatiques sur le territoire de l’État accréditaire.</w:t>
      </w:r>
    </w:p>
    <w:p>
      <w:pPr>
        <w:pStyle w:val="Heading3"/>
        <w:keepNext/>
        <w:pageBreakBefore w:val="0"/>
      </w:pPr>
      <w:r>
        <w:t>A - Fondements des privilèges et immunités diplomatiques</w:t>
      </w:r>
    </w:p>
    <w:p>
      <w:pPr>
        <w:pageBreakBefore w:val="0"/>
      </w:pPr>
      <w:r>
        <w:t>Le cours présente trois théories explicatives :</w:t>
      </w:r>
    </w:p>
    <w:p>
      <w:pPr>
        <w:pStyle w:val="ListNumber"/>
        <w:pageBreakBefore w:val="0"/>
        <w:spacing w:after="40"/>
      </w:pPr>
      <w:r>
        <w:t>Théorie de l’extraterritorialité : ancienne fiction selon laquelle les locaux ou agents seraient comme situés hors du territoire de l’État accréditaire. Cette théorie est aujourd’hui rejetée : une ambassade ne devient pas le territoire de l’État accréditant.</w:t>
      </w:r>
    </w:p>
    <w:p>
      <w:pPr>
        <w:pStyle w:val="ListNumber"/>
        <w:pageBreakBefore w:val="0"/>
        <w:spacing w:after="40"/>
      </w:pPr>
      <w:r>
        <w:t>Théorie du caractère représentatif : les immunités protégeraient le diplomate parce qu’il représente son État. Cette explication est partielle.</w:t>
      </w:r>
    </w:p>
    <w:p>
      <w:pPr>
        <w:pStyle w:val="ListNumber"/>
        <w:pageBreakBefore w:val="0"/>
        <w:spacing w:after="40"/>
      </w:pPr>
      <w:r>
        <w:t>Théorie de la nécessité fonctionnelle : les privilèges et immunités existent pour permettre l’exercice efficace et indépendant des fonctions diplomatiques. C’est l’explication centrale en droit contemporain.</w:t>
      </w:r>
    </w:p>
    <w:p>
      <w:pPr>
        <w:pageBreakBefore w:val="0"/>
      </w:pPr>
      <w:r>
        <w:t>La Convention de Vienne sur les relations diplomatiques est adoptée le 18 avril 1961 et entre en vigueur en 1964. Son préambule souligne que les privilèges et immunités ne visent pas à avantager les individus mais à assurer l’accomplissement efficace des fonctions des missions diplomatiques.</w:t>
      </w:r>
    </w:p>
    <w:p>
      <w:pPr>
        <w:pageBreakBefore w:val="0"/>
      </w:pPr>
      <w:r>
        <w:t>CIJ, Personnel diplomatique et consulaire des États-Unis à Téhéran, arrêt du 24 mai 1980 : la Cour rappelle l’importance fondamentale du droit diplomatique et des obligations de protection de la mission et de son personnel.</w:t>
      </w:r>
    </w:p>
    <w:p>
      <w:pPr>
        <w:pStyle w:val="SmallNote"/>
        <w:pageBreakBefore w:val="0"/>
      </w:pPr>
      <w:r>
        <w:t>Le fichier fourni s’arrête à ce stade du cours. La fiche s’arrête donc ici et n’invente pas la suite des procédures diplomatiques, de l’arbitrage ou du règlement juridictionnel.</w:t>
      </w:r>
    </w:p>
    <w:p>
      <w:pPr>
        <w:pStyle w:val="Heading1"/>
        <w:keepNext/>
        <w:pageBreakBefore w:val="0"/>
      </w:pPr>
      <w:r>
        <w:t>REPÈRES À SAVOIR ABSOLUMENT</w:t>
      </w:r>
    </w:p>
    <w:p>
      <w:pPr>
        <w:pStyle w:val="ListBullet"/>
        <w:pageBreakBefore w:val="0"/>
        <w:spacing w:after="40"/>
      </w:pPr>
      <w:r>
        <w:t>1214 - bataille de Bouvines : repère du cours pour l’affirmation d’une identité politique française.</w:t>
      </w:r>
    </w:p>
    <w:p>
      <w:pPr>
        <w:pStyle w:val="ListBullet"/>
        <w:pageBreakBefore w:val="0"/>
        <w:spacing w:after="40"/>
      </w:pPr>
      <w:r>
        <w:t>1648 - traités de Westphalie : repère majeur de l’ordre interétatique européen.</w:t>
      </w:r>
    </w:p>
    <w:p>
      <w:pPr>
        <w:pStyle w:val="ListBullet"/>
        <w:pageBreakBefore w:val="0"/>
        <w:spacing w:after="40"/>
      </w:pPr>
      <w:r>
        <w:t>1815 - Congrès de Vienne, Sainte-Alliance et Quadruple Alliance.</w:t>
      </w:r>
    </w:p>
    <w:p>
      <w:pPr>
        <w:pStyle w:val="ListBullet"/>
        <w:pageBreakBefore w:val="0"/>
        <w:spacing w:after="40"/>
      </w:pPr>
      <w:r>
        <w:t>1856 - Congrès de Paris, fin de la guerre de Crimée.</w:t>
      </w:r>
    </w:p>
    <w:p>
      <w:pPr>
        <w:pStyle w:val="ListBullet"/>
        <w:pageBreakBefore w:val="0"/>
        <w:spacing w:after="40"/>
      </w:pPr>
      <w:r>
        <w:t>1871 - proclamation de l’Empire allemand.</w:t>
      </w:r>
    </w:p>
    <w:p>
      <w:pPr>
        <w:pStyle w:val="ListBullet"/>
        <w:pageBreakBefore w:val="0"/>
        <w:spacing w:after="40"/>
      </w:pPr>
      <w:r>
        <w:t>1899 - première Conférence de La Haye et création de la Cour permanente d’arbitrage.</w:t>
      </w:r>
    </w:p>
    <w:p>
      <w:pPr>
        <w:pStyle w:val="ListBullet"/>
        <w:pageBreakBefore w:val="0"/>
        <w:spacing w:after="40"/>
      </w:pPr>
      <w:r>
        <w:t>1907 - deuxième Conférence de La Haye.</w:t>
      </w:r>
    </w:p>
    <w:p>
      <w:pPr>
        <w:pStyle w:val="ListBullet"/>
        <w:pageBreakBefore w:val="0"/>
        <w:spacing w:after="40"/>
      </w:pPr>
      <w:r>
        <w:t>1918 - Quatorze Points de Wilson.</w:t>
      </w:r>
    </w:p>
    <w:p>
      <w:pPr>
        <w:pStyle w:val="ListBullet"/>
        <w:pageBreakBefore w:val="0"/>
        <w:spacing w:after="40"/>
      </w:pPr>
      <w:r>
        <w:t>1919 - Pacte de la Société des Nations ; entrée en vigueur le 10 janvier 1920.</w:t>
      </w:r>
    </w:p>
    <w:p>
      <w:pPr>
        <w:pStyle w:val="ListBullet"/>
        <w:pageBreakBefore w:val="0"/>
        <w:spacing w:after="40"/>
      </w:pPr>
      <w:r>
        <w:t>1928 - pacte Briand-Kellogg.</w:t>
      </w:r>
    </w:p>
    <w:p>
      <w:pPr>
        <w:pStyle w:val="ListBullet"/>
        <w:pageBreakBefore w:val="0"/>
        <w:spacing w:after="40"/>
      </w:pPr>
      <w:r>
        <w:t>1945 - Charte des Nations Unies.</w:t>
      </w:r>
    </w:p>
    <w:p>
      <w:pPr>
        <w:pStyle w:val="ListBullet"/>
        <w:pageBreakBefore w:val="0"/>
        <w:spacing w:after="40"/>
      </w:pPr>
      <w:r>
        <w:t>1947 - doctrine Truman.</w:t>
      </w:r>
    </w:p>
    <w:p>
      <w:pPr>
        <w:pStyle w:val="ListBullet"/>
        <w:pageBreakBefore w:val="0"/>
        <w:spacing w:after="40"/>
      </w:pPr>
      <w:r>
        <w:t>1948 - Déclaration universelle des droits de l’homme.</w:t>
      </w:r>
    </w:p>
    <w:p>
      <w:pPr>
        <w:pStyle w:val="ListBullet"/>
        <w:pageBreakBefore w:val="0"/>
        <w:spacing w:after="40"/>
      </w:pPr>
      <w:r>
        <w:t>1951 - Convention relative au statut des réfugiés.</w:t>
      </w:r>
    </w:p>
    <w:p>
      <w:pPr>
        <w:pStyle w:val="ListBullet"/>
        <w:pageBreakBefore w:val="0"/>
        <w:spacing w:after="40"/>
      </w:pPr>
      <w:r>
        <w:t>1955 - arrêt Nottebohm.</w:t>
      </w:r>
    </w:p>
    <w:p>
      <w:pPr>
        <w:pStyle w:val="ListBullet"/>
        <w:pageBreakBefore w:val="0"/>
        <w:spacing w:after="40"/>
      </w:pPr>
      <w:r>
        <w:t>1961 - Convention de Vienne sur les relations diplomatiques.</w:t>
      </w:r>
    </w:p>
    <w:p>
      <w:pPr>
        <w:pStyle w:val="ListBullet"/>
        <w:pageBreakBefore w:val="0"/>
        <w:spacing w:after="40"/>
      </w:pPr>
      <w:r>
        <w:t>1969 - Convention de Vienne sur le droit des traités.</w:t>
      </w:r>
    </w:p>
    <w:p>
      <w:pPr>
        <w:pStyle w:val="ListBullet"/>
        <w:pageBreakBefore w:val="0"/>
        <w:spacing w:after="40"/>
      </w:pPr>
      <w:r>
        <w:t>1982 - Convention de Montego Bay sur le droit de la mer + Déclaration de Manille.</w:t>
      </w:r>
    </w:p>
    <w:p>
      <w:pPr>
        <w:pStyle w:val="ListBullet"/>
        <w:pageBreakBefore w:val="0"/>
        <w:spacing w:after="40"/>
      </w:pPr>
      <w:r>
        <w:t>1989 - chute du mur de Berlin.</w:t>
      </w:r>
    </w:p>
    <w:p>
      <w:pPr>
        <w:pStyle w:val="ListBullet"/>
        <w:pageBreakBefore w:val="0"/>
        <w:spacing w:after="40"/>
      </w:pPr>
      <w:r>
        <w:t>1991 - disparition de l’URSS.</w:t>
      </w:r>
    </w:p>
    <w:p>
      <w:pPr>
        <w:pStyle w:val="ListBullet"/>
        <w:pageBreakBefore w:val="0"/>
        <w:spacing w:after="40"/>
      </w:pPr>
      <w:r>
        <w:t>1992 - article de Wendt sur l’anarchie comme construction sociale.</w:t>
      </w:r>
    </w:p>
    <w:p>
      <w:pPr>
        <w:pStyle w:val="ListBullet"/>
        <w:pageBreakBefore w:val="0"/>
        <w:spacing w:after="40"/>
      </w:pPr>
      <w:r>
        <w:t>1993 - TPIY.</w:t>
      </w:r>
    </w:p>
    <w:p>
      <w:pPr>
        <w:pStyle w:val="ListBullet"/>
        <w:pageBreakBefore w:val="0"/>
        <w:spacing w:after="40"/>
      </w:pPr>
      <w:r>
        <w:t>1994 - TPIR.</w:t>
      </w:r>
    </w:p>
    <w:p>
      <w:pPr>
        <w:pStyle w:val="ListBullet"/>
        <w:pageBreakBefore w:val="0"/>
        <w:spacing w:after="40"/>
      </w:pPr>
      <w:r>
        <w:t>1997 - Convention d’Ottawa sur les mines antipersonnel.</w:t>
      </w:r>
    </w:p>
    <w:p>
      <w:pPr>
        <w:pStyle w:val="ListBullet"/>
        <w:pageBreakBefore w:val="0"/>
        <w:spacing w:after="40"/>
      </w:pPr>
      <w:r>
        <w:t>1998 - Statut de Rome de la CPI.</w:t>
      </w:r>
    </w:p>
    <w:p>
      <w:pPr>
        <w:pStyle w:val="ListBullet"/>
        <w:pageBreakBefore w:val="0"/>
        <w:spacing w:after="40"/>
      </w:pPr>
      <w:r>
        <w:t>2002 - entrée en vigueur du Statut de Rome et fonctionnement de la CPI.</w:t>
      </w:r>
    </w:p>
    <w:p>
      <w:pPr>
        <w:pStyle w:val="Heading1"/>
        <w:keepNext/>
        <w:pageBreakBefore w:val="0"/>
      </w:pPr>
      <w:r>
        <w:t>DÉFINITIONS À CONNAÎTRE PAR CŒUR</w:t>
      </w:r>
    </w:p>
    <w:p>
      <w:pPr>
        <w:pStyle w:val="Definition"/>
        <w:pageBreakBefore w:val="0"/>
      </w:pPr>
      <w:r>
        <w:rPr>
          <w:b/>
        </w:rPr>
        <w:t xml:space="preserve">Droit international public : </w:t>
      </w:r>
      <w:r>
        <w:t>règles et institutions régissant la société internationale et principalement les rapports entre sujets de droit international.</w:t>
      </w:r>
    </w:p>
    <w:p>
      <w:pPr>
        <w:pStyle w:val="Definition"/>
        <w:pageBreakBefore w:val="0"/>
      </w:pPr>
      <w:r>
        <w:rPr>
          <w:b/>
        </w:rPr>
        <w:t xml:space="preserve">Société internationale : </w:t>
      </w:r>
      <w:r>
        <w:t>ensemble structuré mais décentralisé d’acteurs internationaux liés par des règles, intérêts et institutions communes.</w:t>
      </w:r>
    </w:p>
    <w:p>
      <w:pPr>
        <w:pStyle w:val="Definition"/>
        <w:pageBreakBefore w:val="0"/>
      </w:pPr>
      <w:r>
        <w:rPr>
          <w:b/>
        </w:rPr>
        <w:t xml:space="preserve">Souveraineté : </w:t>
      </w:r>
      <w:r>
        <w:t>indépendance externe et autorité interne de l’État, exercées dans les limites du droit international applicable.</w:t>
      </w:r>
    </w:p>
    <w:p>
      <w:pPr>
        <w:pStyle w:val="Definition"/>
        <w:pageBreakBefore w:val="0"/>
      </w:pPr>
      <w:r>
        <w:rPr>
          <w:b/>
        </w:rPr>
        <w:t xml:space="preserve">État : </w:t>
      </w:r>
      <w:r>
        <w:t>organisation juridico-politique effective exerçant son autorité sur une population et un territoire et capable d’entrer en relations internationales.</w:t>
      </w:r>
    </w:p>
    <w:p>
      <w:pPr>
        <w:pStyle w:val="Definition"/>
        <w:pageBreakBefore w:val="0"/>
      </w:pPr>
      <w:r>
        <w:rPr>
          <w:b/>
        </w:rPr>
        <w:t xml:space="preserve">Reconnaissance : </w:t>
      </w:r>
      <w:r>
        <w:t>acte par lequel un État admet l’existence d’un autre État ou la qualité d’un gouvernement ; elle est politiquement importante mais n’est pas nécessairement constitutive de l’État.</w:t>
      </w:r>
    </w:p>
    <w:p>
      <w:pPr>
        <w:pStyle w:val="Definition"/>
        <w:pageBreakBefore w:val="0"/>
      </w:pPr>
      <w:r>
        <w:rPr>
          <w:b/>
        </w:rPr>
        <w:t xml:space="preserve">Organisation internationale : </w:t>
      </w:r>
      <w:r>
        <w:t>groupement d’États créé par accord international, doté d’organes communs et d’une personnalité propre pour atteindre des objectifs déterminés.</w:t>
      </w:r>
    </w:p>
    <w:p>
      <w:pPr>
        <w:pStyle w:val="Definition"/>
        <w:pageBreakBefore w:val="0"/>
      </w:pPr>
      <w:r>
        <w:rPr>
          <w:b/>
        </w:rPr>
        <w:t xml:space="preserve">Principe de spécialité : </w:t>
      </w:r>
      <w:r>
        <w:t>limitation des compétences d’une OI aux buts et fonctions qui lui ont été attribués.</w:t>
      </w:r>
    </w:p>
    <w:p>
      <w:pPr>
        <w:pStyle w:val="Definition"/>
        <w:pageBreakBefore w:val="0"/>
      </w:pPr>
      <w:r>
        <w:rPr>
          <w:b/>
        </w:rPr>
        <w:t xml:space="preserve">Compétence implicite : </w:t>
      </w:r>
      <w:r>
        <w:t>pouvoir non expressément prévu mais nécessaire à l’accomplissement effectif des missions de l’organisation.</w:t>
      </w:r>
    </w:p>
    <w:p>
      <w:pPr>
        <w:pStyle w:val="Definition"/>
        <w:pageBreakBefore w:val="0"/>
      </w:pPr>
      <w:r>
        <w:rPr>
          <w:b/>
        </w:rPr>
        <w:t xml:space="preserve">ONG : </w:t>
      </w:r>
      <w:r>
        <w:t>organisation privée sans but lucratif, juridiquement distincte des gouvernements, intervenant dans un domaine d’intérêt transnational ou international.</w:t>
      </w:r>
    </w:p>
    <w:p>
      <w:pPr>
        <w:pStyle w:val="Definition"/>
        <w:pageBreakBefore w:val="0"/>
      </w:pPr>
      <w:r>
        <w:rPr>
          <w:b/>
        </w:rPr>
        <w:t xml:space="preserve">Soft law : </w:t>
      </w:r>
      <w:r>
        <w:t>normes ou instruments non juridiquement contraignants ou faiblement normatifs pouvant influencer les comportements et la formation du droit.</w:t>
      </w:r>
    </w:p>
    <w:p>
      <w:pPr>
        <w:pStyle w:val="Definition"/>
        <w:pageBreakBefore w:val="0"/>
      </w:pPr>
      <w:r>
        <w:rPr>
          <w:b/>
        </w:rPr>
        <w:t xml:space="preserve">Protection diplomatique : </w:t>
      </w:r>
      <w:r>
        <w:t>mécanisme par lequel un État endosse, sous certaines conditions, la réclamation d’un de ses ressortissants contre un autre État.</w:t>
      </w:r>
    </w:p>
    <w:p>
      <w:pPr>
        <w:pStyle w:val="Definition"/>
        <w:pageBreakBefore w:val="0"/>
      </w:pPr>
      <w:r>
        <w:rPr>
          <w:b/>
        </w:rPr>
        <w:t xml:space="preserve">Réfugié : </w:t>
      </w:r>
      <w:r>
        <w:t>personne répondant aux critères de la Convention de 1951, notamment une crainte fondée de persécution et l’impossibilité ou le refus de se réclamer de la protection de son pays.</w:t>
      </w:r>
    </w:p>
    <w:p>
      <w:pPr>
        <w:pStyle w:val="Definition"/>
        <w:pageBreakBefore w:val="0"/>
      </w:pPr>
      <w:r>
        <w:rPr>
          <w:b/>
        </w:rPr>
        <w:t xml:space="preserve">Règlement pacifique : </w:t>
      </w:r>
      <w:r>
        <w:t>obligation de rechercher la solution des différends internationaux par des moyens non violents conformément à la Charte de l’ONU.</w:t>
      </w:r>
    </w:p>
    <w:p>
      <w:pPr>
        <w:pStyle w:val="Definition"/>
        <w:pageBreakBefore w:val="0"/>
      </w:pPr>
      <w:r>
        <w:rPr>
          <w:b/>
        </w:rPr>
        <w:t xml:space="preserve">Mission diplomatique : </w:t>
      </w:r>
      <w:r>
        <w:t>représentation permanente envoyée par un État auprès d’un autre État pour exercer des fonctions diplomatiques.</w:t>
      </w:r>
    </w:p>
    <w:p>
      <w:pPr>
        <w:pStyle w:val="Heading1"/>
        <w:keepNext/>
        <w:pageBreakBefore w:val="0"/>
      </w:pPr>
      <w:r>
        <w:t>CORRECTIONS VÉRIFIÉES - À NE PAS APPRENDRE COMME DANS LES NOTES BRUTES</w:t>
      </w:r>
    </w:p>
    <w:p>
      <w:pPr>
        <w:pStyle w:val="SmallNote"/>
        <w:pageBreakBefore w:val="0"/>
      </w:pPr>
      <w:r>
        <w:t>Cette section distingue explicitement les corrections issues de la vérification externe. Le corps de la fiche emploie déjà les versions corrigées.</w:t>
      </w:r>
    </w:p>
    <w:p>
      <w:pPr>
        <w:pStyle w:val="Correction"/>
        <w:keepNext w:val="0"/>
        <w:pageBreakBefore w:val="0"/>
      </w:pPr>
      <w:r>
        <w:rPr>
          <w:b/>
        </w:rPr>
        <w:t xml:space="preserve">Wilson : </w:t>
      </w:r>
      <w:r>
        <w:t>8 janvier 1918 pour les Quatorze Points, non 1812. Source : U.S. National Archives.</w:t>
      </w:r>
    </w:p>
    <w:p>
      <w:pPr>
        <w:pStyle w:val="Correction"/>
        <w:keepNext w:val="0"/>
        <w:pageBreakBefore w:val="0"/>
      </w:pPr>
      <w:r>
        <w:rPr>
          <w:b/>
        </w:rPr>
        <w:t xml:space="preserve">Lénine : </w:t>
      </w:r>
      <w:r>
        <w:t>ouvrage rédigé en 1916 et publié en 1917, non 1977.</w:t>
      </w:r>
    </w:p>
    <w:p>
      <w:pPr>
        <w:pStyle w:val="Correction"/>
        <w:keepNext w:val="0"/>
        <w:pageBreakBefore w:val="0"/>
      </w:pPr>
      <w:r>
        <w:rPr>
          <w:b/>
        </w:rPr>
        <w:t xml:space="preserve">Alexander Wendt : </w:t>
      </w:r>
      <w:r>
        <w:t>nom correct ; article publié en 1992.</w:t>
      </w:r>
    </w:p>
    <w:p>
      <w:pPr>
        <w:pStyle w:val="Correction"/>
        <w:keepNext w:val="0"/>
        <w:pageBreakBefore w:val="0"/>
      </w:pPr>
      <w:r>
        <w:rPr>
          <w:b/>
        </w:rPr>
        <w:t xml:space="preserve">James Rosenau : </w:t>
      </w:r>
      <w:r>
        <w:t>Turbulence in World Politics est publié en 1990, non 1789.</w:t>
      </w:r>
    </w:p>
    <w:p>
      <w:pPr>
        <w:pStyle w:val="Correction"/>
        <w:keepNext w:val="0"/>
        <w:pageBreakBefore w:val="0"/>
      </w:pPr>
      <w:r>
        <w:rPr>
          <w:b/>
        </w:rPr>
        <w:t xml:space="preserve">Cour permanente d’arbitrage : </w:t>
      </w:r>
      <w:r>
        <w:t>créée par la Convention de La Haye de 1899 ; la conférence de 1907 poursuit et révise le système.</w:t>
      </w:r>
    </w:p>
    <w:p>
      <w:pPr>
        <w:pStyle w:val="Correction"/>
        <w:keepNext w:val="0"/>
        <w:pageBreakBefore w:val="0"/>
      </w:pPr>
      <w:r>
        <w:rPr>
          <w:b/>
        </w:rPr>
        <w:t xml:space="preserve">Guerre froide : </w:t>
      </w:r>
      <w:r>
        <w:t>doctrine Truman formulée en 1947, non 1957.</w:t>
      </w:r>
    </w:p>
    <w:p>
      <w:pPr>
        <w:pStyle w:val="Correction"/>
        <w:keepNext w:val="0"/>
        <w:pageBreakBefore w:val="0"/>
      </w:pPr>
      <w:r>
        <w:rPr>
          <w:b/>
        </w:rPr>
        <w:t xml:space="preserve">Nottebohm : </w:t>
      </w:r>
      <w:r>
        <w:t>arrêt de la CIJ du 6 avril 1955, non 1959.</w:t>
      </w:r>
    </w:p>
    <w:p>
      <w:pPr>
        <w:pStyle w:val="Correction"/>
        <w:keepNext w:val="0"/>
        <w:pageBreakBefore w:val="0"/>
      </w:pPr>
      <w:r>
        <w:rPr>
          <w:b/>
        </w:rPr>
        <w:t xml:space="preserve">Espaces maritimes : </w:t>
      </w:r>
      <w:r>
        <w:t>mer territoriale 12 milles marins ; zone contiguë 24 ; ZEE 200.</w:t>
      </w:r>
    </w:p>
    <w:p>
      <w:pPr>
        <w:pStyle w:val="Correction"/>
        <w:keepNext w:val="0"/>
        <w:pageBreakBefore w:val="0"/>
      </w:pPr>
      <w:r>
        <w:rPr>
          <w:b/>
        </w:rPr>
        <w:t xml:space="preserve">Montevideo 1933 : </w:t>
      </w:r>
      <w:r>
        <w:t>population permanente + territoire défini + gouvernement + capacité d’entrer en relations ; l’existence politique de l’État est indépendante de la reconnaissance.</w:t>
      </w:r>
    </w:p>
    <w:p>
      <w:pPr>
        <w:pStyle w:val="Correction"/>
        <w:keepNext w:val="0"/>
        <w:pageBreakBefore w:val="0"/>
      </w:pPr>
      <w:r>
        <w:rPr>
          <w:b/>
        </w:rPr>
        <w:t xml:space="preserve">Yémen : </w:t>
      </w:r>
      <w:r>
        <w:t>réunification de la République arabe du Yémen et de la République démocratique populaire du Yémen en 1990, non 1910.</w:t>
      </w:r>
    </w:p>
    <w:p>
      <w:pPr>
        <w:pStyle w:val="Correction"/>
        <w:keepNext w:val="0"/>
        <w:pageBreakBefore w:val="0"/>
      </w:pPr>
      <w:r>
        <w:rPr>
          <w:b/>
        </w:rPr>
        <w:t xml:space="preserve">Constitution française : </w:t>
      </w:r>
      <w:r>
        <w:t>4 octobre 1958, non 1998 ; articles 5, 14, 15, 20, 35, 52 et 53 rétablis selon leur objet exact.</w:t>
      </w:r>
    </w:p>
    <w:p>
      <w:pPr>
        <w:pStyle w:val="Correction"/>
        <w:keepNext w:val="0"/>
        <w:pageBreakBefore w:val="0"/>
      </w:pPr>
      <w:r>
        <w:rPr>
          <w:b/>
        </w:rPr>
        <w:t xml:space="preserve">Chine : </w:t>
      </w:r>
      <w:r>
        <w:t>adhésion à l’Organisation mondiale du commerce en 2001 ; la note « OMS en 2001 » est une confusion.</w:t>
      </w:r>
    </w:p>
    <w:p>
      <w:pPr>
        <w:pStyle w:val="Correction"/>
        <w:keepNext w:val="0"/>
        <w:pageBreakBefore w:val="0"/>
      </w:pPr>
      <w:r>
        <w:rPr>
          <w:b/>
        </w:rPr>
        <w:t xml:space="preserve">CPI : </w:t>
      </w:r>
      <w:r>
        <w:t>Statut de Rome adopté le 17 juillet 1998 et entré en vigueur le 1er juillet 2002.</w:t>
      </w:r>
    </w:p>
    <w:p>
      <w:pPr>
        <w:pStyle w:val="Correction"/>
        <w:keepNext w:val="0"/>
        <w:pageBreakBefore w:val="0"/>
      </w:pPr>
      <w:r>
        <w:rPr>
          <w:b/>
        </w:rPr>
        <w:t xml:space="preserve">Convention de Vienne diplomatique : </w:t>
      </w:r>
      <w:r>
        <w:t>adoptée le 18 avril 1961 ; il s’agit d’une convention, non d’une « constitution de Vienne ».</w:t>
      </w:r>
    </w:p>
    <w:p>
      <w:pPr>
        <w:pStyle w:val="Heading2"/>
        <w:keepNext/>
        <w:pageBreakBefore w:val="0"/>
      </w:pPr>
      <w:r>
        <w:t>Sources principales de vérification</w:t>
      </w:r>
    </w:p>
    <w:p>
      <w:pPr>
        <w:pStyle w:val="ListBullet"/>
        <w:pageBreakBefore w:val="0"/>
        <w:spacing w:after="40"/>
      </w:pPr>
      <w:r>
        <w:t>Nations Unies - Charte des Nations Unies (articles 1, 2 et 33) et Convention des Nations Unies sur le droit de la mer.</w:t>
      </w:r>
    </w:p>
    <w:p>
      <w:pPr>
        <w:pStyle w:val="ListBullet"/>
        <w:pageBreakBefore w:val="0"/>
        <w:spacing w:after="40"/>
      </w:pPr>
      <w:r>
        <w:t>Cour internationale de Justice - Nottebohm (1955) ; Réparation des dommages subis au service des Nations Unies (1949) ; Personnel diplomatique et consulaire à Téhéran (1980).</w:t>
      </w:r>
    </w:p>
    <w:p>
      <w:pPr>
        <w:pStyle w:val="ListBullet"/>
        <w:pageBreakBefore w:val="0"/>
        <w:spacing w:after="40"/>
      </w:pPr>
      <w:r>
        <w:t>United States National Archives - Woodrow Wilson’s Fourteen Points (1918) ; Truman Doctrine (1947).</w:t>
      </w:r>
    </w:p>
    <w:p>
      <w:pPr>
        <w:pStyle w:val="ListBullet"/>
        <w:pageBreakBefore w:val="0"/>
        <w:spacing w:after="40"/>
      </w:pPr>
      <w:r>
        <w:t>Cour permanente d’arbitrage - historique de la CPA et Conférences de La Haye.</w:t>
      </w:r>
    </w:p>
    <w:p>
      <w:pPr>
        <w:pStyle w:val="ListBullet"/>
        <w:pageBreakBefore w:val="0"/>
        <w:spacing w:after="40"/>
      </w:pPr>
      <w:r>
        <w:t>CICR - histoire et statut du Comité international de la Croix-Rouge.</w:t>
      </w:r>
    </w:p>
    <w:p>
      <w:pPr>
        <w:pStyle w:val="ListBullet"/>
        <w:pageBreakBefore w:val="0"/>
        <w:spacing w:after="40"/>
      </w:pPr>
      <w:r>
        <w:t>UNHCR - Convention de 1951 relative au statut des réfugiés.</w:t>
      </w:r>
    </w:p>
    <w:p>
      <w:pPr>
        <w:pStyle w:val="ListBullet"/>
        <w:pageBreakBefore w:val="0"/>
        <w:spacing w:after="40"/>
      </w:pPr>
      <w:r>
        <w:t>Cour pénale internationale - Statut de Rome.</w:t>
      </w:r>
    </w:p>
    <w:p>
      <w:pPr>
        <w:pStyle w:val="ListBullet"/>
        <w:pageBreakBefore w:val="0"/>
        <w:spacing w:after="40"/>
      </w:pPr>
      <w:r>
        <w:t>Organisation mondiale du commerce - accession de la Chine en 2001.</w:t>
      </w:r>
    </w:p>
    <w:p>
      <w:pPr>
        <w:pStyle w:val="ListBullet"/>
        <w:pageBreakBefore w:val="0"/>
        <w:spacing w:after="40"/>
      </w:pPr>
      <w:r>
        <w:t>Cambridge University Press - Alexander Wendt, International Organization, 1992.</w:t>
      </w:r>
    </w:p>
    <w:p>
      <w:pPr>
        <w:pStyle w:val="Heading1"/>
      </w:pPr>
      <w:r>
        <w:t>Modifications et approfondissements</w:t>
      </w:r>
    </w:p>
    <w:p>
      <w:r>
        <w:t>Révision du 29 septembre 2026. Les corrections ci-dessous sont intégrées dans le texte à apprendre. Les passages « Approfondissement utile » expliquent un mécanisme ; les passages « Culture juridique » constituent des repères complémentaires.</w:t>
      </w:r>
    </w:p>
    <w:p>
      <w:r>
        <w:t>Corrections : distinguer la naissance des États en 1918 des règlements de paix de 1919 ; ne pas présenter Rome en 1870 comme la fin absolue de toute évolution territoriale italienne ; préciser les cinq motifs de persécution et le cas des apatrides dans la définition du réfugié.</w:t>
      </w:r>
      <w:r>
        <w:t xml:space="preserve"> Relecture : le repère SDN distingue désormais le pacte de 1919 de son entrée en vigueur le 10 janvier 1920 (ONU Genève).</w:t>
      </w:r>
    </w:p>
    <w:p>
      <w:r>
        <w:t>Compléments : réponse sur l’Europe après la Première Guerre mondiale, explicitement signalée comme sujet possible dans le CM ; explication des thèses de Fukuyama, Huntington et Badie ; orientations face à la mondialisation ; accès des ONG aux juridictions.</w:t>
      </w:r>
    </w:p>
    <w:p>
      <w:r>
        <w:t>Approfondissement ajouté : principales conditions de la protection diplomatique. La fiche s’arrête, comme le fichier de cours fourni, aux fondements des immunités diplomatiques ; elle ne présume pas que le programme annuel s’arrête à cet endroit.</w:t>
      </w:r>
    </w:p>
    <w:p>
      <w:pPr>
        <w:pStyle w:val="Heading2"/>
      </w:pPr>
      <w:r>
        <w:t>Références de vérification</w:t>
      </w:r>
    </w:p>
    <w:p>
      <w:hyperlink r:id="rId11">
        <w:r>
          <w:rPr>
            <w:color w:val="21558A"/>
          </w:rPr>
          <w:t>UNHCR — définition conventionnelle du réfugié</w:t>
        </w:r>
      </w:hyperlink>
    </w:p>
    <w:p>
      <w:hyperlink r:id="rId12">
        <w:r>
          <w:rPr>
            <w:color w:val="21558A"/>
          </w:rPr>
          <w:t>Commission du droit international — protection diplomatique, 2006</w:t>
        </w:r>
      </w:hyperlink>
    </w:p>
    <w:p>
      <w:hyperlink r:id="rId13">
        <w:r>
          <w:rPr>
            <w:color w:val="21558A"/>
          </w:rPr>
          <w:t>CIJ — Statut, article 34</w:t>
        </w:r>
      </w:hyperlink>
    </w:p>
    <w:p>
      <w:hyperlink r:id="rId14">
        <w:r>
          <w:rPr>
            <w:color w:val="21558A"/>
          </w:rPr>
          <w:t>Cour EDH — texte de la Convention, notamment article 34</w:t>
        </w:r>
      </w:hyperlink>
    </w:p>
    <w:p>
      <w:hyperlink r:id="rId15">
        <w:r>
          <w:rPr>
            <w:color w:val="21558A"/>
          </w:rPr>
          <w:t>Archives diplomatiques — naissance de la Tchécoslovaquie</w:t>
        </w:r>
      </w:hyperlink>
    </w:p>
    <w:p>
      <w:hyperlink r:id="rId16">
        <w:r>
          <w:rPr>
            <w:color w:val="21558A"/>
          </w:rPr>
          <w:t>Archives diplomatiques — Royaume des Serbes, Croates et Slovènes</w:t>
        </w:r>
      </w:hyperlink>
    </w:p>
    <w:p>
      <w:r>
        <w:rPr>
          <w:i/>
        </w:rPr>
        <w:t>Périmètre : ensemble du cours transmis pour cette matière. Les consignes du professeur et les exercices de TD restent nécessaires pour connaître le format exact du partiel et s’entraîner à la rédaction.</w:t>
      </w:r>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L1 Toulouse Capitole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Institutions internationales - Fiche de révision 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Liberation Sans" w:hAnsi="Liberation Sans"/>
      <w:b/>
      <w:bCs/>
      <w:color w:val="234D7D"/>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widowControl/>
      <w:spacing w:after="80"/>
      <w:ind w:left="198"/>
    </w:pPr>
    <w:rPr>
      <w:rFonts w:ascii="Liberation Sans" w:hAnsi="Liberation Sans"/>
      <w:b w:val="0"/>
      <w:sz w:val="20"/>
    </w:rPr>
  </w:style>
  <w:style w:type="paragraph" w:customStyle="1" w:styleId="KeyPoint">
    <w:name w:val="KeyPoint"/>
    <w:pPr>
      <w:widowControl/>
      <w:spacing w:after="100"/>
      <w:ind w:left="198"/>
    </w:pPr>
    <w:rPr>
      <w:rFonts w:ascii="Liberation Sans" w:hAnsi="Liberation Sans"/>
      <w:b/>
      <w:sz w:val="20"/>
    </w:rPr>
  </w:style>
  <w:style w:type="paragraph" w:customStyle="1" w:styleId="Correction">
    <w:name w:val="Correction"/>
    <w:pPr>
      <w:widowControl/>
      <w:spacing w:after="80"/>
      <w:ind w:left="170"/>
    </w:pPr>
    <w:rPr>
      <w:rFonts w:ascii="Liberation Sans" w:hAnsi="Liberation Sans"/>
      <w:color w:val="8F2222"/>
      <w:sz w:val="19"/>
    </w:rPr>
  </w:style>
  <w:style w:type="paragraph" w:customStyle="1" w:styleId="SmallNote">
    <w:name w:val="SmallNote"/>
    <w:pPr>
      <w:widowControl/>
      <w:spacing w:after="80"/>
    </w:pPr>
    <w:rPr>
      <w:rFonts w:ascii="Liberation Sans" w:hAnsi="Liberation San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hcr.org/about-unhcr/overview/1951-refugee-convention" TargetMode="External"/><Relationship Id="rId12" Type="http://schemas.openxmlformats.org/officeDocument/2006/relationships/hyperlink" Target="https://legal.un.org/ilc/reports/2006/french/chp4.pdf" TargetMode="External"/><Relationship Id="rId13" Type="http://schemas.openxmlformats.org/officeDocument/2006/relationships/hyperlink" Target="https://www.icj-cij.org/fr/statut" TargetMode="External"/><Relationship Id="rId14" Type="http://schemas.openxmlformats.org/officeDocument/2006/relationships/hyperlink" Target="https://www.echr.coe.int/documents/d/echr/convention_fra" TargetMode="External"/><Relationship Id="rId15" Type="http://schemas.openxmlformats.org/officeDocument/2006/relationships/hyperlink" Target="https://www.diplomatie.gouv.fr/fr/IMG/pdf/Dossier_de_presse-2.pdf" TargetMode="External"/><Relationship Id="rId16" Type="http://schemas.openxmlformats.org/officeDocument/2006/relationships/hyperlink" Target="https://www.diplomatie.gouv.fr/IMG/pdf/mn_444qo_blocus_ministere_cle07151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internationales Fiche revision corrigee L1</dc:title>
  <dc:subject>Fiche de révision complète et vérifiée à partir du cours fourni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