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EAA50" w14:textId="57EF7496" w:rsidR="00C30DF5" w:rsidRDefault="00C30DF5" w:rsidP="00BA15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Chers étudiants,</w:t>
      </w:r>
    </w:p>
    <w:p w14:paraId="185871BE" w14:textId="77777777" w:rsidR="00C30DF5" w:rsidRDefault="00C30DF5" w:rsidP="00C30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CE8FF2E" w14:textId="05380472" w:rsidR="00C30DF5" w:rsidRDefault="00C30DF5" w:rsidP="00C30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 plan du travail qui nous attend. Il est susceptible d’être modifié au cours du semestre mais vous serez tenu informés. </w:t>
      </w:r>
    </w:p>
    <w:p w14:paraId="510F491A" w14:textId="554679B0" w:rsidR="00C30DF5" w:rsidRDefault="00C30DF5" w:rsidP="00C30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Lorsque vous trouverez (TD) à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coté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 titre c’est qu’un thème de td sera consacré à</w:t>
      </w:r>
      <w:r w:rsidR="009C4E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ce développement en particulier.</w:t>
      </w:r>
    </w:p>
    <w:p w14:paraId="5DFDD66F" w14:textId="77777777" w:rsidR="00BA1566" w:rsidRDefault="00BA1566" w:rsidP="00BA1566">
      <w:pPr>
        <w:spacing w:after="0" w:line="240" w:lineRule="auto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</w:pPr>
    </w:p>
    <w:p w14:paraId="5B58808C" w14:textId="27896BEB" w:rsidR="00C30DF5" w:rsidRDefault="00C30DF5" w:rsidP="00C30DF5">
      <w:pPr>
        <w:spacing w:after="0" w:line="240" w:lineRule="auto"/>
        <w:jc w:val="center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Chapitre introductif</w:t>
      </w: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 xml:space="preserve"> </w:t>
      </w:r>
    </w:p>
    <w:p w14:paraId="1DE6415C" w14:textId="77777777" w:rsidR="00C30DF5" w:rsidRPr="00C30DF5" w:rsidRDefault="00C30DF5" w:rsidP="00C30DF5">
      <w:pPr>
        <w:spacing w:after="0" w:line="240" w:lineRule="auto"/>
        <w:jc w:val="center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</w:p>
    <w:p w14:paraId="6D48719E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b/>
          <w:bCs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Section 1. Courants doctrinaux et Relations internationaux</w:t>
      </w:r>
    </w:p>
    <w:p w14:paraId="3439BAE3" w14:textId="77777777" w:rsidR="00BA1566" w:rsidRDefault="00BA1566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</w:p>
    <w:p w14:paraId="0F3BB6C8" w14:textId="6E1845C6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§1. Le courant réaliste et néoréaliste</w:t>
      </w:r>
    </w:p>
    <w:p w14:paraId="00DFDE38" w14:textId="746E7C8D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§2. Les approches mettant l’accent sur la coopération et l’interdépendance</w:t>
      </w:r>
    </w:p>
    <w:p w14:paraId="275CA95E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§ 3. L’approche marxiste</w:t>
      </w:r>
    </w:p>
    <w:p w14:paraId="28DA3645" w14:textId="25662C7B" w:rsidR="00C30DF5" w:rsidRDefault="00C30DF5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§4. L’approche transnationale des relations internationales</w:t>
      </w:r>
    </w:p>
    <w:p w14:paraId="5BC53E27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</w:p>
    <w:p w14:paraId="5660C01B" w14:textId="7E03ED13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b/>
          <w:bCs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Section II. L’évolution des relations internationales</w:t>
      </w:r>
      <w:r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 xml:space="preserve"> (TD)</w:t>
      </w:r>
    </w:p>
    <w:p w14:paraId="51EC9DB8" w14:textId="77777777" w:rsidR="00BA1566" w:rsidRDefault="00BA1566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</w:p>
    <w:p w14:paraId="58B6B57E" w14:textId="25C356FB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§1. Les relations internationales en formation</w:t>
      </w:r>
    </w:p>
    <w:p w14:paraId="745D97A9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§2. Les relations internationales contemporaines</w:t>
      </w:r>
    </w:p>
    <w:p w14:paraId="45901605" w14:textId="54EE9ACF" w:rsidR="00C30DF5" w:rsidRDefault="00C30DF5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§3. Mondialisation et globalisation : des relations internationales bouleversées</w:t>
      </w:r>
    </w:p>
    <w:p w14:paraId="60B5DDC6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</w:p>
    <w:p w14:paraId="43A99FBF" w14:textId="3C09E852" w:rsidR="00C30DF5" w:rsidRDefault="00C30DF5" w:rsidP="00C30DF5">
      <w:pPr>
        <w:spacing w:after="0" w:line="240" w:lineRule="auto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</w:pP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Partie 1. Les acteurs des relations internationales</w:t>
      </w:r>
    </w:p>
    <w:p w14:paraId="63226123" w14:textId="77777777" w:rsidR="00C30DF5" w:rsidRPr="00C30DF5" w:rsidRDefault="00C30DF5" w:rsidP="00C30DF5">
      <w:pPr>
        <w:spacing w:after="0" w:line="240" w:lineRule="auto"/>
        <w:jc w:val="center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</w:p>
    <w:p w14:paraId="5D624BBC" w14:textId="56F49C3E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1. L’État</w:t>
      </w:r>
      <w:r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 xml:space="preserve"> (TD)</w:t>
      </w:r>
    </w:p>
    <w:p w14:paraId="1F0053F9" w14:textId="286D69F8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2. L’organisation internationale</w:t>
      </w:r>
      <w:r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 xml:space="preserve"> (TD)</w:t>
      </w:r>
    </w:p>
    <w:p w14:paraId="6AA247C7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3. Les ONG</w:t>
      </w:r>
    </w:p>
    <w:p w14:paraId="6EA892B4" w14:textId="38EE4558" w:rsidR="00C30DF5" w:rsidRDefault="00C30DF5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4. L’individu</w:t>
      </w:r>
    </w:p>
    <w:p w14:paraId="27E71F61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</w:p>
    <w:p w14:paraId="5410F56E" w14:textId="406E9603" w:rsidR="00C30DF5" w:rsidRDefault="00C30DF5" w:rsidP="00BA1566">
      <w:pPr>
        <w:spacing w:after="0" w:line="240" w:lineRule="auto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</w:pP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 xml:space="preserve">Partie 2. </w:t>
      </w:r>
      <w:r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L</w:t>
      </w: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es relations internationales sur la scène internationale</w:t>
      </w:r>
    </w:p>
    <w:p w14:paraId="6D7DCC33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</w:p>
    <w:p w14:paraId="29A4687C" w14:textId="26132A9A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b/>
          <w:bCs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Titre 1. Les relations pacifiques</w:t>
      </w:r>
      <w:r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 xml:space="preserve"> (TD)</w:t>
      </w:r>
    </w:p>
    <w:p w14:paraId="2461742B" w14:textId="77777777" w:rsidR="00C30DF5" w:rsidRDefault="00C30DF5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</w:p>
    <w:p w14:paraId="234929A0" w14:textId="7140E5D2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1. Les relations diplomatiques</w:t>
      </w:r>
      <w:r w:rsidR="008A530C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 xml:space="preserve"> (TD)</w:t>
      </w:r>
    </w:p>
    <w:p w14:paraId="48CEAB07" w14:textId="0E0FBBF0" w:rsidR="00C30DF5" w:rsidRDefault="00C30DF5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2. Les règlements juridictionnels des conflits</w:t>
      </w:r>
    </w:p>
    <w:p w14:paraId="0CA99FF6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</w:p>
    <w:p w14:paraId="3B840575" w14:textId="0B931BB9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b/>
          <w:bCs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Titre 2. Guerre et droit international</w:t>
      </w:r>
      <w:r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 xml:space="preserve"> (TD</w:t>
      </w:r>
      <w:r w:rsidR="008A530C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 xml:space="preserve"> X2</w:t>
      </w:r>
      <w:r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eastAsia="fr-FR"/>
        </w:rPr>
        <w:t>)</w:t>
      </w:r>
    </w:p>
    <w:p w14:paraId="5AA4D37B" w14:textId="77777777" w:rsidR="00C30DF5" w:rsidRDefault="00C30DF5" w:rsidP="00C30DF5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</w:pPr>
    </w:p>
    <w:p w14:paraId="52D23225" w14:textId="49B25CF4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1. L’usage de la force et conflits armés</w:t>
      </w:r>
    </w:p>
    <w:p w14:paraId="64DA8AB5" w14:textId="77777777" w:rsidR="00C30DF5" w:rsidRPr="00C30DF5" w:rsidRDefault="00C30DF5" w:rsidP="00C30DF5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2. Droit humanitaire et intervention humanitaire</w:t>
      </w:r>
    </w:p>
    <w:p w14:paraId="110D7DB0" w14:textId="7D6B8112" w:rsidR="003300C1" w:rsidRPr="00BA1566" w:rsidRDefault="00C30DF5" w:rsidP="00BA1566">
      <w:pPr>
        <w:spacing w:after="0" w:line="240" w:lineRule="auto"/>
        <w:rPr>
          <w:rFonts w:ascii="Palatino Linotype" w:eastAsia="Times New Roman" w:hAnsi="Palatino Linotype" w:cs="Times New Roman"/>
          <w:sz w:val="32"/>
          <w:szCs w:val="32"/>
          <w:lang w:eastAsia="fr-FR"/>
        </w:rPr>
      </w:pPr>
      <w:r w:rsidRPr="00C30DF5">
        <w:rPr>
          <w:rFonts w:ascii="Palatino Linotype" w:eastAsia="Times New Roman" w:hAnsi="Palatino Linotype" w:cs="Calibri"/>
          <w:color w:val="000000"/>
          <w:sz w:val="24"/>
          <w:szCs w:val="24"/>
          <w:lang w:eastAsia="fr-FR"/>
        </w:rPr>
        <w:t>Chapitre 3. Guerre juste et responsabilité de protéger</w:t>
      </w:r>
    </w:p>
    <w:sectPr w:rsidR="003300C1" w:rsidRPr="00BA1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F5"/>
    <w:rsid w:val="003300C1"/>
    <w:rsid w:val="008A530C"/>
    <w:rsid w:val="009C4EDB"/>
    <w:rsid w:val="00BA1566"/>
    <w:rsid w:val="00C30DF5"/>
    <w:rsid w:val="00C8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D1750"/>
  <w15:chartTrackingRefBased/>
  <w15:docId w15:val="{429EB33D-8CAC-46AA-9299-96148C39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0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tab-span">
    <w:name w:val="apple-tab-span"/>
    <w:basedOn w:val="Policepardfaut"/>
    <w:rsid w:val="00C30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QAZBIR</dc:creator>
  <cp:keywords/>
  <dc:description/>
  <cp:lastModifiedBy>H Q</cp:lastModifiedBy>
  <cp:revision>2</cp:revision>
  <dcterms:created xsi:type="dcterms:W3CDTF">2026-09-05T15:01:00Z</dcterms:created>
  <dcterms:modified xsi:type="dcterms:W3CDTF">2026-09-05T15:01:00Z</dcterms:modified>
</cp:coreProperties>
</file>