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Style w:val="Title"/>
        <w:pageBreakBefore w:val="0"/>
        <w:widowControl/>
      </w:pPr>
      <w:r>
        <w:rPr>
          <w:b/>
          <w:color w:val="000000"/>
          <w:sz w:val="48"/>
        </w:rPr>
        <w:t>Droit public</w:t>
      </w:r>
    </w:p>
    <w:p>
      <w:pPr>
        <w:jc w:val="center"/>
        <w:pageBreakBefore w:val="0"/>
        <w:widowControl/>
      </w:pPr>
      <w:r>
        <w:t>Fiche complète de révision approfondie</w:t>
      </w:r>
    </w:p>
    <w:p>
      <w:pPr>
        <w:jc w:val="center"/>
        <w:pageBreakBefore w:val="0"/>
        <w:widowControl/>
      </w:pPr>
      <w:r>
        <w:rPr>
          <w:rFonts w:ascii="Aptos" w:hAnsi="Aptos"/>
          <w:i/>
          <w:sz w:val="23"/>
        </w:rPr>
        <w:t>L1 Droit - Toulouse Capitole - Partiels</w:t>
      </w:r>
    </w:p>
    <w:p>
      <w:pPr>
        <w:pageBreakBefore w:val="0"/>
      </w:pPr>
      <w:r>
        <w:t>Objectif : Le fil directeur du cours est : POUVOIR → ÉTAT → CONSTITUTION → CONTRÔLE DU POUVOIR. La fiche conserve le plan du CM, les définitions, distinctions, mécanismes, dates et exemples juridiquement utiles, tout en supprimant les répétitions de prise de notes.</w:t>
      </w:r>
    </w:p>
    <w:p>
      <w:pPr>
        <w:pageBreakBefore w:val="0"/>
      </w:pPr>
      <w:r>
        <w:t>Corrections intégrées : Les erreurs manifestes de transcription ont été corrigées dans la fiche : 1848 pour le suffrage universel masculin ; 1er mars 2010 pour l’entrée en vigueur de la QPC ; 6 juillet 2018 pour la consécration constitutionnelle du principe de fraternité ; 8 mars 2024 pour la promulgation de la révision constitutionnelle relative à l’IVG.</w:t>
      </w:r>
    </w:p>
    <w:p>
      <w:pPr>
        <w:pStyle w:val="KeyPoint"/>
        <w:pageBreakBefore w:val="0"/>
        <w:widowControl/>
      </w:pPr>
      <w:r>
        <w:t>Objectif : expliquer comment le pouvoir est légitimé, organisé et limité. Apprendre les définitions, les distinctions, les mécanismes et les références, puis s’entraîner à les utiliser dans une réponse construite. Les compléments suivent les trois parties du cours : pouvoir, État et Constitution.</w:t>
      </w:r>
    </w:p>
    <w:p>
      <w:pPr>
        <w:pStyle w:val="Heading1"/>
        <w:keepNext/>
        <w:pageBreakBefore w:val="0"/>
        <w:widowControl/>
      </w:pPr>
      <w:r>
        <w:t>INTRODUCTION</w:t>
      </w:r>
    </w:p>
    <w:p>
      <w:pPr>
        <w:pageBreakBefore w:val="0"/>
      </w:pPr>
      <w:r>
        <w:t>À retenir : Le droit dépend d’un contexte politique, historique et social. Le droit positif est l’ensemble des règles juridiques en vigueur, à un moment donné, dans une société donnée.</w:t>
      </w:r>
    </w:p>
    <w:p>
      <w:pPr>
        <w:pStyle w:val="Heading2"/>
        <w:keepNext/>
        <w:pageBreakBefore w:val="0"/>
        <w:widowControl/>
      </w:pPr>
      <w:r>
        <w:t>I - La notion de droit public et de droit constitutionnel</w:t>
      </w:r>
    </w:p>
    <w:p>
      <w:pPr>
        <w:pStyle w:val="Heading3"/>
        <w:keepNext/>
        <w:pageBreakBefore w:val="0"/>
        <w:widowControl/>
      </w:pPr>
      <w:r>
        <w:t>A - La définition directe</w:t>
      </w:r>
    </w:p>
    <w:p>
      <w:pPr>
        <w:pStyle w:val="Heading3"/>
        <w:keepNext/>
        <w:pageBreakBefore w:val="0"/>
        <w:widowControl/>
      </w:pPr>
      <w:r>
        <w:t>1 - Le droit</w:t>
      </w:r>
    </w:p>
    <w:p>
      <w:pPr>
        <w:pageBreakBefore w:val="0"/>
        <w:widowControl/>
      </w:pPr>
      <w:r>
        <w:rPr>
          <w:rFonts w:ascii="Aptos" w:hAnsi="Aptos"/>
        </w:rPr>
        <w:t>Le droit est à la fois un ensemble de règles qui organisent les rapports sociaux et la science qui étudie ces règles. La règle juridique se distingue notamment par son caractère obligatoire et par la possibilité d’une sanction organisée par l’autorité publique.</w:t>
      </w:r>
    </w:p>
    <w:p>
      <w:pPr>
        <w:pStyle w:val="CompactList"/>
        <w:pageBreakBefore w:val="0"/>
        <w:widowControl/>
      </w:pPr>
      <w:r>
        <w:rPr>
          <w:rFonts w:ascii="Aptos" w:hAnsi="Aptos"/>
          <w:sz w:val="20"/>
        </w:rPr>
        <w:t>• Droit et morale : ils ont historiquement été étroitement liés, mais le droit moderne comprend aussi de nombreuses règles techniques qui ne se rattachent pas directement à une prescription morale.</w:t>
      </w:r>
    </w:p>
    <w:p>
      <w:pPr>
        <w:pStyle w:val="CompactList"/>
        <w:pageBreakBefore w:val="0"/>
        <w:widowControl/>
      </w:pPr>
      <w:r>
        <w:rPr>
          <w:rFonts w:ascii="Aptos" w:hAnsi="Aptos"/>
          <w:sz w:val="20"/>
        </w:rPr>
        <w:t>• Droit et justice : « justice » peut désigner les juridictions ou une idée philosophique du juste. Une solution juridiquement correcte n’est donc pas nécessairement identique à ce que chacun considère comme moralement juste.</w:t>
      </w:r>
    </w:p>
    <w:p>
      <w:pPr>
        <w:pStyle w:val="CompactList"/>
        <w:pageBreakBefore w:val="0"/>
        <w:widowControl/>
      </w:pPr>
      <w:r>
        <w:rPr>
          <w:rFonts w:ascii="Aptos" w:hAnsi="Aptos"/>
          <w:sz w:val="20"/>
        </w:rPr>
        <w:t>• Droit naturel : conception selon laquelle le droit doit se rattacher à des principes supérieurs de raison, de justice ou de morale.</w:t>
      </w:r>
    </w:p>
    <w:p>
      <w:pPr>
        <w:pStyle w:val="CompactList"/>
        <w:pageBreakBefore w:val="0"/>
        <w:widowControl/>
      </w:pPr>
      <w:r>
        <w:rPr>
          <w:rFonts w:ascii="Aptos" w:hAnsi="Aptos"/>
          <w:sz w:val="20"/>
        </w:rPr>
        <w:t>• Droit positif : droit effectivement applicable dans une société et à une époque données.</w:t>
      </w:r>
    </w:p>
    <w:p>
      <w:pPr>
        <w:pStyle w:val="Heading3"/>
        <w:keepNext/>
        <w:pageBreakBefore w:val="0"/>
        <w:widowControl/>
      </w:pPr>
      <w:r>
        <w:t>2 - Le droit public</w:t>
      </w:r>
    </w:p>
    <w:p>
      <w:pPr>
        <w:pageBreakBefore w:val="0"/>
        <w:widowControl/>
      </w:pPr>
      <w:r>
        <w:rPr>
          <w:rFonts w:ascii="Aptos" w:hAnsi="Aptos"/>
        </w:rPr>
        <w:t>Le droit public regroupe les règles relatives à l’organisation des personnes publiques et à leurs rapports entre elles ou avec les particuliers. Il comprend notamment le droit constitutionnel, le droit administratif, les finances publiques, le droit international public et les contentieux public et constitutionnel.</w:t>
      </w:r>
    </w:p>
    <w:p>
      <w:pPr>
        <w:pageBreakBefore w:val="0"/>
        <w:widowControl/>
      </w:pPr>
      <w:r>
        <w:rPr>
          <w:rFonts w:ascii="Aptos" w:hAnsi="Aptos"/>
        </w:rPr>
        <w:t>La France connaît une dualité de juridictions : ordre judiciaire et ordre administratif.</w:t>
      </w:r>
    </w:p>
    <w:p>
      <w:pPr>
        <w:pStyle w:val="CompactList"/>
        <w:pageBreakBefore w:val="0"/>
        <w:widowControl/>
      </w:pPr>
      <w:r>
        <w:rPr>
          <w:rFonts w:ascii="Aptos" w:hAnsi="Aptos"/>
          <w:sz w:val="20"/>
        </w:rPr>
        <w:t>• Ordre judiciaire : tribunal judiciaire → cour d’appel → Cour de cassation.</w:t>
      </w:r>
    </w:p>
    <w:p>
      <w:pPr>
        <w:pStyle w:val="CompactList"/>
        <w:pageBreakBefore w:val="0"/>
        <w:widowControl/>
      </w:pPr>
      <w:r>
        <w:rPr>
          <w:rFonts w:ascii="Aptos" w:hAnsi="Aptos"/>
          <w:sz w:val="20"/>
        </w:rPr>
        <w:t>• Ordre administratif : tribunal administratif → cour administrative d’appel → Conseil d’État.</w:t>
      </w:r>
    </w:p>
    <w:p>
      <w:pPr>
        <w:pStyle w:val="CompactList"/>
        <w:pageBreakBefore w:val="0"/>
        <w:widowControl/>
      </w:pPr>
      <w:r>
        <w:rPr>
          <w:rFonts w:ascii="Aptos" w:hAnsi="Aptos"/>
          <w:sz w:val="20"/>
        </w:rPr>
        <w:t>• Union européenne : Cour de justice de l’Union européenne (CJUE). Conseil de l’Europe : Cour européenne des droits de l’homme (CEDH).</w:t>
      </w:r>
    </w:p>
    <w:p>
      <w:pPr>
        <w:pStyle w:val="Heading3"/>
        <w:keepNext/>
        <w:pageBreakBefore w:val="0"/>
        <w:widowControl/>
      </w:pPr>
      <w:r>
        <w:t>3 - Le droit constitutionnel</w:t>
      </w:r>
    </w:p>
    <w:p>
      <w:pPr>
        <w:pageBreakBefore w:val="0"/>
        <w:widowControl/>
      </w:pPr>
      <w:r>
        <w:rPr>
          <w:rFonts w:ascii="Aptos" w:hAnsi="Aptos"/>
        </w:rPr>
        <w:t>Le droit constitutionnel étudie les règles d’organisation et de fonctionnement des organes suprêmes de l’État. En France, il concerne notamment le Parlement, composé de l’Assemblée nationale et du Sénat, ainsi que l’exécutif, composé du Président de la République et du Gouvernement dirigé par le Premier ministre.</w:t>
      </w:r>
    </w:p>
    <w:p>
      <w:pPr>
        <w:pStyle w:val="Heading3"/>
        <w:keepNext/>
        <w:pageBreakBefore w:val="0"/>
        <w:widowControl/>
      </w:pPr>
      <w:r>
        <w:t>B - La définition indirecte : droit public / droit privé</w:t>
      </w:r>
    </w:p>
    <w:p>
      <w:pPr>
        <w:pageBreakBefore w:val="0"/>
        <w:widowControl/>
      </w:pPr>
      <w:r>
        <w:rPr>
          <w:rFonts w:ascii="Aptos" w:hAnsi="Aptos"/>
        </w:rPr>
        <w:t>La distinction apparaît dès l’Antiquité romaine. Le droit privé régit principalement les rapports entre personnes privées ; le droit public concerne les personnes publiques et leurs rapports entre elles ou avec les particuliers.</w:t>
      </w:r>
    </w:p>
    <w:p>
      <w:pPr>
        <w:pageBreakBefore w:val="0"/>
      </w:pPr>
      <w:r/>
      <w:r>
        <w:rPr>
          <w:b/>
        </w:rPr>
        <w:t>Auteur du cours.</w:t>
      </w:r>
      <w:r>
        <w:t xml:space="preserve"> Ulpien distingue le droit relatif à l’organisation de la chose publique et celui qui concerne les intérêts des particuliers. Cette origine romaine est un repère ; la distinction contemporaine ne peut pas être réduite au seul intérêt collectif ou individuel.</w:t>
      </w:r>
    </w:p>
    <w:p>
      <w:pPr>
        <w:pStyle w:val="CompactList"/>
        <w:pageBreakBefore w:val="0"/>
        <w:widowControl/>
      </w:pPr>
      <w:r>
        <w:rPr>
          <w:rFonts w:ascii="Aptos" w:hAnsi="Aptos"/>
          <w:sz w:val="20"/>
        </w:rPr>
        <w:t>• Critère organique : on regarde l’auteur de la norme. En droit public, il s’agit souvent d’une autorité publique.</w:t>
      </w:r>
    </w:p>
    <w:p>
      <w:pPr>
        <w:pStyle w:val="CompactList"/>
        <w:pageBreakBefore w:val="0"/>
        <w:widowControl/>
      </w:pPr>
      <w:r>
        <w:rPr>
          <w:rFonts w:ascii="Aptos" w:hAnsi="Aptos"/>
          <w:sz w:val="20"/>
        </w:rPr>
        <w:t>• Critère formel : on regarde la procédure d’élaboration. L’acte administratif unilatéral peut s’imposer sans le consentement de son destinataire, contrairement au contrat privé fondé en principe sur l’accord des parties.</w:t>
      </w:r>
    </w:p>
    <w:p>
      <w:pPr>
        <w:pStyle w:val="CompactList"/>
        <w:pageBreakBefore w:val="0"/>
        <w:widowControl/>
      </w:pPr>
      <w:r>
        <w:rPr>
          <w:rFonts w:ascii="Aptos" w:hAnsi="Aptos"/>
          <w:sz w:val="20"/>
        </w:rPr>
        <w:t>• Critère matériel : on regarde le contenu et la portée de la norme. Les règles publiques ont souvent une portée générale, mais peuvent aussi être individuelles.</w:t>
      </w:r>
    </w:p>
    <w:p>
      <w:pPr>
        <w:pageBreakBefore w:val="0"/>
        <w:widowControl/>
      </w:pPr>
      <w:r>
        <w:rPr>
          <w:rFonts w:ascii="Aptos" w:hAnsi="Aptos"/>
        </w:rPr>
        <w:t>La frontière reste poreuse : des personnes privées peuvent exercer une mission de service public ; l’administration peut contracter ; le droit privé connaît également des situations d’inégalité comme les contrats d’adhésion.</w:t>
      </w:r>
    </w:p>
    <w:p>
      <w:pPr>
        <w:pageBreakBefore w:val="0"/>
      </w:pPr>
      <w:r>
        <w:t>À retenir : Expropriation : exemple classique de prérogative de puissance publique. Une personne peut être privée d’un bien pour cause d’utilité publique dans les conditions prévues par le droit et avec indemnisation.</w:t>
      </w:r>
    </w:p>
    <w:p>
      <w:pPr>
        <w:pStyle w:val="Heading2"/>
        <w:keepNext/>
        <w:pageBreakBefore w:val="0"/>
        <w:widowControl/>
      </w:pPr>
      <w:r>
        <w:t>II - L’évolution du droit public et constitutionnel</w:t>
      </w:r>
    </w:p>
    <w:p>
      <w:pPr>
        <w:pStyle w:val="Heading3"/>
        <w:keepNext/>
        <w:pageBreakBefore w:val="0"/>
        <w:widowControl/>
      </w:pPr>
      <w:r>
        <w:t>A - L’origine du droit public</w:t>
      </w:r>
    </w:p>
    <w:p>
      <w:pPr>
        <w:pageBreakBefore w:val="0"/>
        <w:widowControl/>
      </w:pPr>
      <w:r>
        <w:rPr>
          <w:rFonts w:ascii="Aptos" w:hAnsi="Aptos"/>
        </w:rPr>
        <w:t>Le droit public apparaît avec l’existence d’une structure politique et de règles organisant la vie collective. Des éléments de droit public existent dans les civilisations anciennes et à Rome : autorités politiques, services, domaine et infrastructures publics.</w:t>
      </w:r>
    </w:p>
    <w:p>
      <w:pPr>
        <w:pStyle w:val="Heading3"/>
        <w:keepNext/>
        <w:pageBreakBefore w:val="0"/>
        <w:widowControl/>
      </w:pPr>
      <w:r>
        <w:t>B - Les mutations du droit public</w:t>
      </w:r>
    </w:p>
    <w:p>
      <w:pPr>
        <w:pStyle w:val="Heading3"/>
        <w:keepNext/>
        <w:pageBreakBefore w:val="0"/>
        <w:widowControl/>
      </w:pPr>
      <w:r>
        <w:t>1 - De l’Antiquité à la fin de l’Ancien Régime</w:t>
      </w:r>
    </w:p>
    <w:p>
      <w:pPr>
        <w:pageBreakBefore w:val="0"/>
        <w:widowControl/>
      </w:pPr>
      <w:r>
        <w:rPr>
          <w:rFonts w:ascii="Aptos" w:hAnsi="Aptos"/>
        </w:rPr>
        <w:t>Le cours oppose remembrement et démembrement. Le remembrement correspond à la constitution d’un ensemble politique territorial important ; le démembrement au morcellement du pouvoir entre de petites structures.</w:t>
      </w:r>
    </w:p>
    <w:p>
      <w:pPr>
        <w:pStyle w:val="CompactList"/>
        <w:pageBreakBefore w:val="0"/>
        <w:widowControl/>
      </w:pPr>
      <w:r>
        <w:rPr>
          <w:rFonts w:ascii="Aptos" w:hAnsi="Aptos"/>
          <w:sz w:val="20"/>
        </w:rPr>
        <w:t>• Empire romain : remembrement, développement d’autorités politiques et administratives sur un vaste territoire.</w:t>
      </w:r>
    </w:p>
    <w:p>
      <w:pPr>
        <w:pStyle w:val="CompactList"/>
        <w:pageBreakBefore w:val="0"/>
        <w:widowControl/>
      </w:pPr>
      <w:r>
        <w:rPr>
          <w:rFonts w:ascii="Aptos" w:hAnsi="Aptos"/>
          <w:sz w:val="20"/>
        </w:rPr>
        <w:t>• Après la disparition de l’Empire romain d’Occident : fragmentation progressive du pouvoir et essor de structures féodales.</w:t>
      </w:r>
    </w:p>
    <w:p>
      <w:pPr>
        <w:pStyle w:val="CompactList"/>
        <w:pageBreakBefore w:val="0"/>
        <w:widowControl/>
      </w:pPr>
      <w:r>
        <w:rPr>
          <w:rFonts w:ascii="Aptos" w:hAnsi="Aptos"/>
          <w:sz w:val="20"/>
        </w:rPr>
        <w:t>• Monarchie française : remembrement progressif et mise en place d’une ligne hiérarchique autour du roi, avec gouverneurs, commissaires et offices.</w:t>
      </w:r>
    </w:p>
    <w:p>
      <w:pPr>
        <w:pageBreakBefore w:val="0"/>
        <w:widowControl/>
      </w:pPr>
      <w:r>
        <w:rPr>
          <w:rFonts w:ascii="Aptos" w:hAnsi="Aptos"/>
        </w:rPr>
        <w:t>Les offices sont des fonctions attribuées par le roi. Leur patrimonialisation réduit progressivement la maîtrise directe du roi sur certaines charges. À la fin de l’Ancien Régime apparaissent néanmoins des éléments annonçant une fonction publique moderne.</w:t>
      </w:r>
    </w:p>
    <w:p>
      <w:pPr>
        <w:pStyle w:val="Heading3"/>
        <w:keepNext/>
        <w:pageBreakBefore w:val="0"/>
        <w:widowControl/>
      </w:pPr>
      <w:r>
        <w:t>2 - De la Révolution à l’époque contemporaine</w:t>
      </w:r>
    </w:p>
    <w:p>
      <w:pPr>
        <w:pageBreakBefore w:val="0"/>
        <w:widowControl/>
      </w:pPr>
      <w:r>
        <w:rPr>
          <w:rFonts w:ascii="Aptos" w:hAnsi="Aptos"/>
        </w:rPr>
        <w:t>La Révolution supprime les structures de l’Ancien Régime mais renforce la centralisation administrative. Au XIXe puis au XXe siècle, le droit public s’étend avec les constitutions écrites, les administrations et l’intervention économique et sociale de l’État.</w:t>
      </w:r>
    </w:p>
    <w:p>
      <w:pPr>
        <w:pStyle w:val="CompactList"/>
        <w:pageBreakBefore w:val="0"/>
        <w:widowControl/>
      </w:pPr>
      <w:r>
        <w:rPr>
          <w:rFonts w:ascii="Aptos" w:hAnsi="Aptos"/>
          <w:sz w:val="20"/>
        </w:rPr>
        <w:t>• 1787 : Constitution des États-Unis.</w:t>
      </w:r>
    </w:p>
    <w:p>
      <w:pPr>
        <w:pStyle w:val="CompactList"/>
        <w:pageBreakBefore w:val="0"/>
        <w:widowControl/>
      </w:pPr>
      <w:r>
        <w:rPr>
          <w:rFonts w:ascii="Aptos" w:hAnsi="Aptos"/>
          <w:sz w:val="20"/>
        </w:rPr>
        <w:t>• 1791 : première Constitution française.</w:t>
      </w:r>
    </w:p>
    <w:p>
      <w:pPr>
        <w:pStyle w:val="CompactList"/>
        <w:pageBreakBefore w:val="0"/>
        <w:widowControl/>
      </w:pPr>
      <w:r>
        <w:rPr>
          <w:rFonts w:ascii="Aptos" w:hAnsi="Aptos"/>
          <w:sz w:val="20"/>
        </w:rPr>
        <w:t>• XXe siècle : nouvelles vagues constitutionnelles liées notamment à la décolonisation et à l’effondrement du bloc soviétique.</w:t>
      </w:r>
    </w:p>
    <w:p>
      <w:pPr>
        <w:pageBreakBefore w:val="0"/>
        <w:widowControl/>
      </w:pPr>
      <w:r>
        <w:rPr>
          <w:rFonts w:ascii="Aptos" w:hAnsi="Aptos"/>
        </w:rPr>
        <w:t>Le développement du contrôle de constitutionnalité transforme ensuite le droit constitutionnel : la Constitution n’est plus seulement un texte d’organisation, elle devient une norme juridiquement garantie par un juge constitutionnel.</w:t>
      </w:r>
    </w:p>
    <w:p>
      <w:pPr>
        <w:pStyle w:val="Heading1"/>
        <w:keepNext/>
        <w:pageBreakBefore w:val="0"/>
        <w:widowControl/>
      </w:pPr>
      <w:r>
        <w:t>PARTIE 1 - LE POUVOIR ET SES LIMITES</w:t>
      </w:r>
    </w:p>
    <w:p>
      <w:pPr>
        <w:pStyle w:val="Heading1"/>
        <w:keepNext/>
        <w:pageBreakBefore w:val="0"/>
        <w:widowControl/>
      </w:pPr>
      <w:r>
        <w:t>CHAPITRE PRÉLIMINAIRE - L’EXISTENCE DU POUVOIR</w:t>
      </w:r>
    </w:p>
    <w:p>
      <w:pPr>
        <w:pStyle w:val="Heading2"/>
        <w:keepNext/>
        <w:pageBreakBefore w:val="0"/>
        <w:widowControl/>
      </w:pPr>
      <w:r>
        <w:t>I - La nature du pouvoir</w:t>
      </w:r>
    </w:p>
    <w:p>
      <w:pPr>
        <w:pStyle w:val="Heading3"/>
        <w:keepNext/>
        <w:pageBreakBefore w:val="0"/>
        <w:widowControl/>
      </w:pPr>
      <w:r>
        <w:t>A - Le pouvoir dans la société civile et politique</w:t>
      </w:r>
    </w:p>
    <w:p>
      <w:pPr>
        <w:pageBreakBefore w:val="0"/>
        <w:widowControl/>
      </w:pPr>
      <w:r>
        <w:rPr>
          <w:rFonts w:ascii="Aptos" w:hAnsi="Aptos"/>
        </w:rPr>
        <w:t>Le pouvoir se retrouve dans toutes les sociétés. Deux approches peuvent être opposées : soit l’homme serait naturellement pacifique et le pouvoir troublerait l’état de nature ; soit le conflit serait inhérent aux sociétés humaines et le pouvoir permettrait de l’encadrer.</w:t>
      </w:r>
    </w:p>
    <w:p>
      <w:pPr>
        <w:pageBreakBefore w:val="0"/>
        <w:widowControl/>
      </w:pPr>
      <w:r>
        <w:rPr>
          <w:rFonts w:ascii="Aptos" w:hAnsi="Aptos"/>
        </w:rPr>
        <w:t>L’organisation politique semble s’étendre progressivement : famille → clan → cité → État. L’individu entretient un rapport ambivalent au pouvoir : il peut le rejeter lorsqu’il est trop autoritaire et le réclamer lorsqu’il recherche protection et sécurité.</w:t>
      </w:r>
    </w:p>
    <w:p>
      <w:pPr>
        <w:pStyle w:val="Heading3"/>
        <w:keepNext/>
        <w:pageBreakBefore w:val="0"/>
        <w:widowControl/>
      </w:pPr>
      <w:r>
        <w:t>B - Les caractéristiques du pouvoir politique</w:t>
      </w:r>
    </w:p>
    <w:p>
      <w:pPr>
        <w:pageBreakBefore w:val="0"/>
        <w:widowControl/>
      </w:pPr>
      <w:r>
        <w:rPr>
          <w:rFonts w:ascii="Aptos" w:hAnsi="Aptos"/>
        </w:rPr>
        <w:t>Le pouvoir politique appartient aux gouvernants et aux autorités qui agissent en leur nom. Les relations entre le pouvoir et la société sont réciproques : les citoyens agissent sur le pouvoir par l’élection, le référendum et la contestation ; le pouvoir agit sur la société par les lois, règlements et politiques publiques.</w:t>
      </w:r>
    </w:p>
    <w:p>
      <w:pPr>
        <w:pStyle w:val="Heading2"/>
        <w:keepNext/>
        <w:pageBreakBefore w:val="0"/>
        <w:widowControl/>
      </w:pPr>
      <w:r>
        <w:t>II - Les manifestations du pouvoir</w:t>
      </w:r>
    </w:p>
    <w:p>
      <w:pPr>
        <w:pStyle w:val="Heading3"/>
        <w:keepNext/>
        <w:pageBreakBefore w:val="0"/>
        <w:widowControl/>
      </w:pPr>
      <w:r>
        <w:t>A - Les manifestations initiales</w:t>
      </w:r>
    </w:p>
    <w:p>
      <w:pPr>
        <w:pStyle w:val="CompactList"/>
        <w:pageBreakBefore w:val="0"/>
        <w:widowControl/>
      </w:pPr>
      <w:r>
        <w:rPr>
          <w:rFonts w:ascii="Aptos" w:hAnsi="Aptos"/>
          <w:sz w:val="20"/>
        </w:rPr>
        <w:t>• Caractère sacré ou religieux : le chef peut cumuler fonctions politiques, militaires et religieuses. Exemple : sacre du roi sous l’Ancien Régime.</w:t>
      </w:r>
    </w:p>
    <w:p>
      <w:pPr>
        <w:pStyle w:val="CompactList"/>
        <w:pageBreakBefore w:val="0"/>
        <w:widowControl/>
      </w:pPr>
      <w:r>
        <w:rPr>
          <w:rFonts w:ascii="Aptos" w:hAnsi="Aptos"/>
          <w:sz w:val="20"/>
        </w:rPr>
        <w:t>• Caractère personnel : le pouvoir est attaché à la personne du chef davantage qu’à une institution abstraite.</w:t>
      </w:r>
    </w:p>
    <w:p>
      <w:pPr>
        <w:pageBreakBefore w:val="0"/>
        <w:widowControl/>
      </w:pPr>
      <w:r>
        <w:rPr>
          <w:rFonts w:ascii="Aptos" w:hAnsi="Aptos"/>
        </w:rPr>
        <w:t>La force n’est toutefois pas suffisante : le détenteur du pouvoir cherche aussi une légitimité, liée à ses qualités, à ses compétences, à la tradition ou à un choix du groupe.</w:t>
      </w:r>
    </w:p>
    <w:p>
      <w:pPr>
        <w:pStyle w:val="Heading3"/>
        <w:keepNext/>
        <w:pageBreakBefore w:val="0"/>
        <w:widowControl/>
      </w:pPr>
      <w:r>
        <w:t>B - Les transformations du pouvoir</w:t>
      </w:r>
    </w:p>
    <w:p>
      <w:pPr>
        <w:pageBreakBefore w:val="0"/>
        <w:widowControl/>
      </w:pPr>
      <w:r>
        <w:rPr>
          <w:rFonts w:ascii="Aptos" w:hAnsi="Aptos"/>
        </w:rPr>
        <w:t>Le pouvoir devient progressivement institutionnalisé : il ne se confond plus avec la personne qui l’exerce. Il continue malgré le changement de titulaire. La formule « Le roi est mort, vive le roi » illustre cette continuité institutionnelle.</w:t>
      </w:r>
    </w:p>
    <w:p>
      <w:pPr>
        <w:pStyle w:val="CompactList"/>
        <w:pageBreakBefore w:val="0"/>
        <w:widowControl/>
      </w:pPr>
      <w:r>
        <w:rPr>
          <w:rFonts w:ascii="Aptos" w:hAnsi="Aptos"/>
          <w:sz w:val="20"/>
        </w:rPr>
        <w:t>• Développement de règles organisant la transmission du pouvoir.</w:t>
      </w:r>
    </w:p>
    <w:p>
      <w:pPr>
        <w:pStyle w:val="CompactList"/>
        <w:pageBreakBefore w:val="0"/>
        <w:widowControl/>
      </w:pPr>
      <w:r>
        <w:rPr>
          <w:rFonts w:ascii="Aptos" w:hAnsi="Aptos"/>
          <w:sz w:val="20"/>
        </w:rPr>
        <w:t>• Apparition de contre-pouvoirs.</w:t>
      </w:r>
    </w:p>
    <w:p>
      <w:pPr>
        <w:pStyle w:val="CompactList"/>
        <w:pageBreakBefore w:val="0"/>
        <w:widowControl/>
      </w:pPr>
      <w:r>
        <w:rPr>
          <w:rFonts w:ascii="Aptos" w:hAnsi="Aptos"/>
          <w:sz w:val="20"/>
        </w:rPr>
        <w:t>• Développement de la séparation des pouvoirs.</w:t>
      </w:r>
    </w:p>
    <w:p>
      <w:pPr>
        <w:pStyle w:val="CompactList"/>
        <w:pageBreakBefore w:val="0"/>
        <w:widowControl/>
      </w:pPr>
      <w:r>
        <w:rPr>
          <w:rFonts w:ascii="Aptos" w:hAnsi="Aptos"/>
          <w:sz w:val="20"/>
        </w:rPr>
        <w:t>• Reconnaissance croissante des droits et libertés.</w:t>
      </w:r>
    </w:p>
    <w:p>
      <w:pPr>
        <w:pageBreakBefore w:val="0"/>
        <w:widowControl/>
      </w:pPr>
      <w:r>
        <w:rPr>
          <w:rFonts w:ascii="Aptos" w:hAnsi="Aptos"/>
        </w:rPr>
        <w:t>Sous l’Ancien Régime, les lois fondamentales du royaume limitaient déjà certains aspects de l’exercice du pouvoir monarchique.</w:t>
      </w:r>
    </w:p>
    <w:p>
      <w:pPr>
        <w:pStyle w:val="Heading3"/>
        <w:keepNext/>
        <w:pageBreakBefore w:val="0"/>
        <w:widowControl/>
      </w:pPr>
      <w:r>
        <w:t>C - Les limitations contemporaines</w:t>
      </w:r>
    </w:p>
    <w:p>
      <w:pPr>
        <w:pageBreakBefore w:val="0"/>
        <w:widowControl/>
      </w:pPr>
      <w:r>
        <w:rPr>
          <w:rFonts w:ascii="Aptos" w:hAnsi="Aptos"/>
        </w:rPr>
        <w:t>Dans les démocraties libérales, le pouvoir est limité par le droit, les élections, le pluralisme, les juridictions, les droits fondamentaux et la séparation des pouvoirs. Le juge administratif contrôle l’administration ; le juge constitutionnel contrôle la loi.</w:t>
      </w:r>
    </w:p>
    <w:p>
      <w:pPr>
        <w:pageBreakBefore w:val="0"/>
        <w:widowControl/>
      </w:pPr>
      <w:r>
        <w:rPr>
          <w:rFonts w:ascii="Aptos" w:hAnsi="Aptos"/>
        </w:rPr>
        <w:t>L’extension des missions de l’État entraîne parallèlement le développement de l’administration, avec un risque de bureaucratie ou de technocratie.</w:t>
      </w:r>
    </w:p>
    <w:p>
      <w:pPr>
        <w:pageBreakBefore w:val="0"/>
      </w:pPr>
      <w:r>
        <w:t>À retenir : Question générale du cours : comment donner à l’État assez de pouvoir pour agir tout en empêchant ce pouvoir de devenir arbitraire ?</w:t>
      </w:r>
    </w:p>
    <w:p>
      <w:pPr>
        <w:pStyle w:val="Heading1"/>
        <w:keepNext/>
        <w:pageBreakBefore w:val="0"/>
        <w:widowControl/>
      </w:pPr>
      <w:r>
        <w:t>CHAPITRE 1 - LES LIMITES TRADITIONNELLES DU POUVOIR</w:t>
      </w:r>
    </w:p>
    <w:p>
      <w:pPr>
        <w:pStyle w:val="Heading2"/>
        <w:keepNext/>
        <w:pageBreakBefore w:val="0"/>
        <w:widowControl/>
      </w:pPr>
      <w:r>
        <w:t>I - La légitimité du pouvoir</w:t>
      </w:r>
    </w:p>
    <w:p>
      <w:pPr>
        <w:pStyle w:val="Heading3"/>
        <w:keepNext/>
        <w:pageBreakBefore w:val="0"/>
        <w:widowControl/>
      </w:pPr>
      <w:r>
        <w:t>A - La définition de la légitimité</w:t>
      </w:r>
    </w:p>
    <w:p>
      <w:pPr>
        <w:pageBreakBefore w:val="0"/>
        <w:widowControl/>
      </w:pPr>
      <w:r>
        <w:rPr>
          <w:rFonts w:ascii="Aptos" w:hAnsi="Aptos"/>
        </w:rPr>
        <w:t>La légalité est la conformité aux règles juridiques. La légitimité est l’acceptation ou le consentement au pouvoir. Les deux notions se rejoignent souvent mais peuvent théoriquement se dissocier.</w:t>
      </w:r>
    </w:p>
    <w:p>
      <w:pPr>
        <w:pageBreakBefore w:val="0"/>
        <w:widowControl/>
      </w:pPr>
      <w:r>
        <w:rPr>
          <w:rFonts w:ascii="Aptos" w:hAnsi="Aptos"/>
        </w:rPr>
        <w:t>La conception de la légitimité varie selon les époques. Sous l’Ancien Régime, la monarchie pouvait apparaître comme légitime ; dans les démocraties contemporaines européennes, la légitimité est principalement rattachée à l’expression du peuple et au respect de l’État de droit.</w:t>
      </w:r>
    </w:p>
    <w:p>
      <w:pPr>
        <w:pageBreakBefore w:val="0"/>
        <w:widowControl/>
      </w:pPr>
      <w:r>
        <w:rPr>
          <w:rFonts w:ascii="Aptos" w:hAnsi="Aptos"/>
        </w:rPr>
        <w:t>Au XIXe siècle français, monarchie, empire et république se concurrencent comme régimes susceptibles de prétendre à la légitimité.</w:t>
      </w:r>
    </w:p>
    <w:p>
      <w:pPr>
        <w:pageBreakBefore w:val="0"/>
      </w:pPr>
      <w:r>
        <w:t>À retenir : Légalité = conformité au droit. Légitimité = acceptation du pouvoir.</w:t>
      </w:r>
    </w:p>
    <w:p>
      <w:pPr>
        <w:pStyle w:val="Heading3"/>
        <w:keepNext/>
        <w:pageBreakBefore w:val="0"/>
        <w:widowControl/>
      </w:pPr>
      <w:r>
        <w:t>B - La reconnaissance de la légitimité</w:t>
      </w:r>
    </w:p>
    <w:p>
      <w:pPr>
        <w:pageBreakBefore w:val="0"/>
        <w:widowControl/>
      </w:pPr>
      <w:r>
        <w:rPr>
          <w:rFonts w:ascii="Aptos" w:hAnsi="Aptos"/>
        </w:rPr>
        <w:t>L’adhésion peut être active, par exemple à travers un serment ou une participation volontaire à une manifestation de soutien, ou passive, à travers certains comportements traduisant l’acceptation du cadre politique.</w:t>
      </w:r>
    </w:p>
    <w:p>
      <w:pPr>
        <w:pageBreakBefore w:val="0"/>
        <w:widowControl/>
      </w:pPr>
      <w:r>
        <w:rPr>
          <w:rFonts w:ascii="Aptos" w:hAnsi="Aptos"/>
        </w:rPr>
        <w:t>Le cours cite le vote, le paiement de l’impôt et la participation à la défense de l’État. Mais l’absence de révolte ne suffit pas nécessairement à prouver une véritable adhésion lorsque la contestation est réprimée.</w:t>
      </w:r>
    </w:p>
    <w:p>
      <w:pPr>
        <w:pStyle w:val="Heading3"/>
        <w:keepNext/>
        <w:pageBreakBefore w:val="0"/>
        <w:widowControl/>
      </w:pPr>
      <w:r>
        <w:t>C - Légitimité et adhésion</w:t>
      </w:r>
    </w:p>
    <w:p>
      <w:pPr>
        <w:pageBreakBefore w:val="0"/>
        <w:widowControl/>
      </w:pPr>
      <w:r>
        <w:rPr>
          <w:rFonts w:ascii="Aptos" w:hAnsi="Aptos"/>
        </w:rPr>
        <w:t>Un gouvernement de droit exerce le pouvoir dans un cadre juridique organisé. Un gouvernement de fait s’est imposé hors des procédures juridiques ordinaires, notamment par la force, et cherche souvent ensuite à se juridiciser pour stabiliser son pouvoir.</w:t>
      </w:r>
    </w:p>
    <w:p>
      <w:pPr>
        <w:pageBreakBefore w:val="0"/>
        <w:widowControl/>
      </w:pPr>
      <w:r>
        <w:rPr>
          <w:rFonts w:ascii="Aptos" w:hAnsi="Aptos"/>
        </w:rPr>
        <w:t>Max Weber distingue trois grands types de légitimité :</w:t>
      </w:r>
    </w:p>
    <w:p>
      <w:pPr>
        <w:pStyle w:val="CompactList"/>
        <w:pageBreakBefore w:val="0"/>
        <w:widowControl/>
      </w:pPr>
      <w:r>
        <w:rPr>
          <w:rFonts w:ascii="Aptos" w:hAnsi="Aptos"/>
          <w:sz w:val="20"/>
        </w:rPr>
        <w:t>• Légitimité traditionnelle : fondée sur la coutume et la tradition.</w:t>
      </w:r>
    </w:p>
    <w:p>
      <w:pPr>
        <w:pStyle w:val="CompactList"/>
        <w:pageBreakBefore w:val="0"/>
        <w:widowControl/>
      </w:pPr>
      <w:r>
        <w:rPr>
          <w:rFonts w:ascii="Aptos" w:hAnsi="Aptos"/>
          <w:sz w:val="20"/>
        </w:rPr>
        <w:t>• Légitimité charismatique : fondée sur les qualités personnelles attribuées à un chef.</w:t>
      </w:r>
    </w:p>
    <w:p>
      <w:pPr>
        <w:pStyle w:val="CompactList"/>
        <w:pageBreakBefore w:val="0"/>
        <w:widowControl/>
      </w:pPr>
      <w:r>
        <w:rPr>
          <w:rFonts w:ascii="Aptos" w:hAnsi="Aptos"/>
          <w:sz w:val="20"/>
        </w:rPr>
        <w:t>• Légitimité rationnelle-légale : fondée sur des règles juridiques impersonnelles ; c’est la forme particulièrement importante dans les démocraties modernes.</w:t>
      </w:r>
    </w:p>
    <w:p>
      <w:pPr>
        <w:pageBreakBefore w:val="0"/>
      </w:pPr>
      <w:r/>
      <w:r>
        <w:rPr>
          <w:b/>
        </w:rPr>
        <w:t>Savoir utiliser Weber.</w:t>
      </w:r>
      <w:r>
        <w:t xml:space="preserve"> Une monarchie peut invoquer la tradition, un dirigeant révolutionnaire son charisme, une administration la compétence issue de règles impersonnelles. Ces types sont des modèles d’analyse et peuvent se combiner. La légitimité rationnelle-légale ne signifie pas que chaque règle est moralement juste.</w:t>
      </w:r>
    </w:p>
    <w:p>
      <w:pPr>
        <w:pStyle w:val="Heading3"/>
        <w:keepNext/>
        <w:pageBreakBefore w:val="0"/>
        <w:widowControl/>
      </w:pPr>
      <w:r>
        <w:t>D - La remise en cause de la légitimité</w:t>
      </w:r>
    </w:p>
    <w:p>
      <w:pPr>
        <w:pStyle w:val="CompactList"/>
        <w:pageBreakBefore w:val="0"/>
        <w:widowControl/>
      </w:pPr>
      <w:r>
        <w:t>• Contestations légales : élections, manifestations sur la voie publique soumises en principe à déclaration préalable et non interdites, grèves exercées conformément aux règles applicables. La déclaration n’est pas une autorisation préalable générale (art. L. 211-1 CSI).</w:t>
      </w:r>
    </w:p>
    <w:p>
      <w:pPr>
        <w:pStyle w:val="CompactList"/>
        <w:pageBreakBefore w:val="0"/>
        <w:widowControl/>
      </w:pPr>
      <w:r>
        <w:rPr>
          <w:rFonts w:ascii="Aptos" w:hAnsi="Aptos"/>
          <w:sz w:val="20"/>
        </w:rPr>
        <w:t>• Contestations illégales : insurrection, violences ou autres actions réalisées en violation des règles juridiques.</w:t>
      </w:r>
    </w:p>
    <w:p>
      <w:pPr>
        <w:pStyle w:val="Heading2"/>
        <w:keepNext/>
        <w:pageBreakBefore w:val="0"/>
        <w:widowControl/>
      </w:pPr>
      <w:r>
        <w:t>II - L’encadrement du pouvoir</w:t>
      </w:r>
    </w:p>
    <w:p>
      <w:pPr>
        <w:pStyle w:val="Heading3"/>
        <w:keepNext/>
        <w:pageBreakBefore w:val="0"/>
        <w:widowControl/>
      </w:pPr>
      <w:r>
        <w:t>A - L’encadrement juridique</w:t>
      </w:r>
    </w:p>
    <w:p>
      <w:pPr>
        <w:pageBreakBefore w:val="0"/>
        <w:widowControl/>
      </w:pPr>
      <w:r>
        <w:rPr>
          <w:rFonts w:ascii="Aptos" w:hAnsi="Aptos"/>
        </w:rPr>
        <w:t>L’État de police désigne un système dans lequel le pouvoir peut adopter des règles de manière largement arbitraire et discrétionnaire. À l’inverse, l’État de droit implique que les gouvernants comme les gouvernés soient soumis au droit et qu’un juge puisse sanctionner les violations.</w:t>
      </w:r>
    </w:p>
    <w:p>
      <w:pPr>
        <w:pStyle w:val="CompactList"/>
        <w:pageBreakBefore w:val="0"/>
        <w:widowControl/>
      </w:pPr>
      <w:r>
        <w:rPr>
          <w:rFonts w:ascii="Aptos" w:hAnsi="Aptos"/>
          <w:sz w:val="20"/>
        </w:rPr>
        <w:t>• Premier critère : soumission de tous au droit, y compris des autorités politiques les plus élevées.</w:t>
      </w:r>
    </w:p>
    <w:p>
      <w:pPr>
        <w:pStyle w:val="CompactList"/>
        <w:pageBreakBefore w:val="0"/>
        <w:widowControl/>
      </w:pPr>
      <w:r>
        <w:rPr>
          <w:rFonts w:ascii="Aptos" w:hAnsi="Aptos"/>
          <w:sz w:val="20"/>
        </w:rPr>
        <w:t>• Deuxième critère : possibilité de saisir un juge indépendant pour obtenir le respect du droit.</w:t>
      </w:r>
    </w:p>
    <w:p>
      <w:pPr>
        <w:pageBreakBefore w:val="0"/>
        <w:widowControl/>
      </w:pPr>
      <w:r>
        <w:rPr>
          <w:rFonts w:ascii="Aptos" w:hAnsi="Aptos"/>
        </w:rPr>
        <w:t>Certaines catégories très limitées d’actes de gouvernement échappent au contrôle du juge administratif, notamment dans certains rapports entre pouvoirs constitutionnels et certains actes de relations internationales.</w:t>
      </w:r>
    </w:p>
    <w:p>
      <w:pPr>
        <w:pageBreakBefore w:val="0"/>
        <w:widowControl/>
      </w:pPr>
      <w:r>
        <w:rPr>
          <w:rFonts w:ascii="Aptos" w:hAnsi="Aptos"/>
        </w:rPr>
        <w:t>La non-rétroactivité doit être comprise avec nuance. La non-rétroactivité des lois pénales plus sévères constitue une garantie fondamentale. Dans d’autres matières, certaines dispositions rétroactives peuvent exceptionnellement être admises sous le contrôle des normes supérieures.</w:t>
      </w:r>
    </w:p>
    <w:p>
      <w:pPr>
        <w:pageBreakBefore w:val="0"/>
      </w:pPr>
      <w:r/>
      <w:r>
        <w:rPr>
          <w:b/>
        </w:rPr>
        <w:t>Approfondissement utile.</w:t>
      </w:r>
      <w:r>
        <w:t xml:space="preserve"> L’État de droit ne se réduit pas à l’existence de lois : un régime autoritaire peut légiférer abondamment. Il implique une limitation effective du pouvoir par des normes supérieures, des recours accessibles et des juridictions indépendantes. La majorité politique doit elle-même respecter les droits fondamentaux.</w:t>
      </w:r>
    </w:p>
    <w:p>
      <w:pPr>
        <w:pStyle w:val="Heading3"/>
        <w:keepNext/>
        <w:pageBreakBefore w:val="0"/>
        <w:widowControl/>
      </w:pPr>
      <w:r>
        <w:t>B - L’encadrement politique</w:t>
      </w:r>
    </w:p>
    <w:p>
      <w:pPr>
        <w:pageBreakBefore w:val="0"/>
        <w:widowControl/>
      </w:pPr>
      <w:r>
        <w:t>Les citoyens encadrent politiquement les gouvernants par les élections, les référendums et l’expression collective. L’article 35 de la Déclaration de 1793 reconnaissait un droit à l’insurrection, mais ce texte n’appartient pas au bloc de constitutionnalité actuel. La Constitution de 1793 n’a jamais été appliquée. La DDHC de 1789, elle, mentionne la résistance à l’oppression à l’article 2.</w:t>
      </w:r>
    </w:p>
    <w:p>
      <w:pPr>
        <w:pStyle w:val="Heading1"/>
        <w:keepNext/>
        <w:pageBreakBefore w:val="0"/>
        <w:widowControl/>
      </w:pPr>
      <w:r>
        <w:t>CHAPITRE 2 - L’IMPORTANCE DE LA DÉMOCRATIE LIBÉRALE</w:t>
      </w:r>
    </w:p>
    <w:p>
      <w:pPr>
        <w:pageBreakBefore w:val="0"/>
        <w:widowControl/>
      </w:pPr>
      <w:r>
        <w:rPr>
          <w:rFonts w:ascii="Aptos" w:hAnsi="Aptos"/>
        </w:rPr>
        <w:t>La démocratie libérale résulte du rapprochement de deux traditions initialement différentes : la théorie démocratique, centrée sur l’égalité et la participation du peuple, et la théorie libérale, centrée sur la liberté et la limitation du pouvoir.</w:t>
      </w:r>
    </w:p>
    <w:p>
      <w:pPr>
        <w:pageBreakBefore w:val="0"/>
      </w:pPr>
      <w:r>
        <w:t>À retenir : Formule classique de Lincoln : « gouvernement du peuple, par le peuple et pour le peuple ».</w:t>
      </w:r>
    </w:p>
    <w:p>
      <w:pPr>
        <w:pStyle w:val="Heading2"/>
        <w:keepNext/>
        <w:pageBreakBefore w:val="0"/>
        <w:widowControl/>
      </w:pPr>
      <w:r>
        <w:t>I - L’opposition entre théorie libérale et théorie démocratique</w:t>
      </w:r>
    </w:p>
    <w:p>
      <w:pPr>
        <w:pStyle w:val="Heading3"/>
        <w:keepNext/>
        <w:pageBreakBefore w:val="0"/>
        <w:widowControl/>
      </w:pPr>
      <w:r>
        <w:t>A - Les sources de la théorie démocratique</w:t>
      </w:r>
    </w:p>
    <w:p>
      <w:pPr>
        <w:pStyle w:val="CompactList"/>
        <w:pageBreakBefore w:val="0"/>
        <w:widowControl/>
      </w:pPr>
      <w:r>
        <w:rPr>
          <w:rFonts w:ascii="Aptos" w:hAnsi="Aptos"/>
          <w:sz w:val="20"/>
        </w:rPr>
        <w:t>• Antiquité : référence à la démocratie directe, même si la citoyenneté antique exclut notamment femmes, esclaves et métèques dans la cité athénienne.</w:t>
      </w:r>
    </w:p>
    <w:p>
      <w:pPr>
        <w:pStyle w:val="CompactList"/>
        <w:pageBreakBefore w:val="0"/>
        <w:widowControl/>
      </w:pPr>
      <w:r>
        <w:rPr>
          <w:rFonts w:ascii="Aptos" w:hAnsi="Aptos"/>
          <w:sz w:val="20"/>
        </w:rPr>
        <w:t>• Tradition chrétienne : mise en avant de l’individu et de l’égalité morale.</w:t>
      </w:r>
    </w:p>
    <w:p>
      <w:pPr>
        <w:pStyle w:val="CompactList"/>
        <w:pageBreakBefore w:val="0"/>
        <w:widowControl/>
      </w:pPr>
      <w:r>
        <w:rPr>
          <w:rFonts w:ascii="Aptos" w:hAnsi="Aptos"/>
          <w:sz w:val="20"/>
        </w:rPr>
        <w:t>• Rousseau : souveraineté populaire, égalité et rôle du peuple dans la formation de la loi.</w:t>
      </w:r>
    </w:p>
    <w:p>
      <w:pPr>
        <w:pStyle w:val="CompactList"/>
        <w:pageBreakBefore w:val="0"/>
        <w:widowControl/>
      </w:pPr>
      <w:r>
        <w:rPr>
          <w:rFonts w:ascii="Aptos" w:hAnsi="Aptos"/>
          <w:sz w:val="20"/>
        </w:rPr>
        <w:t>• Révolution française : Déclaration de 1789 et surtout Constitution de 1793, très démocratique mais jamais appliquée.</w:t>
      </w:r>
    </w:p>
    <w:p>
      <w:pPr>
        <w:pStyle w:val="Heading3"/>
        <w:keepNext/>
        <w:pageBreakBefore w:val="0"/>
        <w:widowControl/>
      </w:pPr>
      <w:r>
        <w:t>B - Les sources de la théorie libérale</w:t>
      </w:r>
    </w:p>
    <w:p>
      <w:pPr>
        <w:pStyle w:val="CompactList"/>
        <w:pageBreakBefore w:val="0"/>
        <w:widowControl/>
      </w:pPr>
      <w:r>
        <w:rPr>
          <w:rFonts w:ascii="Aptos" w:hAnsi="Aptos"/>
          <w:sz w:val="20"/>
        </w:rPr>
        <w:t>• Réforme protestante : accent sur le choix individuel et la conscience personnelle.</w:t>
      </w:r>
    </w:p>
    <w:p>
      <w:pPr>
        <w:pStyle w:val="CompactList"/>
        <w:pageBreakBefore w:val="0"/>
        <w:widowControl/>
      </w:pPr>
      <w:r>
        <w:rPr>
          <w:rFonts w:ascii="Aptos" w:hAnsi="Aptos"/>
          <w:sz w:val="20"/>
        </w:rPr>
        <w:t>• Montesquieu : séparation des pouvoirs et méfiance envers la concentration du pouvoir.</w:t>
      </w:r>
    </w:p>
    <w:p>
      <w:pPr>
        <w:pStyle w:val="CompactList"/>
        <w:pageBreakBefore w:val="0"/>
        <w:widowControl/>
      </w:pPr>
      <w:r>
        <w:rPr>
          <w:rFonts w:ascii="Aptos" w:hAnsi="Aptos"/>
          <w:sz w:val="20"/>
        </w:rPr>
        <w:t>• Expérience anglaise : limitation historique du pouvoir royal par le Parlement.</w:t>
      </w:r>
    </w:p>
    <w:p>
      <w:pPr>
        <w:pStyle w:val="CompactList"/>
        <w:pageBreakBefore w:val="0"/>
        <w:widowControl/>
      </w:pPr>
      <w:r>
        <w:rPr>
          <w:rFonts w:ascii="Aptos" w:hAnsi="Aptos"/>
          <w:sz w:val="20"/>
        </w:rPr>
        <w:t>• Déclaration de 1789 et Constitution française de 1791.</w:t>
      </w:r>
    </w:p>
    <w:p>
      <w:pPr>
        <w:pStyle w:val="Heading3"/>
        <w:keepNext/>
        <w:pageBreakBefore w:val="0"/>
        <w:widowControl/>
      </w:pPr>
      <w:r>
        <w:t>C - L’opposition sur les principes fondateurs</w:t>
      </w:r>
    </w:p>
    <w:p>
      <w:pPr>
        <w:pageBreakBefore w:val="0"/>
        <w:widowControl/>
      </w:pPr>
      <w:r>
        <w:rPr>
          <w:rFonts w:ascii="Aptos" w:hAnsi="Aptos"/>
        </w:rPr>
        <w:t>La théorie démocratique met prioritairement l’accent sur l’égalité et accepte une intervention importante de l’État pour réduire les inégalités. La théorie libérale donne la priorité à la liberté et se méfie d’un État trop puissant.</w:t>
      </w:r>
    </w:p>
    <w:p>
      <w:pPr>
        <w:pageBreakBefore w:val="0"/>
      </w:pPr>
      <w:r/>
      <w:r>
        <w:rPr>
          <w:b/>
        </w:rPr>
        <w:t>Nuance de raisonnement.</w:t>
      </w:r>
      <w:r>
        <w:t xml:space="preserve"> Le cours utilise deux modèles pour faire ressortir liberté et égalité. La démocratie ne commande pas, par définition, un programme économique interventionniste unique ; le libéralisme politique n’exclut pas toute protection sociale. Présenter ces rapprochements comme des tendances historiques et doctrinales, non comme des équivalences absolues.</w:t>
      </w:r>
    </w:p>
    <w:p>
      <w:pPr>
        <w:pStyle w:val="CompactList"/>
        <w:pageBreakBefore w:val="0"/>
        <w:widowControl/>
      </w:pPr>
      <w:r>
        <w:rPr>
          <w:rFonts w:ascii="Aptos" w:hAnsi="Aptos"/>
          <w:sz w:val="20"/>
        </w:rPr>
        <w:t>• Égalité formelle : égalité juridique, sans nécessaire correction complète des inégalités sociales.</w:t>
      </w:r>
    </w:p>
    <w:p>
      <w:pPr>
        <w:pStyle w:val="CompactList"/>
        <w:pageBreakBefore w:val="0"/>
        <w:widowControl/>
      </w:pPr>
      <w:r>
        <w:rPr>
          <w:rFonts w:ascii="Aptos" w:hAnsi="Aptos"/>
          <w:sz w:val="20"/>
        </w:rPr>
        <w:t>• Égalité réelle : intervention visant à réduire concrètement les écarts économiques et sociaux.</w:t>
      </w:r>
    </w:p>
    <w:p>
      <w:pPr>
        <w:pageBreakBefore w:val="0"/>
        <w:widowControl/>
      </w:pPr>
      <w:r>
        <w:rPr>
          <w:rFonts w:ascii="Aptos" w:hAnsi="Aptos"/>
        </w:rPr>
        <w:t>La Déclaration de 1789 insiste notamment sur la liberté, la propriété, la sûreté et la résistance à l’oppression. La Déclaration de 1793 donne une place particulièrement importante à l’égalité tout en conservant la liberté, la sûreté et la propriété.</w:t>
      </w:r>
    </w:p>
    <w:p>
      <w:pPr>
        <w:pStyle w:val="Heading3"/>
        <w:keepNext/>
        <w:pageBreakBefore w:val="0"/>
        <w:widowControl/>
      </w:pPr>
      <w:r>
        <w:t>D - Les conséquences de l’opposition</w:t>
      </w:r>
    </w:p>
    <w:p>
      <w:pPr>
        <w:pageBreakBefore w:val="0"/>
        <w:widowControl/>
      </w:pPr>
      <w:r>
        <w:rPr>
          <w:rFonts w:ascii="Aptos" w:hAnsi="Aptos"/>
        </w:rPr>
        <w:t>Dans la conception libérale classique, l’État doit surtout assurer des fonctions régaliennes : sécurité extérieure, sécurité intérieure, justice et finances nécessaires à ces fonctions. On parle traditionnellement d’État-gendarme.</w:t>
      </w:r>
    </w:p>
    <w:p>
      <w:pPr>
        <w:pageBreakBefore w:val="0"/>
        <w:widowControl/>
      </w:pPr>
      <w:r>
        <w:rPr>
          <w:rFonts w:ascii="Aptos" w:hAnsi="Aptos"/>
        </w:rPr>
        <w:t>Dans la conception démocratique, l’État est davantage interventionniste : il corrige les inégalités et agit en matière économique et sociale.</w:t>
      </w:r>
    </w:p>
    <w:p>
      <w:pPr>
        <w:pStyle w:val="CompactList"/>
        <w:pageBreakBefore w:val="0"/>
        <w:widowControl/>
      </w:pPr>
      <w:r>
        <w:rPr>
          <w:rFonts w:ascii="Aptos" w:hAnsi="Aptos"/>
          <w:sz w:val="20"/>
        </w:rPr>
        <w:t>• Risque d’un libéralisme excessif : oligarchie, c’est-à-dire concentration du pouvoir entre les mains d’un groupe restreint.</w:t>
      </w:r>
    </w:p>
    <w:p>
      <w:pPr>
        <w:pStyle w:val="CompactList"/>
        <w:pageBreakBefore w:val="0"/>
        <w:widowControl/>
      </w:pPr>
      <w:r>
        <w:rPr>
          <w:rFonts w:ascii="Aptos" w:hAnsi="Aptos"/>
          <w:sz w:val="20"/>
        </w:rPr>
        <w:t>• Risque d’un interventionnisme excessif : bureaucratie, c’est-à-dire influence excessive des structures administratives.</w:t>
      </w:r>
    </w:p>
    <w:p>
      <w:pPr>
        <w:pageBreakBefore w:val="0"/>
        <w:widowControl/>
      </w:pPr>
      <w:r>
        <w:t>Polybe décrit un cycle de dégénérescence des régimes : royauté → tyrannie → aristocratie → oligarchie → démocratie → ochlocratie. Ce dernier terme désigne un pouvoir désordonné de la foule ; la démagogie peut contribuer à cette dégradation. Il s’agit d’une théorie historique, non d’une loi mécanique applicable à toute société.</w:t>
      </w:r>
    </w:p>
    <w:p>
      <w:pPr>
        <w:pStyle w:val="Heading2"/>
        <w:keepNext/>
        <w:pageBreakBefore w:val="0"/>
        <w:widowControl/>
      </w:pPr>
      <w:r>
        <w:t>II - La fusion entre théorie libérale et théorie démocratique</w:t>
      </w:r>
    </w:p>
    <w:p>
      <w:pPr>
        <w:pStyle w:val="Heading3"/>
        <w:keepNext/>
        <w:pageBreakBefore w:val="0"/>
        <w:widowControl/>
      </w:pPr>
      <w:r>
        <w:t>A - Le compromis philosophique et institutionnel</w:t>
      </w:r>
    </w:p>
    <w:p>
      <w:pPr>
        <w:pageBreakBefore w:val="0"/>
        <w:widowControl/>
      </w:pPr>
      <w:r>
        <w:rPr>
          <w:rFonts w:ascii="Aptos" w:hAnsi="Aptos"/>
        </w:rPr>
        <w:t>La démocratie libérale cherche un équilibre entre LIBERTÉ et ÉGALITÉ. Elle reprend notamment le droit de vote et la participation populaire de la tradition démocratique, et la séparation des pouvoirs et la protection de l’individu de la tradition libérale.</w:t>
      </w:r>
    </w:p>
    <w:p>
      <w:pPr>
        <w:pStyle w:val="Heading3"/>
        <w:keepNext/>
        <w:pageBreakBefore w:val="0"/>
        <w:widowControl/>
      </w:pPr>
      <w:r>
        <w:t>B - Les principes centraux de la démocratie libérale</w:t>
      </w:r>
    </w:p>
    <w:p>
      <w:pPr>
        <w:pStyle w:val="Heading3"/>
        <w:keepNext/>
        <w:pageBreakBefore w:val="0"/>
        <w:widowControl/>
      </w:pPr>
      <w:r>
        <w:t>1 - Le pluralisme</w:t>
      </w:r>
    </w:p>
    <w:p>
      <w:pPr>
        <w:pageBreakBefore w:val="0"/>
        <w:widowControl/>
      </w:pPr>
      <w:r>
        <w:rPr>
          <w:rFonts w:ascii="Aptos" w:hAnsi="Aptos"/>
        </w:rPr>
        <w:t>Le pluralisme idéologique signifie qu’il n’existe pas de vérité politique officielle imposée dans une démocratie libérale. Les opinions peuvent s’exprimer dans les limites prévues par le droit. Le pluralisme politique en est la traduction institutionnelle : plusieurs partis peuvent défendre des orientations différentes et l’alternance au pouvoir doit être possible.</w:t>
      </w:r>
    </w:p>
    <w:p>
      <w:pPr>
        <w:pageBreakBefore w:val="0"/>
        <w:widowControl/>
      </w:pPr>
      <w:r>
        <w:rPr>
          <w:rFonts w:ascii="Aptos" w:hAnsi="Aptos"/>
        </w:rPr>
        <w:t>La règle de la majorité permet de décider, mais elle doit être conciliée avec la protection des minorités et des libertés fondamentales.</w:t>
      </w:r>
    </w:p>
    <w:p>
      <w:pPr>
        <w:pStyle w:val="Heading3"/>
        <w:keepNext/>
        <w:pageBreakBefore w:val="0"/>
        <w:widowControl/>
      </w:pPr>
      <w:r>
        <w:t>2 - La protection des droits et libertés</w:t>
      </w:r>
    </w:p>
    <w:p>
      <w:pPr>
        <w:pageBreakBefore w:val="0"/>
        <w:widowControl/>
      </w:pPr>
      <w:r>
        <w:rPr>
          <w:rFonts w:ascii="Aptos" w:hAnsi="Aptos"/>
        </w:rPr>
        <w:t>La protection des droits s’est développée progressivement en France. Le cours présente trois générations de droits et libertés.</w:t>
      </w:r>
    </w:p>
    <w:p>
      <w:pPr>
        <w:pStyle w:val="CompactList"/>
        <w:pageBreakBefore w:val="0"/>
        <w:widowControl/>
      </w:pPr>
      <w:r>
        <w:rPr>
          <w:rFonts w:ascii="Aptos" w:hAnsi="Aptos"/>
          <w:sz w:val="20"/>
        </w:rPr>
        <w:t>• Première génération : droits individuels et politiques. Exemples : liberté d’opinion, liberté d’expression, sûreté, liberté d’aller et venir. Repère : DDHC de 1789.</w:t>
      </w:r>
    </w:p>
    <w:p>
      <w:pPr>
        <w:pStyle w:val="CompactList"/>
        <w:pageBreakBefore w:val="0"/>
        <w:widowControl/>
      </w:pPr>
      <w:r>
        <w:rPr>
          <w:rFonts w:ascii="Aptos" w:hAnsi="Aptos"/>
          <w:sz w:val="20"/>
        </w:rPr>
        <w:t>• Deuxième génération : droits économiques et sociaux, parfois qualifiés de droits-créances car ils supposent une action positive de l’État. Exemples : droit de grève, droit syndical, protection sociale, instruction. Repère : Préambule de 1946.</w:t>
      </w:r>
    </w:p>
    <w:p>
      <w:pPr>
        <w:pStyle w:val="CompactList"/>
        <w:pageBreakBefore w:val="0"/>
        <w:widowControl/>
      </w:pPr>
      <w:r>
        <w:t>• Troisième génération : catégorie doctrinale souvent associée aux droits de solidarité, notamment paix, développement et environnement. Le cours y rattache aussi des questions scientifiques et bioéthiques. La PMA et le don d’organes sont des domaines juridiquement encadrés ; leur évocation ne suffit pas à en faire des droits constitutionnels autonomes. Repère : Charte de l’environnement de 2004, intégrée à la Constitution en 2005.</w:t>
      </w:r>
    </w:p>
    <w:p>
      <w:pPr>
        <w:pageBreakBefore w:val="0"/>
        <w:widowControl/>
      </w:pPr>
      <w:r>
        <w:rPr>
          <w:rFonts w:ascii="Aptos" w:hAnsi="Aptos"/>
        </w:rPr>
        <w:t>Ces droits peuvent entrer en tension et doivent être conciliés : droit de propriété et droit au logement, continuité des services publics et droit de grève, libertés économiques et protection de l’environnement.</w:t>
      </w:r>
    </w:p>
    <w:p>
      <w:pPr>
        <w:pStyle w:val="Heading3"/>
        <w:keepNext/>
        <w:pageBreakBefore w:val="0"/>
        <w:widowControl/>
      </w:pPr>
      <w:r>
        <w:t>3 - La hiérarchisation des règles juridiques</w:t>
      </w:r>
    </w:p>
    <w:p>
      <w:pPr>
        <w:pageBreakBefore w:val="0"/>
        <w:widowControl/>
      </w:pPr>
      <w:r>
        <w:rPr>
          <w:rFonts w:ascii="Aptos" w:hAnsi="Aptos"/>
        </w:rPr>
        <w:t>Les normes sont hiérarchisées. Schéma simplifié utile au cours : Constitution → traités internationaux régulièrement ratifiés ou approuvés et publiés → lois organiques → lois ordinaires → règlements et actes administratifs.</w:t>
      </w:r>
    </w:p>
    <w:p>
      <w:pPr>
        <w:pageBreakBefore w:val="0"/>
        <w:widowControl/>
      </w:pPr>
      <w:r>
        <w:rPr>
          <w:rFonts w:ascii="Aptos" w:hAnsi="Aptos"/>
        </w:rPr>
        <w:t>La Constitution demeure supérieure aux traités dans l’ordre juridique interne français. Les traités bénéficient, sous les conditions constitutionnelles, d’une autorité supérieure à celle des lois.</w:t>
      </w:r>
    </w:p>
    <w:p>
      <w:pPr>
        <w:pageBreakBefore w:val="0"/>
        <w:widowControl/>
      </w:pPr>
      <w:r>
        <w:rPr>
          <w:rFonts w:ascii="Aptos" w:hAnsi="Aptos"/>
        </w:rPr>
        <w:t>Une loi organique précise certains éléments de la Constitution. La Constitution y renvoie et son contrôle par le Conseil constitutionnel est obligatoire avant promulgation.</w:t>
      </w:r>
    </w:p>
    <w:p>
      <w:pPr>
        <w:pageBreakBefore w:val="0"/>
        <w:widowControl/>
      </w:pPr>
      <w:r>
        <w:rPr>
          <w:rFonts w:ascii="Aptos" w:hAnsi="Aptos"/>
        </w:rPr>
        <w:t>Les ordonnances de l’article 38 permettent au Gouvernement, après habilitation du Parlement et pour une durée limitée, d’intervenir dans le domaine de la loi.</w:t>
      </w:r>
    </w:p>
    <w:p>
      <w:pPr>
        <w:pageBreakBefore w:val="0"/>
      </w:pPr>
      <w:r/>
      <w:r>
        <w:rPr>
          <w:b/>
        </w:rPr>
        <w:t>Ordonnances.</w:t>
      </w:r>
      <w:r>
        <w:t xml:space="preserve"> Le Parlement habilite le Gouvernement dans un domaine et pour un délai déterminés. Les ordonnances sont prises en Conseil des ministres après avis du Conseil d’État, puis publiées. Elles sont caduques si le projet de loi de ratification n’est pas déposé dans le délai prévu ; le dépôt ne vaut pas ratification, laquelle doit être expresse. Après l’expiration du délai d’habilitation, les dispositions relevant du domaine de la loi peuvent être contrôlées par QPC même sans ratification.</w:t>
      </w:r>
    </w:p>
    <w:p>
      <w:pPr>
        <w:pStyle w:val="Heading1"/>
        <w:keepNext/>
        <w:pageBreakBefore w:val="0"/>
        <w:widowControl/>
      </w:pPr>
      <w:r>
        <w:t>CHAPITRE 3 - LA PLACE DU PEUPLE</w:t>
      </w:r>
    </w:p>
    <w:p>
      <w:pPr>
        <w:pageBreakBefore w:val="0"/>
        <w:widowControl/>
      </w:pPr>
      <w:r>
        <w:rPr>
          <w:rFonts w:ascii="Aptos" w:hAnsi="Aptos"/>
        </w:rPr>
        <w:t>La Révolution remplace la souveraineté monarchique par des conceptions nouvelles : souveraineté nationale et souveraineté populaire.</w:t>
      </w:r>
    </w:p>
    <w:p>
      <w:pPr>
        <w:pStyle w:val="Heading2"/>
        <w:keepNext/>
        <w:pageBreakBefore w:val="0"/>
        <w:widowControl/>
      </w:pPr>
      <w:r>
        <w:t>I - Les théories classiques de la représentation</w:t>
      </w:r>
    </w:p>
    <w:p>
      <w:pPr>
        <w:pStyle w:val="Heading3"/>
        <w:keepNext/>
        <w:pageBreakBefore w:val="0"/>
        <w:widowControl/>
      </w:pPr>
      <w:r>
        <w:t>A - Les principes centraux des deux théories</w:t>
      </w:r>
    </w:p>
    <w:p>
      <w:pPr>
        <w:pStyle w:val="Heading3"/>
        <w:keepNext/>
        <w:pageBreakBefore w:val="0"/>
        <w:widowControl/>
      </w:pPr>
      <w:r>
        <w:t>1 - La souveraineté nationale</w:t>
      </w:r>
    </w:p>
    <w:p>
      <w:pPr>
        <w:pageBreakBefore w:val="0"/>
        <w:widowControl/>
      </w:pPr>
      <w:r>
        <w:rPr>
          <w:rFonts w:ascii="Aptos" w:hAnsi="Aptos"/>
        </w:rPr>
        <w:t>La souveraineté appartient à la Nation, conçue comme une entité abstraite distincte de chacun des citoyens. Les Constitutions de 1791 et de 1795 s’inscrivent dans cette logique. Des représentants parlent au nom de la Nation.</w:t>
      </w:r>
    </w:p>
    <w:p>
      <w:pPr>
        <w:pStyle w:val="Heading3"/>
        <w:keepNext/>
        <w:pageBreakBefore w:val="0"/>
        <w:widowControl/>
      </w:pPr>
      <w:r>
        <w:t>2 - La souveraineté populaire</w:t>
      </w:r>
    </w:p>
    <w:p>
      <w:pPr>
        <w:pageBreakBefore w:val="0"/>
        <w:widowControl/>
      </w:pPr>
      <w:r>
        <w:rPr>
          <w:rFonts w:ascii="Aptos" w:hAnsi="Aptos"/>
        </w:rPr>
        <w:t>La souveraineté appartient directement au peuple, c’est-à-dire à l’ensemble des citoyens. Chaque citoyen peut être présenté comme détenteur d’une fraction de souveraineté. Cette conception est liée à Rousseau et apparaît particulièrement dans la Constitution de 1793.</w:t>
      </w:r>
    </w:p>
    <w:p>
      <w:pPr>
        <w:pStyle w:val="Heading3"/>
        <w:keepNext/>
        <w:pageBreakBefore w:val="0"/>
        <w:widowControl/>
      </w:pPr>
      <w:r>
        <w:t>B - Les conséquences des deux théories</w:t>
      </w:r>
    </w:p>
    <w:p>
      <w:pPr>
        <w:pStyle w:val="Heading3"/>
        <w:keepNext/>
        <w:pageBreakBefore w:val="0"/>
        <w:widowControl/>
      </w:pPr>
      <w:r>
        <w:t>1 - La nature de l’électorat</w:t>
      </w:r>
    </w:p>
    <w:p>
      <w:pPr>
        <w:pStyle w:val="CompactList"/>
        <w:pageBreakBefore w:val="0"/>
        <w:widowControl/>
      </w:pPr>
      <w:r>
        <w:rPr>
          <w:rFonts w:ascii="Aptos" w:hAnsi="Aptos"/>
          <w:sz w:val="20"/>
        </w:rPr>
        <w:t>• Souveraineté nationale → électorat-fonction : le vote est conçu comme une fonction exercée pour la Nation ; historiquement, cela a pu justifier un suffrage restreint.</w:t>
      </w:r>
    </w:p>
    <w:p>
      <w:pPr>
        <w:pStyle w:val="CompactList"/>
        <w:pageBreakBefore w:val="0"/>
        <w:widowControl/>
      </w:pPr>
      <w:r>
        <w:rPr>
          <w:rFonts w:ascii="Aptos" w:hAnsi="Aptos"/>
          <w:sz w:val="20"/>
        </w:rPr>
        <w:t>• Souveraineté populaire → électorat-droit : chaque citoyen possède un droit de vote lié à sa qualité de souverain.</w:t>
      </w:r>
    </w:p>
    <w:p>
      <w:pPr>
        <w:pStyle w:val="Heading3"/>
        <w:keepNext/>
        <w:pageBreakBefore w:val="0"/>
        <w:widowControl/>
      </w:pPr>
      <w:r>
        <w:t>2 - La place de l’élu</w:t>
      </w:r>
    </w:p>
    <w:p>
      <w:pPr>
        <w:pStyle w:val="CompactList"/>
        <w:pageBreakBefore w:val="0"/>
        <w:widowControl/>
      </w:pPr>
      <w:r>
        <w:rPr>
          <w:rFonts w:ascii="Aptos" w:hAnsi="Aptos"/>
          <w:sz w:val="20"/>
        </w:rPr>
        <w:t>• Souveraineté nationale → mandat représentatif : l’élu représente la Nation entière et n’est pas juridiquement lié par les instructions de ses électeurs.</w:t>
      </w:r>
    </w:p>
    <w:p>
      <w:pPr>
        <w:pStyle w:val="CompactList"/>
        <w:pageBreakBefore w:val="0"/>
        <w:widowControl/>
      </w:pPr>
      <w:r>
        <w:rPr>
          <w:rFonts w:ascii="Aptos" w:hAnsi="Aptos"/>
          <w:sz w:val="20"/>
        </w:rPr>
        <w:t>• Souveraineté populaire → logique du mandat impératif : l’élu devrait suivre les instructions de ses électeurs et pourrait théoriquement être révoqué.</w:t>
      </w:r>
    </w:p>
    <w:p>
      <w:pPr>
        <w:pageBreakBefore w:val="0"/>
        <w:widowControl/>
      </w:pPr>
      <w:r>
        <w:rPr>
          <w:rFonts w:ascii="Aptos" w:hAnsi="Aptos"/>
        </w:rPr>
        <w:t>En droit constitutionnel français actuel, le mandat impératif est nul : le mandat est représentatif.</w:t>
      </w:r>
    </w:p>
    <w:p>
      <w:pPr>
        <w:pageBreakBefore w:val="0"/>
      </w:pPr>
      <w:r/>
      <w:r>
        <w:rPr>
          <w:b/>
        </w:rPr>
        <w:t>Articles à mobiliser.</w:t>
      </w:r>
      <w:r>
        <w:t xml:space="preserve"> Article 3 de la Constitution : souveraineté nationale appartenant au peuple, exercée par les représentants et par référendum ; suffrage universel, égal et secret. Article 27 : nullité du mandat impératif. L’électeur peut sanctionner politiquement un élu lors de l’élection suivante, sans disposer pour autant d’un droit général de révocation en cours de mandat.</w:t>
      </w:r>
    </w:p>
    <w:p>
      <w:pPr>
        <w:pStyle w:val="Heading3"/>
        <w:keepNext/>
        <w:pageBreakBefore w:val="0"/>
        <w:widowControl/>
      </w:pPr>
      <w:r>
        <w:t>3 - La place de la démocratie semi-directe</w:t>
      </w:r>
    </w:p>
    <w:p>
      <w:pPr>
        <w:pageBreakBefore w:val="0"/>
        <w:widowControl/>
      </w:pPr>
      <w:r>
        <w:rPr>
          <w:rFonts w:ascii="Aptos" w:hAnsi="Aptos"/>
        </w:rPr>
        <w:t>La souveraineté populaire favorise le référendum, puisqu’elle admet l’intervention directe du peuple. La souveraineté nationale traditionnelle y est plus réticente. La Constitution de 1958 combine les deux traditions : la souveraineté nationale appartient au peuple et s’exerce par les représentants et par la voie du référendum.</w:t>
      </w:r>
    </w:p>
    <w:p>
      <w:pPr>
        <w:pStyle w:val="Heading2"/>
        <w:keepNext/>
        <w:pageBreakBefore w:val="0"/>
        <w:widowControl/>
      </w:pPr>
      <w:r>
        <w:t>II - Les techniques de participation du peuple</w:t>
      </w:r>
    </w:p>
    <w:p>
      <w:pPr>
        <w:pStyle w:val="Heading3"/>
        <w:keepNext/>
        <w:pageBreakBefore w:val="0"/>
        <w:widowControl/>
      </w:pPr>
      <w:r>
        <w:t>A - Les techniques de la démocratie représentative</w:t>
      </w:r>
    </w:p>
    <w:p>
      <w:pPr>
        <w:pStyle w:val="Heading3"/>
        <w:keepNext/>
        <w:pageBreakBefore w:val="0"/>
        <w:widowControl/>
      </w:pPr>
      <w:r>
        <w:t>1 - Le régime du suffrage</w:t>
      </w:r>
    </w:p>
    <w:p>
      <w:pPr>
        <w:pageBreakBefore w:val="0"/>
        <w:widowControl/>
      </w:pPr>
      <w:r>
        <w:rPr>
          <w:rFonts w:ascii="Aptos" w:hAnsi="Aptos"/>
        </w:rPr>
        <w:t>Le suffrage restreint limite le corps électoral. Le suffrage censitaire subordonne le droit de vote au paiement d’un certain impôt, le cens. Le suffrage capacitaire conditionne le vote à certaines aptitudes ou capacités.</w:t>
      </w:r>
    </w:p>
    <w:p>
      <w:pPr>
        <w:pageBreakBefore w:val="0"/>
        <w:widowControl/>
      </w:pPr>
      <w:r>
        <w:rPr>
          <w:rFonts w:ascii="Aptos" w:hAnsi="Aptos"/>
        </w:rPr>
        <w:t>Le suffrage universel s’étend progressivement :</w:t>
      </w:r>
    </w:p>
    <w:p>
      <w:pPr>
        <w:pStyle w:val="CompactList"/>
        <w:pageBreakBefore w:val="0"/>
        <w:widowControl/>
      </w:pPr>
      <w:r>
        <w:rPr>
          <w:rFonts w:ascii="Aptos" w:hAnsi="Aptos"/>
          <w:sz w:val="20"/>
        </w:rPr>
        <w:t>• 1848 : suffrage universel masculin en France.</w:t>
      </w:r>
    </w:p>
    <w:p>
      <w:pPr>
        <w:pStyle w:val="CompactList"/>
        <w:pageBreakBefore w:val="0"/>
        <w:widowControl/>
      </w:pPr>
      <w:r>
        <w:rPr>
          <w:rFonts w:ascii="Aptos" w:hAnsi="Aptos"/>
          <w:sz w:val="20"/>
        </w:rPr>
        <w:t>• 1944 : droit de vote accordé aux femmes françaises.</w:t>
      </w:r>
    </w:p>
    <w:p>
      <w:pPr>
        <w:pStyle w:val="CompactList"/>
        <w:pageBreakBefore w:val="0"/>
        <w:widowControl/>
      </w:pPr>
      <w:r>
        <w:rPr>
          <w:rFonts w:ascii="Aptos" w:hAnsi="Aptos"/>
          <w:sz w:val="20"/>
        </w:rPr>
        <w:t>• 1974 : majorité électorale abaissée à 18 ans.</w:t>
      </w:r>
    </w:p>
    <w:p>
      <w:pPr>
        <w:pageBreakBefore w:val="0"/>
        <w:widowControl/>
      </w:pPr>
      <w:r>
        <w:rPr>
          <w:rFonts w:ascii="Aptos" w:hAnsi="Aptos"/>
        </w:rPr>
        <w:t>Le vote reste soumis à certaines conditions : âge, nationalité et jouissance des droits civiques. Les citoyens de l’Union européenne résidant en France peuvent participer, dans les conditions prévues, aux élections municipales et européennes.</w:t>
      </w:r>
    </w:p>
    <w:p>
      <w:pPr>
        <w:pStyle w:val="Heading3"/>
        <w:keepNext/>
        <w:pageBreakBefore w:val="0"/>
        <w:widowControl/>
      </w:pPr>
      <w:r>
        <w:t>2 - L’opération électorale</w:t>
      </w:r>
    </w:p>
    <w:p>
      <w:pPr>
        <w:pageBreakBefore w:val="0"/>
        <w:widowControl/>
      </w:pPr>
      <w:r>
        <w:rPr>
          <w:rFonts w:ascii="Aptos" w:hAnsi="Aptos"/>
        </w:rPr>
        <w:t>L’inéligibilité interdit juridiquement de se présenter à une élection. L’incompatibilité autorise l’élection mais impose ensuite de choisir entre certaines fonctions qui ne peuvent être exercées simultanément.</w:t>
      </w:r>
    </w:p>
    <w:p>
      <w:pPr>
        <w:pageBreakBefore w:val="0"/>
        <w:widowControl/>
      </w:pPr>
      <w:r>
        <w:rPr>
          <w:rFonts w:ascii="Aptos" w:hAnsi="Aptos"/>
        </w:rPr>
        <w:t>Le vote doit être personnel, libre et secret. En France, il est facultatif pour les élections politiques ordinaires, ce qui rend possible l’abstention.</w:t>
      </w:r>
    </w:p>
    <w:p>
      <w:pPr>
        <w:pStyle w:val="Heading3"/>
        <w:keepNext/>
        <w:pageBreakBefore w:val="0"/>
        <w:widowControl/>
      </w:pPr>
      <w:r>
        <w:t>3 - Le contrôle de l’opération électorale</w:t>
      </w:r>
    </w:p>
    <w:p>
      <w:pPr>
        <w:pageBreakBefore w:val="0"/>
        <w:widowControl/>
      </w:pPr>
      <w:r>
        <w:rPr>
          <w:rFonts w:ascii="Aptos" w:hAnsi="Aptos"/>
        </w:rPr>
        <w:t>Le contrôle politique par l’assemblée élue posait un problème de juge et partie. Le contrôle est aujourd’hui principalement juridictionnel : le Conseil constitutionnel intervient pour plusieurs élections nationales, tandis que les juridictions administratives contrôlent notamment les élections locales.</w:t>
      </w:r>
    </w:p>
    <w:p>
      <w:pPr>
        <w:pageBreakBefore w:val="0"/>
      </w:pPr>
      <w:r/>
      <w:r>
        <w:rPr>
          <w:b/>
        </w:rPr>
        <w:t>Précision.</w:t>
      </w:r>
      <w:r>
        <w:t xml:space="preserve"> Le Conseil constitutionnel juge les contestations des élections des députés et des sénateurs (art. 59), veille à la régularité de l’élection présidentielle (art. 58) et des référendums nationaux relevant de son contrôle (art. 60). Il ne faut pas attribuer toutes les élections à une juridiction unique.</w:t>
      </w:r>
    </w:p>
    <w:p>
      <w:pPr>
        <w:pStyle w:val="Heading3"/>
        <w:keepNext/>
        <w:pageBreakBefore w:val="0"/>
        <w:widowControl/>
      </w:pPr>
      <w:r>
        <w:t>4 - Les systèmes électoraux</w:t>
      </w:r>
    </w:p>
    <w:p>
      <w:pPr>
        <w:pStyle w:val="CompactList"/>
        <w:pageBreakBefore w:val="0"/>
        <w:widowControl/>
      </w:pPr>
      <w:r>
        <w:rPr>
          <w:rFonts w:ascii="Aptos" w:hAnsi="Aptos"/>
          <w:sz w:val="20"/>
        </w:rPr>
        <w:t>• Suffrage direct : l’électeur choisit directement le titulaire du mandat. Exemple : Président de la République.</w:t>
      </w:r>
    </w:p>
    <w:p>
      <w:pPr>
        <w:pStyle w:val="CompactList"/>
        <w:pageBreakBefore w:val="0"/>
        <w:widowControl/>
      </w:pPr>
      <w:r>
        <w:rPr>
          <w:rFonts w:ascii="Aptos" w:hAnsi="Aptos"/>
          <w:sz w:val="20"/>
        </w:rPr>
        <w:t>• Suffrage indirect : l’électeur choisit des personnes qui participent ensuite à l’élection. Exemple : Sénat.</w:t>
      </w:r>
    </w:p>
    <w:p>
      <w:pPr>
        <w:pStyle w:val="CompactList"/>
        <w:pageBreakBefore w:val="0"/>
        <w:widowControl/>
      </w:pPr>
      <w:r>
        <w:rPr>
          <w:rFonts w:ascii="Aptos" w:hAnsi="Aptos"/>
          <w:sz w:val="20"/>
        </w:rPr>
        <w:t>• Scrutin uninominal : choix d’un candidat.</w:t>
      </w:r>
    </w:p>
    <w:p>
      <w:pPr>
        <w:pStyle w:val="CompactList"/>
        <w:pageBreakBefore w:val="0"/>
        <w:widowControl/>
      </w:pPr>
      <w:r>
        <w:rPr>
          <w:rFonts w:ascii="Aptos" w:hAnsi="Aptos"/>
          <w:sz w:val="20"/>
        </w:rPr>
        <w:t>• Scrutin de liste : choix d’une liste de candidats.</w:t>
      </w:r>
    </w:p>
    <w:p>
      <w:pPr>
        <w:pageBreakBefore w:val="0"/>
        <w:widowControl/>
      </w:pPr>
      <w:r>
        <w:rPr>
          <w:rFonts w:ascii="Aptos" w:hAnsi="Aptos"/>
        </w:rPr>
        <w:t>Le scrutin majoritaire tend à faciliter la formation d’une majorité, mais il peut déformer la représentation exacte des sensibilités politiques. La représentation proportionnelle répartit les sièges selon les voix obtenues et représente mieux les différentes forces politiques, mais peut rendre la formation d’une majorité stable plus difficile.</w:t>
      </w:r>
    </w:p>
    <w:p>
      <w:pPr>
        <w:pageBreakBefore w:val="0"/>
        <w:widowControl/>
      </w:pPr>
      <w:r>
        <w:rPr>
          <w:rFonts w:ascii="Aptos" w:hAnsi="Aptos"/>
        </w:rPr>
        <w:t>Lois de Duverger, à retenir comme tendances : scrutin majoritaire à un tour → tendance au bipartisme ; scrutin majoritaire à deux tours → alliances et multipartisme plus encadré ; représentation proportionnelle → tendance au multipartisme.</w:t>
      </w:r>
    </w:p>
    <w:p>
      <w:pPr>
        <w:pageBreakBefore w:val="0"/>
      </w:pPr>
      <w:r/>
      <w:r>
        <w:rPr>
          <w:b/>
        </w:rPr>
        <w:t>Majoritaire à un tour.</w:t>
      </w:r>
      <w:r>
        <w:t xml:space="preserve"> Le candidat ou la liste arrivé en tête remporte le ou les sièges selon les règles du scrutin, même sans majorité absolue. À deux tours, la majorité absolue est généralement exigée au premier tour ; les règles d’accès au second et de victoire varient selon l’élection. Exemple français : élections législatives au scrutin uninominal majoritaire à deux tours.</w:t>
      </w:r>
    </w:p>
    <w:p>
      <w:pPr>
        <w:pageBreakBefore w:val="0"/>
      </w:pPr>
      <w:r/>
      <w:r>
        <w:rPr>
          <w:b/>
        </w:rPr>
        <w:t>Proportionnelle au quotient.</w:t>
      </w:r>
      <w:r>
        <w:t xml:space="preserve"> On répartit les sièges en fonction des voix. Quotient électoral = suffrages exprimés / sièges à pourvoir. Chaque liste reçoit d’abord la partie entière du résultat voix / quotient. Il faut ensuite attribuer les sièges restants.</w:t>
      </w:r>
    </w:p>
    <w:p>
      <w:pPr>
        <w:pageBreakBefore w:val="0"/>
      </w:pPr>
      <w:r/>
      <w:r>
        <w:rPr>
          <w:b/>
        </w:rPr>
        <w:t>Plus fort reste.</w:t>
      </w:r>
      <w:r>
        <w:t xml:space="preserve"> On compare les voix non utilisées après attribution au quotient. Les sièges restants vont aux restes les plus élevés. </w:t>
      </w:r>
      <w:r>
        <w:rPr>
          <w:b/>
        </w:rPr>
        <w:t>Plus forte moyenne.</w:t>
      </w:r>
      <w:r>
        <w:t xml:space="preserve"> Pour chaque siège restant, on compare voix de la liste / (sièges déjà obtenus + 1). Le siège va à la plus forte moyenne, puis on recalcule avant le suivant.</w:t>
      </w:r>
    </w:p>
    <w:p>
      <w:pPr>
        <w:pageBreakBefore w:val="0"/>
      </w:pPr>
      <w:r/>
      <w:r>
        <w:rPr>
          <w:b/>
        </w:rPr>
        <w:t>Exemple corrigé ajouté.</w:t>
      </w:r>
      <w:r>
        <w:t xml:space="preserve"> 1 000 suffrages et 5 sièges ; A = 470 voix, B = 310, C = 220. Quotient = 200. Première attribution : A 2 sièges, B 1, C 1. Restes : A 70, B 110, C 20. Au plus fort reste, le dernier siège va à B : résultat 2–2–1. À la plus forte moyenne : A 470/3 ≈ 156,67 ; B 310/2 = 155 ; C 220/2 = 110. Le dernier siège va à A : résultat 3–1–1. Les deux méthodes peuvent donc modifier la représentation à partir des mêmes votes.</w:t>
      </w:r>
    </w:p>
    <w:p>
      <w:pPr>
        <w:pageBreakBefore w:val="0"/>
      </w:pPr>
      <w:r/>
      <w:r>
        <w:rPr>
          <w:b/>
        </w:rPr>
        <w:t>Scrutins mixtes et effets politiques.</w:t>
      </w:r>
      <w:r>
        <w:t xml:space="preserve"> Certains systèmes combinent proportionnelle et prime majoritaire. La proportionnelle favorise généralement la diversité représentée ; les seuils, primes et circonscriptions peuvent modifier cet effet. Les lois de Duverger sont des tendances, non des automatismes.</w:t>
      </w:r>
    </w:p>
    <w:p>
      <w:pPr>
        <w:pageBreakBefore w:val="0"/>
      </w:pPr>
      <w:r/>
      <w:r>
        <w:rPr>
          <w:b/>
        </w:rPr>
        <w:t>Mise à jour à connaître.</w:t>
      </w:r>
      <w:r>
        <w:t xml:space="preserve"> La loi du 21 mai 2025 étend le scrutin de liste paritaire aux communes de moins de 1 000 habitants à compter des municipales de 2026 : ne pas apprendre comme règle actuelle le panachage de l’ancien système.</w:t>
      </w:r>
    </w:p>
    <w:p>
      <w:pPr>
        <w:pStyle w:val="Heading3"/>
        <w:keepNext/>
        <w:pageBreakBefore w:val="0"/>
        <w:widowControl/>
      </w:pPr>
      <w:r>
        <w:t>B - Les techniques de démocratie semi-directe</w:t>
      </w:r>
    </w:p>
    <w:p>
      <w:pPr>
        <w:pStyle w:val="Heading3"/>
        <w:keepNext/>
        <w:pageBreakBefore w:val="0"/>
        <w:widowControl/>
      </w:pPr>
      <w:r>
        <w:t>1 - L’objet du référendum</w:t>
      </w:r>
    </w:p>
    <w:p>
      <w:pPr>
        <w:pageBreakBefore w:val="0"/>
        <w:widowControl/>
      </w:pPr>
      <w:r>
        <w:rPr>
          <w:rFonts w:ascii="Aptos" w:hAnsi="Aptos"/>
        </w:rPr>
        <w:t>Le référendum est une consultation directe des citoyens sur un texte ou une question. Il peut notamment être constitutionnel, législatif ou relatif à la ratification d’un traité.</w:t>
      </w:r>
    </w:p>
    <w:p>
      <w:pPr>
        <w:pageBreakBefore w:val="0"/>
      </w:pPr>
      <w:r/>
      <w:r>
        <w:rPr>
          <w:b/>
        </w:rPr>
        <w:t>Article 11 — initiative et domaine.</w:t>
      </w:r>
      <w:r>
        <w:t xml:space="preserve"> Le Président peut soumettre un projet au référendum sur proposition du Gouvernement pendant les sessions ou sur proposition conjointe des deux assemblées. Le texte doit porter sur l’organisation des pouvoirs publics, sur certaines réformes économiques, sociales ou environnementales et les services publics qui y concourent, ou sur l’autorisation de ratifier certains traités ayant une incidence institutionnelle. Le Président ne dispose pas d’un pouvoir général de référendum sur toute question de son choix.</w:t>
      </w:r>
    </w:p>
    <w:p>
      <w:pPr>
        <w:pageBreakBefore w:val="0"/>
        <w:widowControl/>
      </w:pPr>
      <w:r>
        <w:rPr>
          <w:rFonts w:ascii="Aptos" w:hAnsi="Aptos"/>
        </w:rPr>
        <w:t>Le plébiscite porte davantage sur la personne et la légitimité d’un dirigeant. La frontière peut être floue lorsqu’un chef de l’État engage explicitement son maintien au pouvoir sur le résultat du référendum.</w:t>
      </w:r>
    </w:p>
    <w:p>
      <w:pPr>
        <w:pStyle w:val="CompactList"/>
        <w:pageBreakBefore w:val="0"/>
        <w:widowControl/>
      </w:pPr>
      <w:r>
        <w:rPr>
          <w:rFonts w:ascii="Aptos" w:hAnsi="Aptos"/>
          <w:sz w:val="20"/>
        </w:rPr>
        <w:t>• 1958 : approbation de la Constitution de la Ve République.</w:t>
      </w:r>
    </w:p>
    <w:p>
      <w:pPr>
        <w:pStyle w:val="CompactList"/>
        <w:pageBreakBefore w:val="0"/>
        <w:widowControl/>
      </w:pPr>
      <w:r>
        <w:rPr>
          <w:rFonts w:ascii="Aptos" w:hAnsi="Aptos"/>
          <w:sz w:val="20"/>
        </w:rPr>
        <w:t>• 1961 et 1962 : questions liées à l’Algérie.</w:t>
      </w:r>
    </w:p>
    <w:p>
      <w:pPr>
        <w:pStyle w:val="CompactList"/>
        <w:pageBreakBefore w:val="0"/>
        <w:widowControl/>
      </w:pPr>
      <w:r>
        <w:rPr>
          <w:rFonts w:ascii="Aptos" w:hAnsi="Aptos"/>
          <w:sz w:val="20"/>
        </w:rPr>
        <w:t>• 1962 : élection du Président de la République au suffrage universel direct.</w:t>
      </w:r>
    </w:p>
    <w:p>
      <w:pPr>
        <w:pStyle w:val="CompactList"/>
        <w:pageBreakBefore w:val="0"/>
        <w:widowControl/>
      </w:pPr>
      <w:r>
        <w:rPr>
          <w:rFonts w:ascii="Aptos" w:hAnsi="Aptos"/>
          <w:sz w:val="20"/>
        </w:rPr>
        <w:t>• 1969 : réforme du Sénat et régionalisation ; victoire du non, suivie de la démission de de Gaulle.</w:t>
      </w:r>
    </w:p>
    <w:p>
      <w:pPr>
        <w:pStyle w:val="CompactList"/>
        <w:pageBreakBefore w:val="0"/>
        <w:widowControl/>
      </w:pPr>
      <w:r>
        <w:rPr>
          <w:rFonts w:ascii="Aptos" w:hAnsi="Aptos"/>
          <w:sz w:val="20"/>
        </w:rPr>
        <w:t>• 1972 : élargissement des Communautés européennes.</w:t>
      </w:r>
    </w:p>
    <w:p>
      <w:pPr>
        <w:pStyle w:val="CompactList"/>
        <w:pageBreakBefore w:val="0"/>
        <w:widowControl/>
      </w:pPr>
      <w:r>
        <w:rPr>
          <w:rFonts w:ascii="Aptos" w:hAnsi="Aptos"/>
          <w:sz w:val="20"/>
        </w:rPr>
        <w:t>• 1988 : Nouvelle-Calédonie.</w:t>
      </w:r>
    </w:p>
    <w:p>
      <w:pPr>
        <w:pStyle w:val="CompactList"/>
        <w:pageBreakBefore w:val="0"/>
        <w:widowControl/>
      </w:pPr>
      <w:r>
        <w:rPr>
          <w:rFonts w:ascii="Aptos" w:hAnsi="Aptos"/>
          <w:sz w:val="20"/>
        </w:rPr>
        <w:t>• 1992 : traité de Maastricht.</w:t>
      </w:r>
    </w:p>
    <w:p>
      <w:pPr>
        <w:pStyle w:val="CompactList"/>
        <w:pageBreakBefore w:val="0"/>
        <w:widowControl/>
      </w:pPr>
      <w:r>
        <w:rPr>
          <w:rFonts w:ascii="Aptos" w:hAnsi="Aptos"/>
          <w:sz w:val="20"/>
        </w:rPr>
        <w:t>• 2000 : quinquennat.</w:t>
      </w:r>
    </w:p>
    <w:p>
      <w:pPr>
        <w:pStyle w:val="CompactList"/>
        <w:pageBreakBefore w:val="0"/>
        <w:widowControl/>
      </w:pPr>
      <w:r>
        <w:rPr>
          <w:rFonts w:ascii="Aptos" w:hAnsi="Aptos"/>
          <w:sz w:val="20"/>
        </w:rPr>
        <w:t>• 2005 : traité établissant une Constitution pour l’Europe ; victoire du non.</w:t>
      </w:r>
    </w:p>
    <w:p>
      <w:pPr>
        <w:pStyle w:val="Heading3"/>
        <w:keepNext/>
        <w:pageBreakBefore w:val="0"/>
        <w:widowControl/>
      </w:pPr>
      <w:r>
        <w:t>2 - L’intervention populaire</w:t>
      </w:r>
    </w:p>
    <w:p>
      <w:pPr>
        <w:pageBreakBefore w:val="0"/>
        <w:widowControl/>
      </w:pPr>
      <w:r>
        <w:rPr>
          <w:rFonts w:ascii="Aptos" w:hAnsi="Aptos"/>
        </w:rPr>
        <w:t>L’initiative populaire permet aux citoyens de provoquer l’examen d’une question ou d’un texte. Le veto populaire permet de demander qu’un texte soit soumis à référendum afin d’empêcher ou remettre en cause son entrée en vigueur.</w:t>
      </w:r>
    </w:p>
    <w:p>
      <w:pPr>
        <w:pageBreakBefore w:val="0"/>
        <w:widowControl/>
      </w:pPr>
      <w:r>
        <w:rPr>
          <w:rFonts w:ascii="Aptos" w:hAnsi="Aptos"/>
        </w:rPr>
        <w:t>En France, la révision de 2008 a créé le référendum d’initiative partagée : initiative d’un cinquième des membres du Parlement, soutenue par un dixième des électeurs inscrits. Il s’agit donc d’une initiative partagée, non exclusivement populaire.</w:t>
      </w:r>
    </w:p>
    <w:p>
      <w:pPr>
        <w:pageBreakBefore w:val="0"/>
      </w:pPr>
      <w:r/>
      <w:r>
        <w:rPr>
          <w:b/>
        </w:rPr>
        <w:t>RIP — déroulement.</w:t>
      </w:r>
      <w:r>
        <w:t xml:space="preserve"> Initiative d’un cinquième des parlementaires ; contrôle du Conseil constitutionnel ; recueil, pendant neuf mois, du soutien d’un dixième des électeurs inscrits. La proposition ne peut notamment viser l’abrogation d’une disposition législative promulguée depuis moins d’un an.</w:t>
      </w:r>
    </w:p>
    <w:p>
      <w:pPr>
        <w:pageBreakBefore w:val="0"/>
      </w:pPr>
      <w:r/>
      <w:r>
        <w:rPr>
          <w:b/>
        </w:rPr>
        <w:t>RIP — issue.</w:t>
      </w:r>
      <w:r>
        <w:t xml:space="preserve"> Si le seuil de soutiens est atteint, le référendum n’est pas automatique : il devient nécessaire si la proposition n’a pas été examinée au moins une fois par chacune des deux assemblées dans les six mois suivant la publication de la décision du Conseil constatant les soutiens suffisants. Un examen parlementaire ne signifie pas nécessairement une adoption. Le délai connaît les suspensions prévues par la loi organique.</w:t>
      </w:r>
    </w:p>
    <w:p>
      <w:pPr>
        <w:pageBreakBefore w:val="0"/>
        <w:widowControl/>
      </w:pPr>
      <w:r>
        <w:rPr>
          <w:rFonts w:ascii="Aptos" w:hAnsi="Aptos"/>
        </w:rPr>
        <w:t>L’article 72-1 permet aussi certaines consultations ou référendums locaux dans les matières relevant des compétences des collectivités territoriales.</w:t>
      </w:r>
    </w:p>
    <w:p>
      <w:pPr>
        <w:pStyle w:val="Heading1"/>
        <w:keepNext/>
        <w:pageBreakBefore w:val="0"/>
        <w:widowControl/>
      </w:pPr>
      <w:r>
        <w:t>CHAPITRE 4 - L’APPORT DE LA SÉPARATION DES POUVOIRS</w:t>
      </w:r>
    </w:p>
    <w:p>
      <w:pPr>
        <w:pStyle w:val="Heading2"/>
        <w:keepNext/>
        <w:pageBreakBefore w:val="0"/>
        <w:widowControl/>
      </w:pPr>
      <w:r>
        <w:t>I - La théorie classique de la séparation des pouvoirs</w:t>
      </w:r>
    </w:p>
    <w:p>
      <w:pPr>
        <w:pStyle w:val="Heading3"/>
        <w:keepNext/>
        <w:pageBreakBefore w:val="0"/>
        <w:widowControl/>
      </w:pPr>
      <w:r>
        <w:t>A - L’approche historique</w:t>
      </w:r>
    </w:p>
    <w:p>
      <w:pPr>
        <w:pageBreakBefore w:val="0"/>
        <w:widowControl/>
      </w:pPr>
      <w:r>
        <w:rPr>
          <w:rFonts w:ascii="Aptos" w:hAnsi="Aptos"/>
        </w:rPr>
        <w:t>Montesquieu est la grande référence moderne de la séparation des pouvoirs. Il distingue pouvoir législatif, pouvoir exécutif et pouvoir de juger. L’article 16 de la DDHC relie garantie des droits et séparation des pouvoirs à l’existence d’une véritable Constitution.</w:t>
      </w:r>
    </w:p>
    <w:p>
      <w:pPr>
        <w:pageBreakBefore w:val="0"/>
      </w:pPr>
      <w:r/>
      <w:r>
        <w:rPr>
          <w:b/>
        </w:rPr>
        <w:t>Culture juridique.</w:t>
      </w:r>
      <w:r>
        <w:t xml:space="preserve"> Montesquieu, De l’esprit des lois, 1748 : éviter la concentration du pouvoir en organisant des limites et des contrôles. Il ne faut pas en déduire une absence de relations entre les organes. Locke avait distingué les fonctions législative, exécutive et fédérative ; les classifications répondent à des contextes différents.</w:t>
      </w:r>
    </w:p>
    <w:p>
      <w:pPr>
        <w:pStyle w:val="Heading3"/>
        <w:keepNext/>
        <w:pageBreakBefore w:val="0"/>
        <w:widowControl/>
      </w:pPr>
      <w:r>
        <w:t>B - Les deux formes de séparation des pouvoirs</w:t>
      </w:r>
    </w:p>
    <w:p>
      <w:pPr>
        <w:pStyle w:val="Heading3"/>
        <w:keepNext/>
        <w:pageBreakBefore w:val="0"/>
        <w:widowControl/>
      </w:pPr>
      <w:r>
        <w:t>1 - La séparation stricte : régime présidentiel</w:t>
      </w:r>
    </w:p>
    <w:p>
      <w:pPr>
        <w:pageBreakBefore w:val="0"/>
        <w:widowControl/>
      </w:pPr>
      <w:r>
        <w:rPr>
          <w:rFonts w:ascii="Aptos" w:hAnsi="Aptos"/>
        </w:rPr>
        <w:t>Le modèle théorique repose sur un exécutif distinct du législatif, une indépendance organique importante et l’absence de responsabilité politique du gouvernement devant le Parlement. Le modèle de référence est celui des États-Unis.</w:t>
      </w:r>
    </w:p>
    <w:p>
      <w:pPr>
        <w:pageBreakBefore w:val="0"/>
        <w:widowControl/>
      </w:pPr>
      <w:r>
        <w:rPr>
          <w:rFonts w:ascii="Aptos" w:hAnsi="Aptos"/>
        </w:rPr>
        <w:t>Cette séparation n’interdit pas tout mécanisme de contrôle réciproque : veto présidentiel, rôle du Sénat, procédure d’impeachment, etc.</w:t>
      </w:r>
    </w:p>
    <w:p>
      <w:pPr>
        <w:pageBreakBefore w:val="0"/>
      </w:pPr>
      <w:r/>
      <w:r>
        <w:rPr>
          <w:b/>
        </w:rPr>
        <w:t>Modèle américain.</w:t>
      </w:r>
      <w:r>
        <w:t xml:space="preserve"> Le Président ne peut pas dissoudre le Congrès et celui-ci ne peut pas renverser politiquement le Président par une motion de censure. Le veto présidentiel peut être surmonté à la majorité des deux tiers dans chacune des chambres. Le Sénat intervient notamment pour certaines nominations et pour le consentement à la ratification des traités.</w:t>
      </w:r>
    </w:p>
    <w:p>
      <w:pPr>
        <w:pageBreakBefore w:val="0"/>
      </w:pPr>
      <w:r/>
      <w:r>
        <w:rPr>
          <w:b/>
        </w:rPr>
        <w:t>Impeachment.</w:t>
      </w:r>
      <w:r>
        <w:t xml:space="preserve"> La Chambre des représentants met en accusation ; le Sénat juge, avec une majorité des deux tiers des membres présents pour condamner. Il s’agit d’une procédure constitutionnelle de mise en cause pour des manquements déterminés, non de l’équivalent de la responsabilité politique ordinaire d’un régime parlementaire. Une mise en accusation n’entraîne pas, à elle seule, une destitution.</w:t>
      </w:r>
    </w:p>
    <w:p>
      <w:pPr>
        <w:pStyle w:val="Heading3"/>
        <w:keepNext/>
        <w:pageBreakBefore w:val="0"/>
        <w:widowControl/>
      </w:pPr>
      <w:r>
        <w:t>2 - La séparation souple : régime parlementaire</w:t>
      </w:r>
    </w:p>
    <w:p>
      <w:pPr>
        <w:pageBreakBefore w:val="0"/>
        <w:widowControl/>
      </w:pPr>
      <w:r>
        <w:rPr>
          <w:rFonts w:ascii="Aptos" w:hAnsi="Aptos"/>
        </w:rPr>
        <w:t>Le régime parlementaire se caractérise par un exécutif généralement bicéphale, composé d’un chef de l’État et d’un chef de gouvernement, ainsi que par une interdépendance entre exécutif et législatif.</w:t>
      </w:r>
    </w:p>
    <w:p>
      <w:pPr>
        <w:pStyle w:val="CompactList"/>
        <w:pageBreakBefore w:val="0"/>
        <w:widowControl/>
      </w:pPr>
      <w:r>
        <w:rPr>
          <w:rFonts w:ascii="Aptos" w:hAnsi="Aptos"/>
          <w:sz w:val="20"/>
        </w:rPr>
        <w:t>• Responsabilité politique du Gouvernement devant le Parlement.</w:t>
      </w:r>
    </w:p>
    <w:p>
      <w:pPr>
        <w:pStyle w:val="CompactList"/>
        <w:pageBreakBefore w:val="0"/>
        <w:widowControl/>
      </w:pPr>
      <w:r>
        <w:rPr>
          <w:rFonts w:ascii="Aptos" w:hAnsi="Aptos"/>
          <w:sz w:val="20"/>
        </w:rPr>
        <w:t>• Droit de dissolution du Parlement ou de la chambre basse selon les systèmes.</w:t>
      </w:r>
    </w:p>
    <w:p>
      <w:pPr>
        <w:pStyle w:val="CompactList"/>
        <w:pageBreakBefore w:val="0"/>
        <w:widowControl/>
      </w:pPr>
      <w:r>
        <w:rPr>
          <w:rFonts w:ascii="Aptos" w:hAnsi="Aptos"/>
          <w:sz w:val="20"/>
        </w:rPr>
        <w:t>• Collaboration fonctionnelle : projet de loi pour l’initiative gouvernementale, proposition de loi pour l’initiative parlementaire.</w:t>
      </w:r>
    </w:p>
    <w:p>
      <w:pPr>
        <w:pageBreakBefore w:val="0"/>
        <w:widowControl/>
      </w:pPr>
      <w:r>
        <w:rPr>
          <w:rFonts w:ascii="Aptos" w:hAnsi="Aptos"/>
        </w:rPr>
        <w:t>Régime dualiste : responsabilité du Gouvernement devant le chef de l’État et devant le Parlement. Régime moniste : responsabilité principalement devant le Parlement.</w:t>
      </w:r>
    </w:p>
    <w:p>
      <w:pPr>
        <w:pStyle w:val="Heading2"/>
        <w:keepNext/>
        <w:pageBreakBefore w:val="0"/>
        <w:widowControl/>
      </w:pPr>
      <w:r>
        <w:t>II - La séparation des pouvoirs en France</w:t>
      </w:r>
    </w:p>
    <w:p>
      <w:pPr>
        <w:pStyle w:val="Heading3"/>
        <w:keepNext/>
        <w:pageBreakBefore w:val="0"/>
        <w:widowControl/>
      </w:pPr>
      <w:r>
        <w:t>A - Avant 1958</w:t>
      </w:r>
    </w:p>
    <w:p>
      <w:pPr>
        <w:pStyle w:val="CompactList"/>
        <w:pageBreakBefore w:val="0"/>
        <w:widowControl/>
      </w:pPr>
      <w:r>
        <w:rPr>
          <w:rFonts w:ascii="Aptos" w:hAnsi="Aptos"/>
          <w:sz w:val="20"/>
        </w:rPr>
        <w:t>• 1791 : roi + Assemblée nationale ; séparation stricte et conflit institutionnel majeur.</w:t>
      </w:r>
    </w:p>
    <w:p>
      <w:pPr>
        <w:pStyle w:val="CompactList"/>
        <w:pageBreakBefore w:val="0"/>
        <w:widowControl/>
      </w:pPr>
      <w:r>
        <w:rPr>
          <w:rFonts w:ascii="Aptos" w:hAnsi="Aptos"/>
          <w:sz w:val="20"/>
        </w:rPr>
        <w:t>• 1795 : Directoire + Conseil des Cinq-Cents + Conseil des Anciens.</w:t>
      </w:r>
    </w:p>
    <w:p>
      <w:pPr>
        <w:pStyle w:val="CompactList"/>
        <w:pageBreakBefore w:val="0"/>
        <w:widowControl/>
      </w:pPr>
      <w:r>
        <w:rPr>
          <w:rFonts w:ascii="Aptos" w:hAnsi="Aptos"/>
          <w:sz w:val="20"/>
        </w:rPr>
        <w:t>• 1848 : Président de la République + Assemblée nationale.</w:t>
      </w:r>
    </w:p>
    <w:p>
      <w:pPr>
        <w:pageBreakBefore w:val="0"/>
        <w:widowControl/>
      </w:pPr>
      <w:r>
        <w:rPr>
          <w:rFonts w:ascii="Aptos" w:hAnsi="Aptos"/>
        </w:rPr>
        <w:t>Les Chartes de 1814 et de 1830 participent au développement du parlementarisme. Sous les IIIe et IVe Républiques, la responsabilité gouvernementale devant le Parlement prend une place importante. Après la crise de 1877, l’abandon de fait du droit de dissolution contribue à renforcer le Parlement sous la IIIe République.</w:t>
      </w:r>
    </w:p>
    <w:p>
      <w:pPr>
        <w:pStyle w:val="Heading3"/>
        <w:keepNext/>
        <w:pageBreakBefore w:val="0"/>
        <w:widowControl/>
      </w:pPr>
      <w:r>
        <w:t>B - La situation sous la Ve République</w:t>
      </w:r>
    </w:p>
    <w:p>
      <w:pPr>
        <w:pageBreakBefore w:val="0"/>
        <w:widowControl/>
      </w:pPr>
      <w:r>
        <w:rPr>
          <w:rFonts w:ascii="Aptos" w:hAnsi="Aptos"/>
        </w:rPr>
        <w:t>La Ve République ne correspond parfaitement ni au régime présidentiel pur ni au parlementarisme classique. Elle conserve une responsabilité politique du Gouvernement devant l’Assemblée nationale et un droit de dissolution, mais l’exécutif y occupe une place centrale.</w:t>
      </w:r>
    </w:p>
    <w:p>
      <w:pPr>
        <w:pageBreakBefore w:val="0"/>
        <w:widowControl/>
      </w:pPr>
      <w:r>
        <w:t>La réforme de 1962 instaure l’élection présidentielle au suffrage universel direct ; sa première application sous la Ve République date de 1965. Le régime reste parlementaire puisque le Gouvernement est politiquement responsable devant l’Assemblée nationale. Il est rationalisé : la Constitution encadre les rapports entre Gouvernement et Parlement afin de favoriser la stabilité.</w:t>
      </w:r>
    </w:p>
    <w:p>
      <w:pPr>
        <w:pStyle w:val="CompactList"/>
        <w:pageBreakBefore w:val="0"/>
        <w:widowControl/>
      </w:pPr>
      <w:r>
        <w:rPr>
          <w:rFonts w:ascii="Aptos" w:hAnsi="Aptos"/>
          <w:sz w:val="20"/>
        </w:rPr>
        <w:t>• Motion de censure et responsabilité du Gouvernement : article 49.</w:t>
      </w:r>
    </w:p>
    <w:p>
      <w:pPr>
        <w:pageBreakBefore w:val="0"/>
      </w:pPr>
      <w:r/>
      <w:r>
        <w:rPr>
          <w:b/>
        </w:rPr>
        <w:t>Article 49, alinéa 1.</w:t>
      </w:r>
      <w:r>
        <w:t xml:space="preserve"> Après délibération du Conseil des ministres, le Premier ministre engage devant l’Assemblée nationale la responsabilité du Gouvernement sur son programme ou une déclaration de politique générale. Un vote de désapprobation entraîne la démission du Gouvernement selon l’article 50.</w:t>
      </w:r>
    </w:p>
    <w:p>
      <w:pPr>
        <w:pageBreakBefore w:val="0"/>
      </w:pPr>
      <w:r/>
      <w:r>
        <w:rPr>
          <w:b/>
        </w:rPr>
        <w:t>Article 49, alinéa 2.</w:t>
      </w:r>
      <w:r>
        <w:t xml:space="preserve"> Les députés peuvent déposer une motion de censure, signée par au moins un dixième des membres de l’Assemblée. Le vote intervient au moins quarante-huit heures après son dépôt. Seuls les votes favorables à la censure sont comptés ; la majorité des membres composant l’Assemblée est nécessaire. Le Sénat ne peut pas renverser le Gouvernement.</w:t>
      </w:r>
    </w:p>
    <w:p>
      <w:pPr>
        <w:pageBreakBefore w:val="0"/>
      </w:pPr>
      <w:r/>
      <w:r>
        <w:rPr>
          <w:b/>
        </w:rPr>
        <w:t>Article 49, alinéa 3.</w:t>
      </w:r>
      <w:r>
        <w:t xml:space="preserve"> Après délibération du Conseil des ministres, le Premier ministre engage la responsabilité du Gouvernement sur un texte devant l’Assemblée. Le texte est considéré comme adopté sauf si une motion de censure, déposée dans les vingt-quatre heures, est votée selon les conditions constitutionnelles. Le recours concerne les projets de loi de finances ou de financement de la sécurité sociale, et un autre projet ou proposition de loi par session. L’adoption dans une chambre n’efface pas toutes les autres étapes éventuellement nécessaires.</w:t>
      </w:r>
    </w:p>
    <w:p>
      <w:pPr>
        <w:pageBreakBefore w:val="0"/>
      </w:pPr>
      <w:r/>
      <w:r>
        <w:rPr>
          <w:b/>
        </w:rPr>
        <w:t>Fait majoritaire et cohabitation.</w:t>
      </w:r>
      <w:r>
        <w:t xml:space="preserve"> Une majorité soutenant le Président et le Gouvernement renforce politiquement l’exécutif. En cohabitation, le Premier ministre s’appuie sur une majorité parlementaire opposée au Président ; la pratique devient plus nettement parlementaire. L’absence de majorité absolue peut aussi rendre les rapports institutionnels plus conflictuels sans changer le texte de la Constitution.</w:t>
      </w:r>
    </w:p>
    <w:p>
      <w:pPr>
        <w:pStyle w:val="CompactList"/>
        <w:pageBreakBefore w:val="0"/>
        <w:widowControl/>
      </w:pPr>
      <w:r>
        <w:rPr>
          <w:rFonts w:ascii="Aptos" w:hAnsi="Aptos"/>
          <w:sz w:val="20"/>
        </w:rPr>
        <w:t>• Ordonnances : article 38.</w:t>
      </w:r>
    </w:p>
    <w:p>
      <w:pPr>
        <w:pStyle w:val="CompactList"/>
        <w:pageBreakBefore w:val="0"/>
        <w:widowControl/>
      </w:pPr>
      <w:r>
        <w:rPr>
          <w:rFonts w:ascii="Aptos" w:hAnsi="Aptos"/>
          <w:sz w:val="20"/>
        </w:rPr>
        <w:t>• Domaine de la loi : article 34.</w:t>
      </w:r>
    </w:p>
    <w:p>
      <w:pPr>
        <w:pStyle w:val="CompactList"/>
        <w:pageBreakBefore w:val="0"/>
        <w:widowControl/>
      </w:pPr>
      <w:r>
        <w:rPr>
          <w:rFonts w:ascii="Aptos" w:hAnsi="Aptos"/>
          <w:sz w:val="20"/>
        </w:rPr>
        <w:t>• Droit de dissolution : article 12.</w:t>
      </w:r>
    </w:p>
    <w:p>
      <w:pPr>
        <w:pStyle w:val="Heading1"/>
        <w:keepNext/>
        <w:pageBreakBefore w:val="0"/>
        <w:widowControl/>
      </w:pPr>
      <w:r>
        <w:t>PARTIE 2 - L’ÉTAT</w:t>
      </w:r>
    </w:p>
    <w:p>
      <w:pPr>
        <w:pStyle w:val="Heading1"/>
        <w:keepNext/>
        <w:pageBreakBefore w:val="0"/>
        <w:widowControl/>
      </w:pPr>
      <w:r>
        <w:t>CHAPITRE 1 - LA NOTION D’ÉTAT</w:t>
      </w:r>
    </w:p>
    <w:p>
      <w:pPr>
        <w:pStyle w:val="Heading2"/>
        <w:keepNext/>
        <w:pageBreakBefore w:val="0"/>
        <w:widowControl/>
      </w:pPr>
      <w:r>
        <w:t>I - L’origine de l’État</w:t>
      </w:r>
    </w:p>
    <w:p>
      <w:pPr>
        <w:pStyle w:val="Heading3"/>
        <w:keepNext/>
        <w:pageBreakBefore w:val="0"/>
        <w:widowControl/>
      </w:pPr>
      <w:r>
        <w:t>A - Origine étymologique</w:t>
      </w:r>
    </w:p>
    <w:p>
      <w:pPr>
        <w:pageBreakBefore w:val="0"/>
        <w:widowControl/>
      </w:pPr>
      <w:r>
        <w:rPr>
          <w:rFonts w:ascii="Aptos" w:hAnsi="Aptos"/>
        </w:rPr>
        <w:t>État vient de status, terme qui renvoie à l’idée de stabilité et de permanence. Le mot peut désigner les gouvernants ou, plus largement, la communauté politique organisée.</w:t>
      </w:r>
    </w:p>
    <w:p>
      <w:pPr>
        <w:pStyle w:val="Heading3"/>
        <w:keepNext/>
        <w:pageBreakBefore w:val="0"/>
        <w:widowControl/>
      </w:pPr>
      <w:r>
        <w:t>B - Origine historique</w:t>
      </w:r>
    </w:p>
    <w:p>
      <w:pPr>
        <w:pageBreakBefore w:val="0"/>
        <w:widowControl/>
      </w:pPr>
      <w:r>
        <w:rPr>
          <w:rFonts w:ascii="Aptos" w:hAnsi="Aptos"/>
        </w:rPr>
        <w:t>Plusieurs théories expliquent l’apparition de l’État.</w:t>
      </w:r>
    </w:p>
    <w:p>
      <w:pPr>
        <w:pStyle w:val="CompactList"/>
        <w:pageBreakBefore w:val="0"/>
        <w:widowControl/>
      </w:pPr>
      <w:r>
        <w:rPr>
          <w:rFonts w:ascii="Aptos" w:hAnsi="Aptos"/>
          <w:sz w:val="20"/>
        </w:rPr>
        <w:t>• Théorie du conflit : l’État résulte de luttes, de guerres et de la stabilisation progressive de frontières et d’une autorité.</w:t>
      </w:r>
    </w:p>
    <w:p>
      <w:pPr>
        <w:pStyle w:val="CompactList"/>
        <w:pageBreakBefore w:val="0"/>
        <w:widowControl/>
      </w:pPr>
      <w:r>
        <w:rPr>
          <w:rFonts w:ascii="Aptos" w:hAnsi="Aptos"/>
          <w:sz w:val="20"/>
        </w:rPr>
        <w:t>• Théorie de l’institution de Maurice Hauriou : idée d’œuvre → pouvoir de gouvernement organisé → manifestations de communion et adhésion au projet institutionnel.</w:t>
      </w:r>
    </w:p>
    <w:p>
      <w:pPr>
        <w:pStyle w:val="CompactList"/>
        <w:pageBreakBefore w:val="0"/>
        <w:widowControl/>
      </w:pPr>
      <w:r>
        <w:rPr>
          <w:rFonts w:ascii="Aptos" w:hAnsi="Aptos"/>
          <w:sz w:val="20"/>
        </w:rPr>
        <w:t>• Théories du contrat social : les individus acceptent une organisation politique pour sortir d’un état de nature ou assurer leurs droits et leur sécurité.</w:t>
      </w:r>
    </w:p>
    <w:p>
      <w:pPr>
        <w:pageBreakBefore w:val="0"/>
        <w:widowControl/>
      </w:pPr>
      <w:r>
        <w:rPr>
          <w:rFonts w:ascii="Aptos" w:hAnsi="Aptos"/>
        </w:rPr>
        <w:t>Hobbes insiste sur la sécurité assurée par un pouvoir fort ; Locke sur la protection des droits ; Rousseau sur le contrat social et la volonté générale.</w:t>
      </w:r>
    </w:p>
    <w:p>
      <w:pPr>
        <w:pageBreakBefore w:val="0"/>
      </w:pPr>
      <w:r/>
      <w:r>
        <w:rPr>
          <w:b/>
        </w:rPr>
        <w:t>Culture juridique — contractualistes.</w:t>
      </w:r>
      <w:r>
        <w:t xml:space="preserve"> Hobbes, Léviathan (1651), justifie un pouvoir fort pour sortir de l’insécurité de l’état de nature. Locke, Deux Traités du gouvernement (publication 1689, datée 1690), insiste sur la protection des droits et la limitation du gouvernement. Rousseau, Du contrat social (1762), fonde l’autorité légitime sur le pacte et la volonté générale. Ce sont des constructions théoriques, non un récit historique de la création réelle de tous les États.</w:t>
      </w:r>
    </w:p>
    <w:p>
      <w:pPr>
        <w:pStyle w:val="Heading2"/>
        <w:keepNext/>
        <w:pageBreakBefore w:val="0"/>
        <w:widowControl/>
      </w:pPr>
      <w:r>
        <w:t>II - Les éléments constitutifs de l’État</w:t>
      </w:r>
    </w:p>
    <w:p>
      <w:pPr>
        <w:pageBreakBefore w:val="0"/>
      </w:pPr>
      <w:r>
        <w:t>À retenir : Trois éléments cumulatifs : POPULATION + TERRITOIRE + POUVOIR ORGANISÉ.</w:t>
      </w:r>
    </w:p>
    <w:p>
      <w:pPr>
        <w:pStyle w:val="Heading3"/>
        <w:keepNext/>
        <w:pageBreakBefore w:val="0"/>
        <w:widowControl/>
      </w:pPr>
      <w:r>
        <w:t>A - Le groupe humain</w:t>
      </w:r>
    </w:p>
    <w:p>
      <w:pPr>
        <w:pStyle w:val="Heading3"/>
        <w:keepNext/>
        <w:pageBreakBefore w:val="0"/>
        <w:widowControl/>
      </w:pPr>
      <w:r>
        <w:t>1 - Deux définitions de la Nation</w:t>
      </w:r>
    </w:p>
    <w:p>
      <w:pPr>
        <w:pStyle w:val="CompactList"/>
        <w:pageBreakBefore w:val="0"/>
        <w:widowControl/>
      </w:pPr>
      <w:r>
        <w:rPr>
          <w:rFonts w:ascii="Aptos" w:hAnsi="Aptos"/>
          <w:sz w:val="20"/>
        </w:rPr>
        <w:t>• Conception objective : la Nation repose sur des éléments communs tels que langue, histoire, culture ou parfois religion.</w:t>
      </w:r>
    </w:p>
    <w:p>
      <w:pPr>
        <w:pStyle w:val="CompactList"/>
        <w:pageBreakBefore w:val="0"/>
        <w:widowControl/>
      </w:pPr>
      <w:r>
        <w:rPr>
          <w:rFonts w:ascii="Aptos" w:hAnsi="Aptos"/>
          <w:sz w:val="20"/>
        </w:rPr>
        <w:t>• Conception subjective : la Nation repose sur une volonté d’appartenance et de vie commune. Référence : Ernest Renan.</w:t>
      </w:r>
    </w:p>
    <w:p>
      <w:pPr>
        <w:pageBreakBefore w:val="0"/>
        <w:widowControl/>
      </w:pPr>
      <w:r>
        <w:rPr>
          <w:rFonts w:ascii="Aptos" w:hAnsi="Aptos"/>
        </w:rPr>
        <w:t>La tradition française est surtout rattachée à la conception subjective, même si aucun État ne correspond parfaitement à un modèle pur.</w:t>
      </w:r>
    </w:p>
    <w:p>
      <w:pPr>
        <w:pageBreakBefore w:val="0"/>
      </w:pPr>
      <w:r/>
      <w:r>
        <w:rPr>
          <w:b/>
        </w:rPr>
        <w:t>Repère de culture juridique.</w:t>
      </w:r>
      <w:r>
        <w:t xml:space="preserve"> Renan, Qu’est-ce qu’une nation ? (1882), met l’accent sur les souvenirs partagés et la volonté de poursuivre une vie commune. L’approche dite objective, souvent associée dans les cours à Fichte, insiste sur des traits comme la langue et la culture. Ne pas transformer ces modèles en critères mécaniques : une nation peut être plurilingue, un État multinational.</w:t>
      </w:r>
    </w:p>
    <w:p>
      <w:pPr>
        <w:pStyle w:val="Heading3"/>
        <w:keepNext/>
        <w:pageBreakBefore w:val="0"/>
        <w:widowControl/>
      </w:pPr>
      <w:r>
        <w:t>2 - Nuances et évolutions</w:t>
      </w:r>
    </w:p>
    <w:p>
      <w:pPr>
        <w:pageBreakBefore w:val="0"/>
        <w:widowControl/>
      </w:pPr>
      <w:r>
        <w:rPr>
          <w:rFonts w:ascii="Aptos" w:hAnsi="Aptos"/>
        </w:rPr>
        <w:t>La Nation ne se confond pas avec l’État. Une nation peut être répartie entre plusieurs États et un État peut comprendre plusieurs groupes culturels. Le cours insiste aussi sur les tensions possibles entre identité nationale et revendications communautaires, religieuses ou territoriales.</w:t>
      </w:r>
    </w:p>
    <w:p>
      <w:pPr>
        <w:pStyle w:val="Heading3"/>
        <w:keepNext/>
        <w:pageBreakBefore w:val="0"/>
        <w:widowControl/>
      </w:pPr>
      <w:r>
        <w:t>3 - Application internationale</w:t>
      </w:r>
    </w:p>
    <w:p>
      <w:pPr>
        <w:pStyle w:val="CompactList"/>
        <w:pageBreakBefore w:val="0"/>
        <w:widowControl/>
      </w:pPr>
      <w:r>
        <w:rPr>
          <w:rFonts w:ascii="Aptos" w:hAnsi="Aptos"/>
          <w:sz w:val="20"/>
        </w:rPr>
        <w:t>• Principe des nationalités : chaque nation devrait pouvoir disposer de son État.</w:t>
      </w:r>
    </w:p>
    <w:p>
      <w:pPr>
        <w:pStyle w:val="CompactList"/>
        <w:pageBreakBefore w:val="0"/>
        <w:widowControl/>
      </w:pPr>
      <w:r>
        <w:rPr>
          <w:rFonts w:ascii="Aptos" w:hAnsi="Aptos"/>
          <w:sz w:val="20"/>
        </w:rPr>
        <w:t>• Droit des peuples à disposer d’eux-mêmes : principe essentiel de la décolonisation au XXe siècle.</w:t>
      </w:r>
    </w:p>
    <w:p>
      <w:pPr>
        <w:pageBreakBefore w:val="0"/>
        <w:widowControl/>
      </w:pPr>
      <w:r>
        <w:rPr>
          <w:rFonts w:ascii="Aptos" w:hAnsi="Aptos"/>
        </w:rPr>
        <w:t>L’application de ces principes est complexe lorsque les groupes humains sont répartis sur plusieurs territoires ou lorsque les frontières issues de la colonisation coupent des communautés existantes.</w:t>
      </w:r>
    </w:p>
    <w:p>
      <w:pPr>
        <w:pStyle w:val="Heading3"/>
        <w:keepNext/>
        <w:pageBreakBefore w:val="0"/>
        <w:widowControl/>
      </w:pPr>
      <w:r>
        <w:t>B - Le territoire</w:t>
      </w:r>
    </w:p>
    <w:p>
      <w:pPr>
        <w:pageBreakBefore w:val="0"/>
        <w:widowControl/>
      </w:pPr>
      <w:r>
        <w:rPr>
          <w:rFonts w:ascii="Aptos" w:hAnsi="Aptos"/>
        </w:rPr>
        <w:t>Un État doit disposer d’un territoire déterminé par des frontières. Le territoire comprend l’espace terrestre et les espaces maritime et aérien sur lesquels l’État exerce les compétences reconnues par le droit. L’État n’est pas propriétaire de tout le territoire : il y exerce sa souveraineté.</w:t>
      </w:r>
    </w:p>
    <w:p>
      <w:pPr>
        <w:pStyle w:val="Heading3"/>
        <w:keepNext/>
        <w:pageBreakBefore w:val="0"/>
        <w:widowControl/>
      </w:pPr>
      <w:r>
        <w:t>C - Un pouvoir organisé</w:t>
      </w:r>
    </w:p>
    <w:p>
      <w:pPr>
        <w:pageBreakBefore w:val="0"/>
        <w:widowControl/>
      </w:pPr>
      <w:r>
        <w:rPr>
          <w:rFonts w:ascii="Aptos" w:hAnsi="Aptos"/>
        </w:rPr>
        <w:t>L’État suppose l’existence d’institutions capables d’imposer des décisions obligatoires à la population. Le pouvoir étatique est coercitif et repose sur le monopole de la contrainte publique légitime, assuré notamment par la police, la justice et les forces armées.</w:t>
      </w:r>
    </w:p>
    <w:p>
      <w:pPr>
        <w:pStyle w:val="Heading2"/>
        <w:keepNext/>
        <w:pageBreakBefore w:val="0"/>
        <w:widowControl/>
      </w:pPr>
      <w:r>
        <w:t>III - Les caractéristiques juridiques de l’État</w:t>
      </w:r>
    </w:p>
    <w:p>
      <w:pPr>
        <w:pStyle w:val="Heading3"/>
        <w:keepNext/>
        <w:pageBreakBefore w:val="0"/>
        <w:widowControl/>
      </w:pPr>
      <w:r>
        <w:t>A - La personnalité morale</w:t>
      </w:r>
    </w:p>
    <w:p>
      <w:pPr>
        <w:pageBreakBefore w:val="0"/>
        <w:widowControl/>
      </w:pPr>
      <w:r>
        <w:rPr>
          <w:rFonts w:ascii="Aptos" w:hAnsi="Aptos"/>
        </w:rPr>
        <w:t>L’État est une personne morale de droit public. Il peut être titulaire de droits et d’obligations, posséder un patrimoine, conclure des contrats, agir en justice et demeurer juridiquement identique malgré le changement de ses gouvernants.</w:t>
      </w:r>
    </w:p>
    <w:p>
      <w:pPr>
        <w:pageBreakBefore w:val="0"/>
        <w:widowControl/>
      </w:pPr>
      <w:r>
        <w:rPr>
          <w:rFonts w:ascii="Aptos" w:hAnsi="Aptos"/>
        </w:rPr>
        <w:t>Parmi les autres personnes morales de droit public figurent les collectivités territoriales et les établissements publics.</w:t>
      </w:r>
    </w:p>
    <w:p>
      <w:pPr>
        <w:pStyle w:val="Heading3"/>
        <w:keepNext/>
        <w:pageBreakBefore w:val="0"/>
        <w:widowControl/>
      </w:pPr>
      <w:r>
        <w:t>B - La souveraineté</w:t>
      </w:r>
    </w:p>
    <w:p>
      <w:pPr>
        <w:pStyle w:val="Heading3"/>
        <w:keepNext/>
        <w:pageBreakBefore w:val="0"/>
        <w:widowControl/>
      </w:pPr>
      <w:r>
        <w:t>1 - Définition</w:t>
      </w:r>
    </w:p>
    <w:p>
      <w:pPr>
        <w:pageBreakBefore w:val="0"/>
        <w:widowControl/>
      </w:pPr>
      <w:r>
        <w:rPr>
          <w:rFonts w:ascii="Aptos" w:hAnsi="Aptos"/>
        </w:rPr>
        <w:t>La souveraineté est le pouvoir suprême de l’État. Le cours la présente comme un pouvoir initial et inconditionnel. La formule « compétence de la compétence » signifie que l’État détermine en principe les compétences des institutions qu’il crée, dans le respect de l’ordre juridique auquel il est soumis.</w:t>
      </w:r>
    </w:p>
    <w:p>
      <w:pPr>
        <w:pStyle w:val="Heading3"/>
        <w:keepNext/>
        <w:pageBreakBefore w:val="0"/>
        <w:widowControl/>
      </w:pPr>
      <w:r>
        <w:t>2 - Origine historique</w:t>
      </w:r>
    </w:p>
    <w:p>
      <w:pPr>
        <w:pageBreakBefore w:val="0"/>
        <w:widowControl/>
      </w:pPr>
      <w:r>
        <w:rPr>
          <w:rFonts w:ascii="Aptos" w:hAnsi="Aptos"/>
        </w:rPr>
        <w:t>Jean Bodin est l’un des grands théoriciens de la souveraineté sous l’Ancien Régime. La formule « le roi est empereur en son royaume » affirme l’indépendance du pouvoir royal par rapport aux autorités extérieures. Bodin présente la souveraineté comme absolue, perpétuelle et indivisible.</w:t>
      </w:r>
    </w:p>
    <w:p>
      <w:pPr>
        <w:pStyle w:val="Heading3"/>
        <w:keepNext/>
        <w:pageBreakBefore w:val="0"/>
        <w:widowControl/>
      </w:pPr>
      <w:r>
        <w:t>3 - Souveraineté interne et externe</w:t>
      </w:r>
    </w:p>
    <w:p>
      <w:pPr>
        <w:pStyle w:val="CompactList"/>
        <w:pageBreakBefore w:val="0"/>
        <w:widowControl/>
      </w:pPr>
      <w:r>
        <w:rPr>
          <w:rFonts w:ascii="Aptos" w:hAnsi="Aptos"/>
          <w:sz w:val="20"/>
        </w:rPr>
        <w:t>• Souveraineté interne : autorité exercée à l’intérieur du territoire sur les personnes et institutions.</w:t>
      </w:r>
    </w:p>
    <w:p>
      <w:pPr>
        <w:pStyle w:val="CompactList"/>
        <w:pageBreakBefore w:val="0"/>
        <w:widowControl/>
      </w:pPr>
      <w:r>
        <w:rPr>
          <w:rFonts w:ascii="Aptos" w:hAnsi="Aptos"/>
          <w:sz w:val="20"/>
        </w:rPr>
        <w:t>• Souveraineté externe : indépendance de l’État dans les relations internationales.</w:t>
      </w:r>
    </w:p>
    <w:p>
      <w:pPr>
        <w:pageBreakBefore w:val="0"/>
        <w:widowControl/>
      </w:pPr>
      <w:r>
        <w:rPr>
          <w:rFonts w:ascii="Aptos" w:hAnsi="Aptos"/>
        </w:rPr>
        <w:t>La souveraineté contemporaine est encadrée par les engagements internationaux librement acceptés par les États et par leur participation à des organisations internationales.</w:t>
      </w:r>
    </w:p>
    <w:p>
      <w:pPr>
        <w:pStyle w:val="Heading1"/>
        <w:keepNext/>
        <w:pageBreakBefore w:val="0"/>
        <w:widowControl/>
      </w:pPr>
      <w:r>
        <w:t>CHAPITRE 2 - LES FORMES D’ÉTAT</w:t>
      </w:r>
    </w:p>
    <w:p>
      <w:pPr>
        <w:pageBreakBefore w:val="0"/>
      </w:pPr>
      <w:r>
        <w:t>À retenir : Échelle générale : État unitaire → régionalisme → fédéralisme → confédération.</w:t>
      </w:r>
    </w:p>
    <w:p>
      <w:pPr>
        <w:pStyle w:val="Heading2"/>
        <w:keepNext/>
        <w:pageBreakBefore w:val="0"/>
        <w:widowControl/>
      </w:pPr>
      <w:r>
        <w:t>I - L’État unitaire</w:t>
      </w:r>
    </w:p>
    <w:p>
      <w:pPr>
        <w:pStyle w:val="Heading3"/>
        <w:keepNext/>
        <w:pageBreakBefore w:val="0"/>
        <w:widowControl/>
      </w:pPr>
      <w:r>
        <w:t>A - Définition</w:t>
      </w:r>
    </w:p>
    <w:p>
      <w:pPr>
        <w:pageBreakBefore w:val="0"/>
        <w:widowControl/>
      </w:pPr>
      <w:r>
        <w:rPr>
          <w:rFonts w:ascii="Aptos" w:hAnsi="Aptos"/>
        </w:rPr>
        <w:t>L’État unitaire possède une seule souveraineté et une seule Constitution. Les mêmes institutions nationales dominent l’ensemble du territoire et les collectivités territoriales ne sont pas elles-mêmes des États.</w:t>
      </w:r>
    </w:p>
    <w:p>
      <w:pPr>
        <w:pStyle w:val="Heading3"/>
        <w:keepNext/>
        <w:pageBreakBefore w:val="0"/>
        <w:widowControl/>
      </w:pPr>
      <w:r>
        <w:t>B - Les modalités d’organisation</w:t>
      </w:r>
    </w:p>
    <w:p>
      <w:pPr>
        <w:pStyle w:val="Heading3"/>
        <w:keepNext/>
        <w:pageBreakBefore w:val="0"/>
        <w:widowControl/>
      </w:pPr>
      <w:r>
        <w:t>1 - La centralisation</w:t>
      </w:r>
    </w:p>
    <w:p>
      <w:pPr>
        <w:pageBreakBefore w:val="0"/>
        <w:widowControl/>
      </w:pPr>
      <w:r>
        <w:rPr>
          <w:rFonts w:ascii="Aptos" w:hAnsi="Aptos"/>
        </w:rPr>
        <w:t>La centralisation concentre les décisions au sommet de l’État. Elle devient difficile lorsque le territoire et les missions publiques s’étendent.</w:t>
      </w:r>
    </w:p>
    <w:p>
      <w:pPr>
        <w:pStyle w:val="Heading3"/>
        <w:keepNext/>
        <w:pageBreakBefore w:val="0"/>
        <w:widowControl/>
      </w:pPr>
      <w:r>
        <w:t>2 - La déconcentration</w:t>
      </w:r>
    </w:p>
    <w:p>
      <w:pPr>
        <w:pageBreakBefore w:val="0"/>
        <w:widowControl/>
      </w:pPr>
      <w:r>
        <w:rPr>
          <w:rFonts w:ascii="Aptos" w:hAnsi="Aptos"/>
        </w:rPr>
        <w:t>La déconcentration attribue des pouvoirs de décision à des représentants locaux de l’État. Ils restent intégrés à la même personne morale : l’État. Le préfet est l’exemple principal.</w:t>
      </w:r>
    </w:p>
    <w:p>
      <w:pPr>
        <w:pageBreakBefore w:val="0"/>
      </w:pPr>
      <w:r>
        <w:t>À retenir : Formule classique d’Odilon Barrot : « C’est toujours le même marteau qui frappe, mais on en a raccourci le manche. »</w:t>
      </w:r>
    </w:p>
    <w:p>
      <w:pPr>
        <w:pStyle w:val="Heading3"/>
        <w:keepNext/>
        <w:pageBreakBefore w:val="0"/>
        <w:widowControl/>
      </w:pPr>
      <w:r>
        <w:t>3 - La décentralisation</w:t>
      </w:r>
    </w:p>
    <w:p>
      <w:pPr>
        <w:pageBreakBefore w:val="0"/>
        <w:widowControl/>
      </w:pPr>
      <w:r>
        <w:rPr>
          <w:rFonts w:ascii="Aptos" w:hAnsi="Aptos"/>
        </w:rPr>
        <w:t>La décentralisation transfère des compétences à des personnes morales distinctes de l’État disposant d’une autonomie. En France, les principales collectivités territoriales sont les communes, les départements et les régions.</w:t>
      </w:r>
    </w:p>
    <w:p>
      <w:pPr>
        <w:pStyle w:val="CompactList"/>
        <w:pageBreakBefore w:val="0"/>
        <w:widowControl/>
      </w:pPr>
      <w:r>
        <w:rPr>
          <w:rFonts w:ascii="Aptos" w:hAnsi="Aptos"/>
          <w:sz w:val="20"/>
        </w:rPr>
        <w:t>• Déconcentration = division du travail au sein de l’État.</w:t>
      </w:r>
    </w:p>
    <w:p>
      <w:pPr>
        <w:pStyle w:val="CompactList"/>
        <w:pageBreakBefore w:val="0"/>
        <w:widowControl/>
      </w:pPr>
      <w:r>
        <w:rPr>
          <w:rFonts w:ascii="Aptos" w:hAnsi="Aptos"/>
          <w:sz w:val="20"/>
        </w:rPr>
        <w:t>• Décentralisation = répartition de compétences entre personnes morales distinctes.</w:t>
      </w:r>
    </w:p>
    <w:p>
      <w:pPr>
        <w:pageBreakBefore w:val="0"/>
        <w:widowControl/>
      </w:pPr>
      <w:r>
        <w:rPr>
          <w:rFonts w:ascii="Aptos" w:hAnsi="Aptos"/>
        </w:rPr>
        <w:t>La décentralisation suppose notamment personnalité morale, organes propres, compétences propres et autonomie administrative. L’État conserve un contrôle de légalité.</w:t>
      </w:r>
    </w:p>
    <w:p>
      <w:pPr>
        <w:pageBreakBefore w:val="0"/>
      </w:pPr>
      <w:r/>
      <w:r>
        <w:rPr>
          <w:b/>
        </w:rPr>
        <w:t>Avant et après 1982.</w:t>
      </w:r>
      <w:r>
        <w:t xml:space="preserve"> La réforme remplace largement la tutelle administrative préalable par un contrôle de légalité a posteriori. Les actes soumis à transmission deviennent exécutoires après les formalités requises de publicité ou notification et de transmission au représentant de l’État. Le préfet contrôle la légalité ; il ne remplace pas librement le choix local par son appréciation de l’opportunité.</w:t>
      </w:r>
    </w:p>
    <w:p>
      <w:pPr>
        <w:pageBreakBefore w:val="0"/>
      </w:pPr>
      <w:r/>
      <w:r>
        <w:rPr>
          <w:b/>
        </w:rPr>
        <w:t>Déféré préfectoral.</w:t>
      </w:r>
      <w:r>
        <w:t xml:space="preserve"> Le préfet peut saisir le tribunal administratif d’un acte qu’il estime illégal, en principe dans les deux mois suivant sa transmission. C’est le juge qui peut annuler l’acte. Le préfet peut aussi demander une suspension selon les procédures applicables. Il ne faut pas écrire « le préfet annule lui-même l’acte local » comme règle actuelle générale.</w:t>
      </w:r>
    </w:p>
    <w:p>
      <w:pPr>
        <w:pageBreakBefore w:val="0"/>
      </w:pPr>
      <w:r/>
      <w:r>
        <w:rPr>
          <w:b/>
        </w:rPr>
        <w:t>Contrôle budgétaire.</w:t>
      </w:r>
      <w:r>
        <w:t xml:space="preserve"> Le préfet et la chambre régionale des comptes interviennent notamment en cas de budget non adopté dans les délais, de déséquilibre ou de dépense obligatoire omise. Le budget doit en principe être adopté avant le 15 avril, ou le 30 avril l’année du renouvellement de l’assemblée, sous réserve des exceptions légales.</w:t>
      </w:r>
    </w:p>
    <w:p>
      <w:pPr>
        <w:pageBreakBefore w:val="0"/>
      </w:pPr>
      <w:r/>
      <w:r>
        <w:rPr>
          <w:b/>
        </w:rPr>
        <w:t>Libre administration.</w:t>
      </w:r>
      <w:r>
        <w:t xml:space="preserve"> Les collectivités s’administrent par des conseils élus dans les conditions prévues par la loi (art. 72). Elles disposent de compétences et de ressources, mais ne sont pas souveraines. Décentralisation n’est donc pas fédéralisme.</w:t>
      </w:r>
    </w:p>
    <w:p>
      <w:pPr>
        <w:pStyle w:val="Heading3"/>
        <w:keepNext/>
        <w:pageBreakBefore w:val="0"/>
        <w:widowControl/>
      </w:pPr>
      <w:r>
        <w:t>C - L’évolution administrative de la France</w:t>
      </w:r>
    </w:p>
    <w:p>
      <w:pPr>
        <w:pStyle w:val="CompactList"/>
        <w:pageBreakBefore w:val="0"/>
        <w:widowControl/>
      </w:pPr>
      <w:r>
        <w:rPr>
          <w:rFonts w:ascii="Aptos" w:hAnsi="Aptos"/>
          <w:sz w:val="20"/>
        </w:rPr>
        <w:t>• Révolution : uniformisation territoriale et création notamment des communes et départements.</w:t>
      </w:r>
    </w:p>
    <w:p>
      <w:pPr>
        <w:pStyle w:val="CompactList"/>
        <w:pageBreakBefore w:val="0"/>
        <w:widowControl/>
      </w:pPr>
      <w:r>
        <w:rPr>
          <w:rFonts w:ascii="Aptos" w:hAnsi="Aptos"/>
          <w:sz w:val="20"/>
        </w:rPr>
        <w:t>• Empire : renforcement de la centralisation et rôle majeur du préfet.</w:t>
      </w:r>
    </w:p>
    <w:p>
      <w:pPr>
        <w:pStyle w:val="CompactList"/>
        <w:pageBreakBefore w:val="0"/>
        <w:widowControl/>
      </w:pPr>
      <w:r>
        <w:rPr>
          <w:rFonts w:ascii="Aptos" w:hAnsi="Aptos"/>
          <w:sz w:val="20"/>
        </w:rPr>
        <w:t>• IIIe République : développement progressif de l’autonomie communale et départementale.</w:t>
      </w:r>
    </w:p>
    <w:p>
      <w:pPr>
        <w:pStyle w:val="CompactList"/>
        <w:pageBreakBefore w:val="0"/>
        <w:widowControl/>
      </w:pPr>
      <w:r>
        <w:rPr>
          <w:rFonts w:ascii="Aptos" w:hAnsi="Aptos"/>
          <w:sz w:val="20"/>
        </w:rPr>
        <w:t>• 1982 : grande étape de décentralisation, développement de l’autonomie des collectivités et transformation du rôle du préfet.</w:t>
      </w:r>
    </w:p>
    <w:p>
      <w:pPr>
        <w:pStyle w:val="CompactList"/>
        <w:pageBreakBefore w:val="0"/>
        <w:widowControl/>
      </w:pPr>
      <w:r>
        <w:rPr>
          <w:rFonts w:ascii="Aptos" w:hAnsi="Aptos"/>
          <w:sz w:val="20"/>
        </w:rPr>
        <w:t>• 2003 : révision constitutionnelle renforçant la décentralisation, avec expérimentation, référendum local et reconnaissance plus forte des compétences locales.</w:t>
      </w:r>
    </w:p>
    <w:p>
      <w:pPr>
        <w:pageBreakBefore w:val="0"/>
      </w:pPr>
      <w:r/>
      <w:r>
        <w:rPr>
          <w:b/>
        </w:rPr>
        <w:t>Dates structurantes.</w:t>
      </w:r>
      <w:r>
        <w:t xml:space="preserve"> 10 août 1871 : organisation départementale ; 5 avril 1884 : grande loi municipale ; 5 juillet 1972 : région organisée comme établissement public ; 2 mars 1982 : étape majeure de la décentralisation ; 28 mars 2003 : organisation décentralisée inscrite dans la Constitution. La région devient collectivité territoriale dans le mouvement de 1982, avec la première élection directe de ses conseils en 1986.</w:t>
      </w:r>
    </w:p>
    <w:p>
      <w:pPr>
        <w:pageBreakBefore w:val="0"/>
        <w:widowControl/>
      </w:pPr>
      <w:r>
        <w:t>La commune conserve une clause générale de compétence pour les affaires d’intérêt communal, dans le respect de la loi. Depuis la loi NOTRe du 7 août 2015, départements et régions agissent dans les compétences que la loi leur attribue, dont certaines sont partagées. Les établissements publics sont soumis au principe de spécialité. L’intercommunalité transfère certaines compétences communales aux EPCI : ceux-ci ne sont pas, en principe, une nouvelle catégorie de collectivités territoriales.</w:t>
      </w:r>
    </w:p>
    <w:p>
      <w:pPr>
        <w:pStyle w:val="Heading2"/>
        <w:keepNext/>
        <w:pageBreakBefore w:val="0"/>
        <w:widowControl/>
      </w:pPr>
      <w:r>
        <w:t>II - Le régionalisme</w:t>
      </w:r>
    </w:p>
    <w:p>
      <w:pPr>
        <w:pStyle w:val="Heading3"/>
        <w:keepNext/>
        <w:pageBreakBefore w:val="0"/>
        <w:widowControl/>
      </w:pPr>
      <w:r>
        <w:t>A - Définition</w:t>
      </w:r>
    </w:p>
    <w:p>
      <w:pPr>
        <w:pageBreakBefore w:val="0"/>
        <w:widowControl/>
      </w:pPr>
      <w:r>
        <w:rPr>
          <w:rFonts w:ascii="Aptos" w:hAnsi="Aptos"/>
        </w:rPr>
        <w:t>Le régionalisme se situe entre l’État unitaire décentralisé et l’État fédéral. Il existe une seule Constitution nationale, mais certaines régions ou communautés disposent de statuts spécifiques et d’une autonomie politique plus importante que dans une simple décentralisation.</w:t>
      </w:r>
    </w:p>
    <w:p>
      <w:pPr>
        <w:pStyle w:val="Heading3"/>
        <w:keepNext/>
        <w:pageBreakBefore w:val="0"/>
        <w:widowControl/>
      </w:pPr>
      <w:r>
        <w:t>B - Exemples</w:t>
      </w:r>
    </w:p>
    <w:p>
      <w:pPr>
        <w:pStyle w:val="CompactList"/>
        <w:pageBreakBefore w:val="0"/>
        <w:widowControl/>
      </w:pPr>
      <w:r>
        <w:rPr>
          <w:rFonts w:ascii="Aptos" w:hAnsi="Aptos"/>
          <w:sz w:val="20"/>
        </w:rPr>
        <w:t>• Italie : Constitution de 1947.</w:t>
      </w:r>
    </w:p>
    <w:p>
      <w:pPr>
        <w:pStyle w:val="CompactList"/>
        <w:pageBreakBefore w:val="0"/>
        <w:widowControl/>
      </w:pPr>
      <w:r>
        <w:rPr>
          <w:rFonts w:ascii="Aptos" w:hAnsi="Aptos"/>
          <w:sz w:val="20"/>
        </w:rPr>
        <w:t>• Espagne : Constitution de 1978.</w:t>
      </w:r>
    </w:p>
    <w:p>
      <w:pPr>
        <w:pageBreakBefore w:val="0"/>
        <w:widowControl/>
      </w:pPr>
      <w:r>
        <w:rPr>
          <w:rFonts w:ascii="Aptos" w:hAnsi="Aptos"/>
        </w:rPr>
        <w:t>Les communautés régionales peuvent disposer d’organes exécutifs et législatifs propres. Un juge constitutionnel règle les conflits de compétences entre l’État et les entités régionales.</w:t>
      </w:r>
    </w:p>
    <w:p>
      <w:pPr>
        <w:pStyle w:val="Heading2"/>
        <w:keepNext/>
        <w:pageBreakBefore w:val="0"/>
        <w:widowControl/>
      </w:pPr>
      <w:r>
        <w:t>III - Le fédéralisme</w:t>
      </w:r>
    </w:p>
    <w:p>
      <w:pPr>
        <w:pStyle w:val="Heading3"/>
        <w:keepNext/>
        <w:pageBreakBefore w:val="0"/>
        <w:widowControl/>
      </w:pPr>
      <w:r>
        <w:t>A - Définition</w:t>
      </w:r>
    </w:p>
    <w:p>
      <w:pPr>
        <w:pageBreakBefore w:val="0"/>
        <w:widowControl/>
      </w:pPr>
      <w:r>
        <w:rPr>
          <w:rFonts w:ascii="Aptos" w:hAnsi="Aptos"/>
        </w:rPr>
        <w:t>L’État fédéral superpose un État fédéral et plusieurs États fédérés. Chaque niveau possède des institutions et des compétences garanties par la Constitution fédérale. Exemples : États-Unis, Allemagne, Suisse, Canada.</w:t>
      </w:r>
    </w:p>
    <w:p>
      <w:pPr>
        <w:pStyle w:val="CompactList"/>
        <w:pageBreakBefore w:val="0"/>
        <w:widowControl/>
      </w:pPr>
      <w:r>
        <w:rPr>
          <w:rFonts w:ascii="Aptos" w:hAnsi="Aptos"/>
          <w:sz w:val="20"/>
        </w:rPr>
        <w:t>• Fédéralisme par association : plusieurs entités se regroupent pour former un État fédéral. Exemples classiques : États-Unis, Suisse.</w:t>
      </w:r>
    </w:p>
    <w:p>
      <w:pPr>
        <w:pStyle w:val="CompactList"/>
        <w:pageBreakBefore w:val="0"/>
        <w:widowControl/>
      </w:pPr>
      <w:r>
        <w:rPr>
          <w:rFonts w:ascii="Aptos" w:hAnsi="Aptos"/>
          <w:sz w:val="20"/>
        </w:rPr>
        <w:t>• Fédéralisme par dissociation : un État auparavant unitaire évolue vers une structure fédérale pour accorder une autonomie accrue à ses composantes.</w:t>
      </w:r>
    </w:p>
    <w:p>
      <w:pPr>
        <w:pStyle w:val="Heading3"/>
        <w:keepNext/>
        <w:pageBreakBefore w:val="0"/>
        <w:widowControl/>
      </w:pPr>
      <w:r>
        <w:t>B - Les principes directeurs</w:t>
      </w:r>
    </w:p>
    <w:p>
      <w:pPr>
        <w:pStyle w:val="Heading3"/>
        <w:keepNext/>
        <w:pageBreakBefore w:val="0"/>
        <w:widowControl/>
      </w:pPr>
      <w:r>
        <w:t>1 - Le principe d’autonomie</w:t>
      </w:r>
    </w:p>
    <w:p>
      <w:pPr>
        <w:pageBreakBefore w:val="0"/>
        <w:widowControl/>
      </w:pPr>
      <w:r>
        <w:rPr>
          <w:rFonts w:ascii="Aptos" w:hAnsi="Aptos"/>
        </w:rPr>
        <w:t>Chaque État fédéré constitue une entité politique distincte avec institutions et compétences propres. Il possède souvent une constitution locale, une autonomie organique et une autonomie fonctionnelle.</w:t>
      </w:r>
    </w:p>
    <w:p>
      <w:pPr>
        <w:pageBreakBefore w:val="0"/>
        <w:widowControl/>
      </w:pPr>
      <w:r>
        <w:rPr>
          <w:rFonts w:ascii="Aptos" w:hAnsi="Aptos"/>
        </w:rPr>
        <w:t>Les compétences fédérales concernent souvent la défense, la monnaie et la politique étrangère ; les compétences fédérées peuvent porter davantage sur la culture, l’enseignement et l’organisation locale, selon chaque fédération.</w:t>
      </w:r>
    </w:p>
    <w:p>
      <w:pPr>
        <w:pStyle w:val="Heading3"/>
        <w:keepNext/>
        <w:pageBreakBefore w:val="0"/>
        <w:widowControl/>
      </w:pPr>
      <w:r>
        <w:t>2 - Le principe de participation</w:t>
      </w:r>
    </w:p>
    <w:p>
      <w:pPr>
        <w:pageBreakBefore w:val="0"/>
        <w:widowControl/>
      </w:pPr>
      <w:r>
        <w:rPr>
          <w:rFonts w:ascii="Aptos" w:hAnsi="Aptos"/>
        </w:rPr>
        <w:t>Les États fédérés participent au fonctionnement de l’État fédéral, notamment par une chambre qui les représente : Sénat aux États-Unis, Bundesrat en Allemagne. Ils peuvent aussi participer à la révision constitutionnelle ou à la désignation de certaines autorités fédérales.</w:t>
      </w:r>
    </w:p>
    <w:p>
      <w:pPr>
        <w:pageBreakBefore w:val="0"/>
      </w:pPr>
      <w:r/>
      <w:r>
        <w:rPr>
          <w:b/>
        </w:rPr>
        <w:t>Approfondissement utile.</w:t>
      </w:r>
      <w:r>
        <w:t xml:space="preserve"> Autonomie : les États fédérés disposent d’institutions et de compétences garanties par la Constitution fédérale. Participation : ils contribuent aux décisions de l’ensemble fédéral. Superposition : deux niveaux d’ordres juridiques coexistent. Dans une confédération, le lien repose sur un traité entre États souverains ; dans une fédération, il repose sur une Constitution instituant un État fédéral.</w:t>
      </w:r>
    </w:p>
    <w:p>
      <w:pPr>
        <w:pStyle w:val="Heading2"/>
        <w:keepNext/>
        <w:pageBreakBefore w:val="0"/>
        <w:widowControl/>
      </w:pPr>
      <w:r>
        <w:t>IV - La confédération</w:t>
      </w:r>
    </w:p>
    <w:p>
      <w:pPr>
        <w:pageBreakBefore w:val="0"/>
        <w:widowControl/>
      </w:pPr>
      <w:r>
        <w:rPr>
          <w:rFonts w:ascii="Aptos" w:hAnsi="Aptos"/>
        </w:rPr>
        <w:t>La confédération est une association d’États qui restent souverains. Le modèle classique repose sur un traité international et sur une prise de décision exigeant largement l’accord des États membres. À l’inverse, l’État fédéral repose sur une Constitution et possède ses propres institutions souveraines.</w:t>
      </w:r>
    </w:p>
    <w:p>
      <w:pPr>
        <w:pageBreakBefore w:val="0"/>
        <w:widowControl/>
      </w:pPr>
      <w:r>
        <w:rPr>
          <w:rFonts w:ascii="Aptos" w:hAnsi="Aptos"/>
        </w:rPr>
        <w:t>L’Union européenne est une organisation originale qui ne correspond parfaitement ni à une confédération classique ni à un État fédéral.</w:t>
      </w:r>
    </w:p>
    <w:p>
      <w:pPr>
        <w:pStyle w:val="Heading2"/>
        <w:keepNext/>
        <w:pageBreakBefore w:val="0"/>
        <w:widowControl/>
      </w:pPr>
      <w:r>
        <w:t>V - L’union d’États</w:t>
      </w:r>
    </w:p>
    <w:p>
      <w:pPr>
        <w:pStyle w:val="CompactList"/>
        <w:pageBreakBefore w:val="0"/>
        <w:widowControl/>
      </w:pPr>
      <w:r>
        <w:rPr>
          <w:rFonts w:ascii="Aptos" w:hAnsi="Aptos"/>
          <w:sz w:val="20"/>
        </w:rPr>
        <w:t>• Union personnelle : plusieurs États ont le même chef d’État mais restent juridiquement distincts.</w:t>
      </w:r>
    </w:p>
    <w:p>
      <w:pPr>
        <w:pStyle w:val="CompactList"/>
        <w:pageBreakBefore w:val="0"/>
        <w:widowControl/>
      </w:pPr>
      <w:r>
        <w:rPr>
          <w:rFonts w:ascii="Aptos" w:hAnsi="Aptos"/>
          <w:sz w:val="20"/>
        </w:rPr>
        <w:t>• Union réelle : rapprochement plus poussé autour d’institutions communes. Ces catégories ont aujourd’hui surtout un intérêt historique.</w:t>
      </w:r>
    </w:p>
    <w:p>
      <w:pPr>
        <w:pStyle w:val="Heading1"/>
        <w:keepNext/>
        <w:pageBreakBefore w:val="0"/>
        <w:widowControl/>
      </w:pPr>
      <w:r>
        <w:t>PARTIE 3 - LA CONSTITUTION</w:t>
      </w:r>
    </w:p>
    <w:p>
      <w:pPr>
        <w:pStyle w:val="Heading1"/>
        <w:keepNext/>
        <w:pageBreakBefore w:val="0"/>
        <w:widowControl/>
      </w:pPr>
      <w:r>
        <w:t>CHAPITRE 1 - LA NOTION DE CONSTITUTION</w:t>
      </w:r>
    </w:p>
    <w:p>
      <w:pPr>
        <w:pStyle w:val="Heading2"/>
        <w:keepNext/>
        <w:pageBreakBefore w:val="0"/>
        <w:widowControl/>
      </w:pPr>
      <w:r>
        <w:t>I - La définition de la Constitution</w:t>
      </w:r>
    </w:p>
    <w:p>
      <w:pPr>
        <w:pStyle w:val="Heading3"/>
        <w:keepNext/>
        <w:pageBreakBefore w:val="0"/>
        <w:widowControl/>
      </w:pPr>
      <w:r>
        <w:t>A - Définition matérielle</w:t>
      </w:r>
    </w:p>
    <w:p>
      <w:pPr>
        <w:pageBreakBefore w:val="0"/>
        <w:widowControl/>
      </w:pPr>
      <w:r>
        <w:rPr>
          <w:rFonts w:ascii="Aptos" w:hAnsi="Aptos"/>
        </w:rPr>
        <w:t>Au sens matériel, la Constitution est définie par son contenu : règles relatives à l’organisation et au fonctionnement de l’État, à l’accès au pouvoir et aux rapports entre institutions. Au sens plus étroit, elle vise principalement les organes suprêmes de l’État.</w:t>
      </w:r>
    </w:p>
    <w:p>
      <w:pPr>
        <w:pStyle w:val="Heading3"/>
        <w:keepNext/>
        <w:pageBreakBefore w:val="0"/>
        <w:widowControl/>
      </w:pPr>
      <w:r>
        <w:t>B - Définition formelle</w:t>
      </w:r>
    </w:p>
    <w:p>
      <w:pPr>
        <w:pageBreakBefore w:val="0"/>
        <w:widowControl/>
      </w:pPr>
      <w:r>
        <w:t>Au sens formel, on identifie la Constitution par son statut juridique et ses règles d’adoption et de modification, plutôt que par le seul contenu de ses dispositions. Dans le système français, elle a une valeur supérieure aux lois et une procédure de révision spécifique. La distinction Constitution formelle/matérielle doit être articulée avec celle entre Constitution souple et rigide.</w:t>
      </w:r>
    </w:p>
    <w:p>
      <w:pPr>
        <w:pStyle w:val="Heading2"/>
        <w:keepNext/>
        <w:pageBreakBefore w:val="0"/>
        <w:widowControl/>
      </w:pPr>
      <w:r>
        <w:t>II - Le but de la Constitution</w:t>
      </w:r>
    </w:p>
    <w:p>
      <w:pPr>
        <w:pStyle w:val="CompactList"/>
        <w:pageBreakBefore w:val="0"/>
        <w:widowControl/>
      </w:pPr>
      <w:r>
        <w:rPr>
          <w:rFonts w:ascii="Aptos" w:hAnsi="Aptos"/>
          <w:sz w:val="20"/>
        </w:rPr>
        <w:t>• Organiser et stabiliser l’État : institutions, compétences, procédures et rapports entre pouvoirs.</w:t>
      </w:r>
    </w:p>
    <w:p>
      <w:pPr>
        <w:pStyle w:val="CompactList"/>
        <w:pageBreakBefore w:val="0"/>
        <w:widowControl/>
      </w:pPr>
      <w:r>
        <w:rPr>
          <w:rFonts w:ascii="Aptos" w:hAnsi="Aptos"/>
          <w:sz w:val="20"/>
        </w:rPr>
        <w:t>• Limiter le pouvoir et protéger les droits : la Constitution soumet les gouvernants à des règles supérieures et protège les libertés fondamentales.</w:t>
      </w:r>
    </w:p>
    <w:p>
      <w:pPr>
        <w:pageBreakBefore w:val="0"/>
        <w:widowControl/>
      </w:pPr>
      <w:r>
        <w:rPr>
          <w:rFonts w:ascii="Aptos" w:hAnsi="Aptos"/>
        </w:rPr>
        <w:t>Le constitutionnalisme désigne cette idée selon laquelle l’exercice du pouvoir politique doit être organisé et limité par une Constitution.</w:t>
      </w:r>
    </w:p>
    <w:p>
      <w:pPr>
        <w:pStyle w:val="Heading2"/>
        <w:keepNext/>
        <w:pageBreakBefore w:val="0"/>
        <w:widowControl/>
      </w:pPr>
      <w:r>
        <w:t>III - La forme des Constitutions</w:t>
      </w:r>
    </w:p>
    <w:p>
      <w:pPr>
        <w:pStyle w:val="Heading3"/>
        <w:keepNext/>
        <w:pageBreakBefore w:val="0"/>
        <w:widowControl/>
      </w:pPr>
      <w:r>
        <w:t>A - Constitution coutumière / Constitution écrite</w:t>
      </w:r>
    </w:p>
    <w:p>
      <w:pPr>
        <w:pageBreakBefore w:val="0"/>
        <w:widowControl/>
      </w:pPr>
      <w:r>
        <w:rPr>
          <w:rFonts w:ascii="Aptos" w:hAnsi="Aptos"/>
        </w:rPr>
        <w:t>Une Constitution coutumière résulte d’un ensemble de règles et pratiques développées au cours du temps. Le Royaume-Uni est l’exemple classique d’un système constitutionnel sans document constitutionnel unique.</w:t>
      </w:r>
    </w:p>
    <w:p>
      <w:pPr>
        <w:pageBreakBefore w:val="0"/>
        <w:widowControl/>
      </w:pPr>
      <w:r>
        <w:rPr>
          <w:rFonts w:ascii="Aptos" w:hAnsi="Aptos"/>
        </w:rPr>
        <w:t>Une Constitution écrite est principalement rassemblée dans un texte solennel. Repères : Constitution américaine de 1787 et Constitution française de 1791.</w:t>
      </w:r>
    </w:p>
    <w:p>
      <w:pPr>
        <w:pStyle w:val="Heading3"/>
        <w:keepNext/>
        <w:pageBreakBefore w:val="0"/>
        <w:widowControl/>
      </w:pPr>
      <w:r>
        <w:t>B - La coutume dans les Constitutions écrites</w:t>
      </w:r>
    </w:p>
    <w:p>
      <w:pPr>
        <w:pStyle w:val="CompactList"/>
        <w:pageBreakBefore w:val="0"/>
        <w:widowControl/>
      </w:pPr>
      <w:r>
        <w:rPr>
          <w:rFonts w:ascii="Aptos" w:hAnsi="Aptos"/>
          <w:sz w:val="20"/>
        </w:rPr>
        <w:t>• Coutume supplétive : complète le texte lorsque celui-ci ne règle pas une question.</w:t>
      </w:r>
    </w:p>
    <w:p>
      <w:pPr>
        <w:pStyle w:val="CompactList"/>
        <w:pageBreakBefore w:val="0"/>
        <w:widowControl/>
      </w:pPr>
      <w:r>
        <w:rPr>
          <w:rFonts w:ascii="Aptos" w:hAnsi="Aptos"/>
          <w:sz w:val="20"/>
        </w:rPr>
        <w:t>• Coutume interprétative : précise le sens d’une disposition ambiguë.</w:t>
      </w:r>
    </w:p>
    <w:p>
      <w:pPr>
        <w:pStyle w:val="CompactList"/>
        <w:pageBreakBefore w:val="0"/>
        <w:widowControl/>
      </w:pPr>
      <w:r>
        <w:rPr>
          <w:rFonts w:ascii="Aptos" w:hAnsi="Aptos"/>
          <w:sz w:val="20"/>
        </w:rPr>
        <w:t>• Pratique contra legem : pratique qui semble aller contre le texte constitutionnel.</w:t>
      </w:r>
    </w:p>
    <w:p>
      <w:pPr>
        <w:pageBreakBefore w:val="0"/>
        <w:widowControl/>
      </w:pPr>
      <w:r>
        <w:rPr>
          <w:rFonts w:ascii="Aptos" w:hAnsi="Aptos"/>
        </w:rPr>
        <w:t>Exemples du cours : la « Constitution Grévy » après 1879, avec abandon politique du droit de dissolution sous la IIIe République ; l’utilisation de l’article 11 en 1962 pour modifier le mode d’élection du Président alors que l’article 89 organise normalement la révision constitutionnelle.</w:t>
      </w:r>
    </w:p>
    <w:p>
      <w:pPr>
        <w:pStyle w:val="Heading1"/>
        <w:keepNext/>
        <w:pageBreakBefore w:val="0"/>
        <w:widowControl/>
      </w:pPr>
      <w:r>
        <w:t>CHAPITRE 2 - LES RÈGLES D’ÉTABLISSEMENT ET DE RÉVISION DE LA CONSTITUTION</w:t>
      </w:r>
    </w:p>
    <w:p>
      <w:pPr>
        <w:pStyle w:val="Heading2"/>
        <w:keepNext/>
        <w:pageBreakBefore w:val="0"/>
        <w:widowControl/>
      </w:pPr>
      <w:r>
        <w:t>I - Le pouvoir constituant</w:t>
      </w:r>
    </w:p>
    <w:p>
      <w:pPr>
        <w:pStyle w:val="Heading3"/>
        <w:keepNext/>
        <w:pageBreakBefore w:val="0"/>
        <w:widowControl/>
      </w:pPr>
      <w:r>
        <w:t>A - La nature du pouvoir constituant</w:t>
      </w:r>
    </w:p>
    <w:p>
      <w:pPr>
        <w:pStyle w:val="CompactList"/>
        <w:pageBreakBefore w:val="0"/>
        <w:widowControl/>
      </w:pPr>
      <w:r>
        <w:rPr>
          <w:rFonts w:ascii="Aptos" w:hAnsi="Aptos"/>
          <w:sz w:val="20"/>
        </w:rPr>
        <w:t>• Pouvoir constituant originaire : pouvoir d’établir une nouvelle Constitution lors de la création d’un État ou d’un changement de régime.</w:t>
      </w:r>
    </w:p>
    <w:p>
      <w:pPr>
        <w:pStyle w:val="CompactList"/>
        <w:pageBreakBefore w:val="0"/>
        <w:widowControl/>
      </w:pPr>
      <w:r>
        <w:rPr>
          <w:rFonts w:ascii="Aptos" w:hAnsi="Aptos"/>
          <w:sz w:val="20"/>
        </w:rPr>
        <w:t>• Pouvoir constituant dérivé : pouvoir de réviser une Constitution existante selon les règles prévues par celle-ci.</w:t>
      </w:r>
    </w:p>
    <w:p>
      <w:pPr>
        <w:pStyle w:val="Heading3"/>
        <w:keepNext/>
        <w:pageBreakBefore w:val="0"/>
        <w:widowControl/>
      </w:pPr>
      <w:r>
        <w:t>B - La portée du pouvoir constituant</w:t>
      </w:r>
    </w:p>
    <w:p>
      <w:pPr>
        <w:pageBreakBefore w:val="0"/>
        <w:widowControl/>
      </w:pPr>
      <w:r>
        <w:rPr>
          <w:rFonts w:ascii="Aptos" w:hAnsi="Aptos"/>
        </w:rPr>
        <w:t>Le pouvoir constituant originaire est traditionnellement présenté comme très large. Le pouvoir constituant dérivé est juridiquement encadré par la Constitution, même si une réforme de grande ampleur peut parfois conduire à un changement de régime.</w:t>
      </w:r>
    </w:p>
    <w:p>
      <w:pPr>
        <w:pStyle w:val="Heading2"/>
        <w:keepNext/>
        <w:pageBreakBefore w:val="0"/>
        <w:widowControl/>
      </w:pPr>
      <w:r>
        <w:t>II - Les modalités d’établissement des Constitutions</w:t>
      </w:r>
    </w:p>
    <w:p>
      <w:pPr>
        <w:pStyle w:val="Heading3"/>
        <w:keepNext/>
        <w:pageBreakBefore w:val="0"/>
        <w:widowControl/>
      </w:pPr>
      <w:r>
        <w:t>A - L’établissement non démocratique</w:t>
      </w:r>
    </w:p>
    <w:p>
      <w:pPr>
        <w:pageBreakBefore w:val="0"/>
        <w:widowControl/>
      </w:pPr>
      <w:r>
        <w:rPr>
          <w:rFonts w:ascii="Aptos" w:hAnsi="Aptos"/>
        </w:rPr>
        <w:t>Une autorité impose unilatéralement la Constitution. Exemple classique : Charte de 1814, traditionnellement présentée comme octroyée par Louis XVIII.</w:t>
      </w:r>
    </w:p>
    <w:p>
      <w:pPr>
        <w:pStyle w:val="Heading3"/>
        <w:keepNext/>
        <w:pageBreakBefore w:val="0"/>
        <w:widowControl/>
      </w:pPr>
      <w:r>
        <w:t>B - L’établissement démocratique</w:t>
      </w:r>
    </w:p>
    <w:p>
      <w:pPr>
        <w:pageBreakBefore w:val="0"/>
        <w:widowControl/>
      </w:pPr>
      <w:r>
        <w:rPr>
          <w:rFonts w:ascii="Aptos" w:hAnsi="Aptos"/>
        </w:rPr>
        <w:t>Une Constitution peut être élaborée par une assemblée constituante et approuvée ensuite par le peuple. La Convention de Philadelphie pour la Constitution américaine de 1787 est un exemple classique d’assemblée constituante ; le référendum constitue une forme d’approbation populaire directe.</w:t>
      </w:r>
    </w:p>
    <w:p>
      <w:pPr>
        <w:pStyle w:val="Heading2"/>
        <w:keepNext/>
        <w:pageBreakBefore w:val="0"/>
        <w:widowControl/>
      </w:pPr>
      <w:r>
        <w:t>III - Les modalités générales applicables à la révision</w:t>
      </w:r>
    </w:p>
    <w:p>
      <w:pPr>
        <w:pStyle w:val="Heading3"/>
        <w:keepNext/>
        <w:pageBreakBefore w:val="0"/>
        <w:widowControl/>
      </w:pPr>
      <w:r>
        <w:t>A - Les raisons de la révision</w:t>
      </w:r>
    </w:p>
    <w:p>
      <w:pPr>
        <w:pageBreakBefore w:val="0"/>
        <w:widowControl/>
      </w:pPr>
      <w:r>
        <w:rPr>
          <w:rFonts w:ascii="Aptos" w:hAnsi="Aptos"/>
        </w:rPr>
        <w:t>Une Constitution doit être stable mais pouvoir évoluer avec les transformations politiques, économiques et sociales. Une procédure trop facile fragilise la stabilité ; une procédure trop rigide peut conduire au contournement ou au remplacement du texte.</w:t>
      </w:r>
    </w:p>
    <w:p>
      <w:pPr>
        <w:pStyle w:val="Heading3"/>
        <w:keepNext/>
        <w:pageBreakBefore w:val="0"/>
        <w:widowControl/>
      </w:pPr>
      <w:r>
        <w:t>B - Les différentes techniques</w:t>
      </w:r>
    </w:p>
    <w:p>
      <w:pPr>
        <w:pStyle w:val="CompactList"/>
        <w:pageBreakBefore w:val="0"/>
        <w:widowControl/>
      </w:pPr>
      <w:r>
        <w:rPr>
          <w:rFonts w:ascii="Aptos" w:hAnsi="Aptos"/>
          <w:sz w:val="20"/>
        </w:rPr>
        <w:t>• Constitution souple : révision selon une procédure proche de la loi ordinaire.</w:t>
      </w:r>
    </w:p>
    <w:p>
      <w:pPr>
        <w:pStyle w:val="CompactList"/>
        <w:pageBreakBefore w:val="0"/>
        <w:widowControl/>
      </w:pPr>
      <w:r>
        <w:rPr>
          <w:rFonts w:ascii="Aptos" w:hAnsi="Aptos"/>
          <w:sz w:val="20"/>
        </w:rPr>
        <w:t>• Constitution rigide : procédure plus exigeante, par exemple vote identique de plusieurs assemblées, majorité qualifiée ou référendum.</w:t>
      </w:r>
    </w:p>
    <w:p>
      <w:pPr>
        <w:pageBreakBefore w:val="0"/>
        <w:widowControl/>
      </w:pPr>
      <w:r>
        <w:rPr>
          <w:rFonts w:ascii="Aptos" w:hAnsi="Aptos"/>
        </w:rPr>
        <w:t>Certaines Constitutions interdisent la révision pendant certaines périodes ou protègent certaines caractéristiques fondamentales. En France, la forme républicaine du Gouvernement ne peut faire l’objet d’une révision.</w:t>
      </w:r>
    </w:p>
    <w:p>
      <w:pPr>
        <w:pStyle w:val="Heading2"/>
        <w:keepNext/>
        <w:pageBreakBefore w:val="0"/>
        <w:widowControl/>
      </w:pPr>
      <w:r>
        <w:t>IV - Les modalités de révision dans la Constitution de 1958</w:t>
      </w:r>
    </w:p>
    <w:p>
      <w:pPr>
        <w:pStyle w:val="Heading3"/>
        <w:keepNext/>
        <w:pageBreakBefore w:val="0"/>
        <w:widowControl/>
      </w:pPr>
      <w:r>
        <w:t>A - La technique de l’article 89</w:t>
      </w:r>
    </w:p>
    <w:p>
      <w:pPr>
        <w:pageBreakBefore w:val="0"/>
        <w:widowControl/>
      </w:pPr>
      <w:r>
        <w:rPr>
          <w:rFonts w:ascii="Aptos" w:hAnsi="Aptos"/>
        </w:rPr>
        <w:t>La Constitution de 1958 est rigide. L’article 89 organise la procédure normale de révision.</w:t>
      </w:r>
    </w:p>
    <w:p>
      <w:pPr>
        <w:pStyle w:val="CompactList"/>
        <w:pageBreakBefore w:val="0"/>
        <w:widowControl/>
      </w:pPr>
      <w:r>
        <w:rPr>
          <w:rFonts w:ascii="Aptos" w:hAnsi="Aptos"/>
          <w:sz w:val="20"/>
        </w:rPr>
        <w:t>• Initiative exécutive : Président de la République sur proposition du Premier ministre → projet de révision.</w:t>
      </w:r>
    </w:p>
    <w:p>
      <w:pPr>
        <w:pStyle w:val="CompactList"/>
        <w:pageBreakBefore w:val="0"/>
        <w:widowControl/>
      </w:pPr>
      <w:r>
        <w:rPr>
          <w:rFonts w:ascii="Aptos" w:hAnsi="Aptos"/>
          <w:sz w:val="20"/>
        </w:rPr>
        <w:t>• Initiative parlementaire : député ou sénateur → proposition de révision.</w:t>
      </w:r>
    </w:p>
    <w:p>
      <w:pPr>
        <w:pStyle w:val="CompactList"/>
        <w:pageBreakBefore w:val="0"/>
        <w:widowControl/>
      </w:pPr>
      <w:r>
        <w:rPr>
          <w:rFonts w:ascii="Aptos" w:hAnsi="Aptos"/>
          <w:sz w:val="20"/>
        </w:rPr>
        <w:t>• Vote : Assemblée nationale et Sénat doivent adopter le texte en termes identiques.</w:t>
      </w:r>
    </w:p>
    <w:p>
      <w:pPr>
        <w:pStyle w:val="CompactList"/>
        <w:pageBreakBefore w:val="0"/>
        <w:widowControl/>
      </w:pPr>
      <w:r>
        <w:rPr>
          <w:rFonts w:ascii="Aptos" w:hAnsi="Aptos"/>
          <w:sz w:val="20"/>
        </w:rPr>
        <w:t>• Approbation : en principe référendum. Pour un projet de révision, le Président peut décider de soumettre le texte au Congrès.</w:t>
      </w:r>
    </w:p>
    <w:p>
      <w:pPr>
        <w:pStyle w:val="CompactList"/>
        <w:pageBreakBefore w:val="0"/>
        <w:widowControl/>
      </w:pPr>
      <w:r>
        <w:rPr>
          <w:rFonts w:ascii="Aptos" w:hAnsi="Aptos"/>
          <w:sz w:val="20"/>
        </w:rPr>
        <w:t>• Congrès : réunion de l’Assemblée nationale et du Sénat ; adoption à la majorité des 3/5 des suffrages exprimés.</w:t>
      </w:r>
    </w:p>
    <w:p>
      <w:pPr>
        <w:pageBreakBefore w:val="0"/>
        <w:widowControl/>
      </w:pPr>
      <w:r>
        <w:rPr>
          <w:rFonts w:ascii="Aptos" w:hAnsi="Aptos"/>
        </w:rPr>
        <w:t>Pour une proposition parlementaire de révision, l’article 89 ne permet pas de substituer le Congrès au référendum.</w:t>
      </w:r>
    </w:p>
    <w:p>
      <w:pPr>
        <w:pageBreakBefore w:val="0"/>
        <w:widowControl/>
      </w:pPr>
      <w:r>
        <w:rPr>
          <w:rFonts w:ascii="Aptos" w:hAnsi="Aptos"/>
        </w:rPr>
        <w:t>Limites : aucune procédure ne peut être engagée ou poursuivie lorsqu’il est porté atteinte à l’intégrité du territoire ; la forme républicaine du Gouvernement ne peut être révisée.</w:t>
      </w:r>
    </w:p>
    <w:p>
      <w:pPr>
        <w:pageBreakBefore w:val="0"/>
      </w:pPr>
      <w:r/>
      <w:r>
        <w:rPr>
          <w:b/>
        </w:rPr>
        <w:t>Autres limites de procédure.</w:t>
      </w:r>
      <w:r>
        <w:t xml:space="preserve"> L’article 7 interdit notamment le recours à l’article 89 pendant la vacance de la présidence ou l’empêchement définitif, jusqu’à l’élection du successeur. L’exercice des pouvoirs exceptionnels de l’article 16 fait également obstacle à une révision, selon la jurisprudence constitutionnelle.</w:t>
      </w:r>
    </w:p>
    <w:p>
      <w:pPr>
        <w:pageBreakBefore w:val="0"/>
      </w:pPr>
      <w:r/>
      <w:r>
        <w:rPr>
          <w:b/>
        </w:rPr>
        <w:t>Piège de procédure.</w:t>
      </w:r>
      <w:r>
        <w:t xml:space="preserve"> Pour réviser selon l’article 89, aucun dernier mot de l’Assemblée nationale ne permet de contourner le Sénat : le vote en termes identiques est indispensable. La majorité des trois cinquièmes au Congrès concerne les suffrages exprimés, et la voie du Congrès est réservée aux projets de révision.</w:t>
      </w:r>
    </w:p>
    <w:p>
      <w:pPr>
        <w:pageBreakBefore w:val="0"/>
        <w:widowControl/>
      </w:pPr>
      <w:r>
        <w:rPr>
          <w:rFonts w:ascii="Aptos" w:hAnsi="Aptos"/>
        </w:rPr>
        <w:t>De Gaulle a utilisé l’article 11 pour des modifications à portée constitutionnelle en 1962 et en 1969. Cette utilisation reste juridiquement controversée car l’article 89 constitue la voie normale de révision.</w:t>
      </w:r>
    </w:p>
    <w:p>
      <w:pPr>
        <w:pStyle w:val="Heading3"/>
        <w:keepNext/>
        <w:pageBreakBefore w:val="0"/>
        <w:widowControl/>
      </w:pPr>
      <w:r>
        <w:t>B - La pratique de la révision constitutionnelle</w:t>
      </w:r>
    </w:p>
    <w:p>
      <w:pPr>
        <w:pStyle w:val="CompactList"/>
        <w:pageBreakBefore w:val="0"/>
        <w:widowControl/>
      </w:pPr>
      <w:r>
        <w:rPr>
          <w:rFonts w:ascii="Aptos" w:hAnsi="Aptos"/>
          <w:sz w:val="20"/>
        </w:rPr>
        <w:t>• 1962 : élection du Président de la République au suffrage universel direct.</w:t>
      </w:r>
    </w:p>
    <w:p>
      <w:pPr>
        <w:pStyle w:val="CompactList"/>
        <w:pageBreakBefore w:val="0"/>
        <w:widowControl/>
      </w:pPr>
      <w:r>
        <w:rPr>
          <w:rFonts w:ascii="Aptos" w:hAnsi="Aptos"/>
          <w:sz w:val="20"/>
        </w:rPr>
        <w:t>• 1974 : saisine du Conseil constitutionnel ouverte à 60 députés ou 60 sénateurs.</w:t>
      </w:r>
    </w:p>
    <w:p>
      <w:pPr>
        <w:pStyle w:val="CompactList"/>
        <w:pageBreakBefore w:val="0"/>
        <w:widowControl/>
      </w:pPr>
      <w:r>
        <w:rPr>
          <w:rFonts w:ascii="Aptos" w:hAnsi="Aptos"/>
          <w:sz w:val="20"/>
        </w:rPr>
        <w:t>• 1992 : révisions liées notamment à la construction européenne et au traité de Maastricht.</w:t>
      </w:r>
    </w:p>
    <w:p>
      <w:pPr>
        <w:pStyle w:val="CompactList"/>
        <w:pageBreakBefore w:val="0"/>
        <w:widowControl/>
      </w:pPr>
      <w:r>
        <w:rPr>
          <w:rFonts w:ascii="Aptos" w:hAnsi="Aptos"/>
          <w:sz w:val="20"/>
        </w:rPr>
        <w:t>• 1993 : création de la Cour de justice de la République.</w:t>
      </w:r>
    </w:p>
    <w:p>
      <w:pPr>
        <w:pStyle w:val="CompactList"/>
        <w:pageBreakBefore w:val="0"/>
        <w:widowControl/>
      </w:pPr>
      <w:r>
        <w:rPr>
          <w:rFonts w:ascii="Aptos" w:hAnsi="Aptos"/>
          <w:sz w:val="20"/>
        </w:rPr>
        <w:t>• 1995 : extension du domaine du référendum de l’article 11.</w:t>
      </w:r>
    </w:p>
    <w:p>
      <w:pPr>
        <w:pStyle w:val="CompactList"/>
        <w:pageBreakBefore w:val="0"/>
        <w:widowControl/>
      </w:pPr>
      <w:r>
        <w:rPr>
          <w:rFonts w:ascii="Aptos" w:hAnsi="Aptos"/>
          <w:sz w:val="20"/>
        </w:rPr>
        <w:t>• 1996 : lois de financement de la sécurité sociale.</w:t>
      </w:r>
    </w:p>
    <w:p>
      <w:pPr>
        <w:pStyle w:val="CompactList"/>
        <w:pageBreakBefore w:val="0"/>
        <w:widowControl/>
      </w:pPr>
      <w:r>
        <w:rPr>
          <w:rFonts w:ascii="Aptos" w:hAnsi="Aptos"/>
          <w:sz w:val="20"/>
        </w:rPr>
        <w:t>• 1999 : égal accès des femmes et des hommes aux mandats électoraux et fonctions électives.</w:t>
      </w:r>
    </w:p>
    <w:p>
      <w:pPr>
        <w:pStyle w:val="CompactList"/>
        <w:pageBreakBefore w:val="0"/>
        <w:widowControl/>
      </w:pPr>
      <w:r>
        <w:rPr>
          <w:rFonts w:ascii="Aptos" w:hAnsi="Aptos"/>
          <w:sz w:val="20"/>
        </w:rPr>
        <w:t>• 2000 : quinquennat présidentiel.</w:t>
      </w:r>
    </w:p>
    <w:p>
      <w:pPr>
        <w:pStyle w:val="CompactList"/>
        <w:pageBreakBefore w:val="0"/>
        <w:widowControl/>
      </w:pPr>
      <w:r>
        <w:rPr>
          <w:rFonts w:ascii="Aptos" w:hAnsi="Aptos"/>
          <w:sz w:val="20"/>
        </w:rPr>
        <w:t>• 2003 : révision constitutionnelle relative à l’organisation décentralisée de la République.</w:t>
      </w:r>
    </w:p>
    <w:p>
      <w:pPr>
        <w:pStyle w:val="CompactList"/>
        <w:pageBreakBefore w:val="0"/>
        <w:widowControl/>
      </w:pPr>
      <w:r>
        <w:rPr>
          <w:rFonts w:ascii="Aptos" w:hAnsi="Aptos"/>
          <w:sz w:val="20"/>
        </w:rPr>
        <w:t>• 2008 : révision majeure, notamment création de la future QPC, évolution des rapports Parlement/Gouvernement et possibilité pour le Président de s’exprimer devant le Parlement réuni en Congrès.</w:t>
      </w:r>
    </w:p>
    <w:p>
      <w:pPr>
        <w:pStyle w:val="CompactList"/>
        <w:pageBreakBefore w:val="0"/>
        <w:widowControl/>
      </w:pPr>
      <w:r>
        <w:rPr>
          <w:rFonts w:ascii="Aptos" w:hAnsi="Aptos"/>
          <w:sz w:val="20"/>
        </w:rPr>
        <w:t>• 8 mars 2024 : inscription à l’article 34 de la liberté garantie à la femme d’avoir recours à une interruption volontaire de grossesse.</w:t>
      </w:r>
    </w:p>
    <w:p>
      <w:pPr>
        <w:pStyle w:val="Heading1"/>
        <w:keepNext/>
        <w:pageBreakBefore w:val="0"/>
        <w:widowControl/>
      </w:pPr>
      <w:r>
        <w:t>CHAPITRE 3 - LE CONTRÔLE DE LA CONSTITUTIONNALITÉ DES LOIS</w:t>
      </w:r>
    </w:p>
    <w:p>
      <w:pPr>
        <w:pStyle w:val="Heading2"/>
        <w:keepNext/>
        <w:pageBreakBefore w:val="0"/>
        <w:widowControl/>
      </w:pPr>
      <w:r>
        <w:t>I - L’autorité de la Constitution</w:t>
      </w:r>
    </w:p>
    <w:p>
      <w:pPr>
        <w:pStyle w:val="Heading3"/>
        <w:keepNext/>
        <w:pageBreakBefore w:val="0"/>
        <w:widowControl/>
      </w:pPr>
      <w:r>
        <w:t>A - Les raisons de l’autorité de la Constitution</w:t>
      </w:r>
    </w:p>
    <w:p>
      <w:pPr>
        <w:pageBreakBefore w:val="0"/>
        <w:widowControl/>
      </w:pPr>
      <w:r>
        <w:rPr>
          <w:rFonts w:ascii="Aptos" w:hAnsi="Aptos"/>
        </w:rPr>
        <w:t>La Constitution est la norme suprême de l’ordre juridique interne. Elle organise les pouvoirs, répartit les compétences et protège les droits fondamentaux. Une loi doit donc lui être conforme.</w:t>
      </w:r>
    </w:p>
    <w:p>
      <w:pPr>
        <w:pStyle w:val="Heading3"/>
        <w:keepNext/>
        <w:pageBreakBefore w:val="0"/>
        <w:widowControl/>
      </w:pPr>
      <w:r>
        <w:t>B - La sanction de l’autorité de la Constitution</w:t>
      </w:r>
    </w:p>
    <w:p>
      <w:pPr>
        <w:pageBreakBefore w:val="0"/>
        <w:widowControl/>
      </w:pPr>
      <w:r>
        <w:rPr>
          <w:rFonts w:ascii="Aptos" w:hAnsi="Aptos"/>
        </w:rPr>
        <w:t>La hiérarchie des normes n’est pleinement effective que si une violation peut être sanctionnée. Aux États-Unis, un contrôle juridictionnel de constitutionnalité se développe dès le début du XIXe siècle. En France, le contrôle est longtemps rejeté puis prend véritablement forme avec la Constitution de 1958.</w:t>
      </w:r>
    </w:p>
    <w:p>
      <w:pPr>
        <w:pStyle w:val="Heading2"/>
        <w:keepNext/>
        <w:pageBreakBefore w:val="0"/>
        <w:widowControl/>
      </w:pPr>
      <w:r>
        <w:t>II - Les modalités générales du contrôle de constitutionnalité</w:t>
      </w:r>
    </w:p>
    <w:p>
      <w:pPr>
        <w:pStyle w:val="Heading3"/>
        <w:keepNext/>
        <w:pageBreakBefore w:val="0"/>
        <w:widowControl/>
      </w:pPr>
      <w:r>
        <w:t>A - La nature de l’organe chargé du contrôle</w:t>
      </w:r>
    </w:p>
    <w:p>
      <w:pPr>
        <w:pageBreakBefore w:val="0"/>
        <w:widowControl/>
      </w:pPr>
      <w:r>
        <w:rPr>
          <w:rFonts w:ascii="Aptos" w:hAnsi="Aptos"/>
        </w:rPr>
        <w:t>Le contrôle peut être confié à une juridiction ordinaire, à une juridiction constitutionnelle spécialisée ou historiquement à un organe présentant une dimension plus politique. En France, il est exercé par le Conseil constitutionnel.</w:t>
      </w:r>
    </w:p>
    <w:p>
      <w:pPr>
        <w:pStyle w:val="Heading3"/>
        <w:keepNext/>
        <w:pageBreakBefore w:val="0"/>
        <w:widowControl/>
      </w:pPr>
      <w:r>
        <w:t>B - La nature des procédures de contrôle</w:t>
      </w:r>
    </w:p>
    <w:p>
      <w:pPr>
        <w:pStyle w:val="CompactList"/>
        <w:pageBreakBefore w:val="0"/>
        <w:widowControl/>
      </w:pPr>
      <w:r>
        <w:rPr>
          <w:rFonts w:ascii="Aptos" w:hAnsi="Aptos"/>
          <w:sz w:val="20"/>
        </w:rPr>
        <w:t>• Contrôle a priori : avant la promulgation de la loi.</w:t>
      </w:r>
    </w:p>
    <w:p>
      <w:pPr>
        <w:pStyle w:val="CompactList"/>
        <w:pageBreakBefore w:val="0"/>
        <w:widowControl/>
      </w:pPr>
      <w:r>
        <w:rPr>
          <w:rFonts w:ascii="Aptos" w:hAnsi="Aptos"/>
          <w:sz w:val="20"/>
        </w:rPr>
        <w:t>• Contrôle a posteriori : après l’entrée en vigueur de la loi.</w:t>
      </w:r>
    </w:p>
    <w:p>
      <w:pPr>
        <w:pStyle w:val="CompactList"/>
        <w:pageBreakBefore w:val="0"/>
        <w:widowControl/>
      </w:pPr>
      <w:r>
        <w:rPr>
          <w:rFonts w:ascii="Aptos" w:hAnsi="Aptos"/>
          <w:sz w:val="20"/>
        </w:rPr>
        <w:t>• Voie d’action : recours dirigé directement contre la loi.</w:t>
      </w:r>
    </w:p>
    <w:p>
      <w:pPr>
        <w:pStyle w:val="CompactList"/>
        <w:pageBreakBefore w:val="0"/>
        <w:widowControl/>
      </w:pPr>
      <w:r>
        <w:rPr>
          <w:rFonts w:ascii="Aptos" w:hAnsi="Aptos"/>
          <w:sz w:val="20"/>
        </w:rPr>
        <w:t>• Voie d’exception : contestation de la loi à l’occasion d’un litige. La QPC relève de cette logique.</w:t>
      </w:r>
    </w:p>
    <w:p>
      <w:pPr>
        <w:pageBreakBefore w:val="0"/>
        <w:widowControl/>
      </w:pPr>
      <w:r>
        <w:rPr>
          <w:rFonts w:ascii="Aptos" w:hAnsi="Aptos"/>
        </w:rPr>
        <w:t>Le cours distingue aussi question préalable et question préjudicielle : dans la première, le juge saisi tranche lui-même la question ; dans la seconde, il renvoie la question à une juridiction ou autorité supérieure.</w:t>
      </w:r>
    </w:p>
    <w:p>
      <w:pPr>
        <w:pStyle w:val="Heading2"/>
        <w:keepNext/>
        <w:pageBreakBefore w:val="0"/>
        <w:widowControl/>
      </w:pPr>
      <w:r>
        <w:t>III - Le contrôle de constitutionnalité en France</w:t>
      </w:r>
    </w:p>
    <w:p>
      <w:pPr>
        <w:pStyle w:val="Heading3"/>
        <w:keepNext/>
        <w:pageBreakBefore w:val="0"/>
        <w:widowControl/>
      </w:pPr>
      <w:r>
        <w:t>A - La tradition constitutionnelle française</w:t>
      </w:r>
    </w:p>
    <w:p>
      <w:pPr>
        <w:pageBreakBefore w:val="0"/>
        <w:widowControl/>
      </w:pPr>
      <w:r>
        <w:rPr>
          <w:rFonts w:ascii="Aptos" w:hAnsi="Aptos"/>
        </w:rPr>
        <w:t>Les révolutionnaires se méfient du juge et placent la loi, expression de la volonté générale, au centre de l’ordre juridique. Le contrôle de constitutionnalité apparaît donc tardivement. La Constitution de 1958 crée le Conseil constitutionnel, initialement surtout conçu pour faire respecter la répartition des compétences entre Parlement et exécutif.</w:t>
      </w:r>
    </w:p>
    <w:p>
      <w:pPr>
        <w:pageBreakBefore w:val="0"/>
      </w:pPr>
      <w:r/>
      <w:r>
        <w:rPr>
          <w:b/>
        </w:rPr>
        <w:t>Bloc de constitutionnalité.</w:t>
      </w:r>
      <w:r>
        <w:t xml:space="preserve"> Il comprend la Constitution de 1958, son Préambule et les textes auxquels celui-ci renvoie : DDHC du 26 août 1789, Préambule du 27 octobre 1946, Charte de l’environnement de 2004 constitutionnalisée en 2005. S’y rattachent notamment les PFRLR, les principes particulièrement nécessaires à notre temps et les principes ou objectifs de valeur constitutionnelle dégagés par la jurisprudence.</w:t>
      </w:r>
    </w:p>
    <w:p>
      <w:pPr>
        <w:pageBreakBefore w:val="0"/>
      </w:pPr>
      <w:r/>
      <w:r>
        <w:rPr>
          <w:b/>
        </w:rPr>
        <w:t>PFRLR.</w:t>
      </w:r>
      <w:r>
        <w:t xml:space="preserve"> Il ne s’agit pas de toute règle ancienne. Le Conseil recherche notamment une tradition législative républicaine antérieure à 1946, suffisamment générale, constante et fondamentale. Exemple : liberté d’association, décision du 16 juillet 1971. La jurisprudence identifie ces normes ; elle ne se confond pas avec un texte historique supplémentaire.</w:t>
      </w:r>
    </w:p>
    <w:p>
      <w:pPr>
        <w:pageBreakBefore w:val="0"/>
        <w:widowControl/>
      </w:pPr>
      <w:r>
        <w:rPr>
          <w:rFonts w:ascii="Aptos" w:hAnsi="Aptos"/>
        </w:rPr>
        <w:t>À partir des années 1970, le Conseil devient progressivement un véritable juge de la protection des droits et libertés.</w:t>
      </w:r>
    </w:p>
    <w:p>
      <w:pPr>
        <w:pStyle w:val="Heading3"/>
        <w:keepNext/>
        <w:pageBreakBefore w:val="0"/>
        <w:widowControl/>
      </w:pPr>
      <w:r>
        <w:t>B - Organisation du Conseil constitutionnel</w:t>
      </w:r>
    </w:p>
    <w:p>
      <w:pPr>
        <w:pageBreakBefore w:val="0"/>
        <w:widowControl/>
      </w:pPr>
      <w:r>
        <w:rPr>
          <w:rFonts w:ascii="Aptos" w:hAnsi="Aptos"/>
        </w:rPr>
        <w:t>Le Conseil comprend neuf membres nommés : trois par le Président de la République, trois par le Président de l’Assemblée nationale et trois par le Président du Sénat. Le mandat dure neuf ans, n’est pas renouvelable et le Conseil est renouvelé par tiers tous les trois ans.</w:t>
      </w:r>
    </w:p>
    <w:p>
      <w:pPr>
        <w:pageBreakBefore w:val="0"/>
        <w:widowControl/>
      </w:pPr>
      <w:r>
        <w:rPr>
          <w:rFonts w:ascii="Aptos" w:hAnsi="Aptos"/>
        </w:rPr>
        <w:t>Le Président du Conseil constitutionnel est nommé par le Président de la République. La Constitution prévoit aussi la qualité de membre de droit des anciens Présidents de la République, même si cette disposition est aujourd’hui très peu mise en pratique.</w:t>
      </w:r>
    </w:p>
    <w:p>
      <w:pPr>
        <w:pStyle w:val="Heading3"/>
        <w:keepNext/>
        <w:pageBreakBefore w:val="0"/>
        <w:widowControl/>
      </w:pPr>
      <w:r>
        <w:t>C - Le contrôle a priori</w:t>
      </w:r>
    </w:p>
    <w:p>
      <w:pPr>
        <w:pageBreakBefore w:val="0"/>
        <w:widowControl/>
      </w:pPr>
      <w:r>
        <w:rPr>
          <w:rFonts w:ascii="Aptos" w:hAnsi="Aptos"/>
        </w:rPr>
        <w:t>Le contrôle a priori intervient entre l’adoption de la loi et sa promulgation. Il relève principalement de l’article 61.</w:t>
      </w:r>
    </w:p>
    <w:p>
      <w:pPr>
        <w:pStyle w:val="CompactList"/>
        <w:pageBreakBefore w:val="0"/>
        <w:widowControl/>
      </w:pPr>
      <w:r>
        <w:rPr>
          <w:rFonts w:ascii="Aptos" w:hAnsi="Aptos"/>
          <w:sz w:val="20"/>
        </w:rPr>
        <w:t>• Saisine obligatoire notamment pour les lois organiques et les règlements des assemblées parlementaires.</w:t>
      </w:r>
    </w:p>
    <w:p>
      <w:pPr>
        <w:pageBreakBefore w:val="0"/>
      </w:pPr>
      <w:r/>
      <w:r>
        <w:rPr>
          <w:b/>
        </w:rPr>
        <w:t>Délais et étendue du contrôle.</w:t>
      </w:r>
      <w:r>
        <w:t xml:space="preserve"> Le Conseil statue en principe dans le mois, ou dans les huit jours sur demande du Gouvernement en cas d’urgence. La saisine suspend la promulgation. Les lois organiques, les règlements des assemblées et les propositions de loi de RIP font l’objet de contrôles obligatoires selon les dispositions constitutionnelles. Pour une loi ordinaire, le contrôle a priori dépend d’une saisine par une autorité habilitée.</w:t>
      </w:r>
    </w:p>
    <w:p>
      <w:pPr>
        <w:pStyle w:val="CompactList"/>
        <w:pageBreakBefore w:val="0"/>
        <w:widowControl/>
      </w:pPr>
      <w:r>
        <w:rPr>
          <w:rFonts w:ascii="Aptos" w:hAnsi="Aptos"/>
          <w:sz w:val="20"/>
        </w:rPr>
        <w:t>• Saisine facultative des lois ordinaires par le Président de la République, le Premier ministre, le Président de l’Assemblée nationale, le Président du Sénat et, depuis 1974, 60 députés ou 60 sénateurs.</w:t>
      </w:r>
    </w:p>
    <w:p>
      <w:pPr>
        <w:pageBreakBefore w:val="0"/>
        <w:widowControl/>
      </w:pPr>
      <w:r>
        <w:rPr>
          <w:rFonts w:ascii="Aptos" w:hAnsi="Aptos"/>
        </w:rPr>
        <w:t>Si la disposition est conforme, elle peut être promulguée. Si elle est déclarée contraire à la Constitution avant promulgation, elle ne peut entrer en vigueur sous cette forme.</w:t>
      </w:r>
    </w:p>
    <w:p>
      <w:pPr>
        <w:pStyle w:val="Heading3"/>
        <w:keepNext/>
        <w:pageBreakBefore w:val="0"/>
        <w:widowControl/>
      </w:pPr>
      <w:r>
        <w:t>D - Le contrôle a posteriori : la QPC</w:t>
      </w:r>
    </w:p>
    <w:p>
      <w:pPr>
        <w:pageBreakBefore w:val="0"/>
        <w:widowControl/>
      </w:pPr>
      <w:r>
        <w:rPr>
          <w:rFonts w:ascii="Aptos" w:hAnsi="Aptos"/>
        </w:rPr>
        <w:t>La question prioritaire de constitutionnalité a été créée par la révision constitutionnelle du 23 juillet 2008 et est entrée en vigueur le 1er mars 2010. Elle permet à un justiciable, au cours d’un procès, de soutenir qu’une disposition législative porte atteinte aux droits et libertés garantis par la Constitution.</w:t>
      </w:r>
    </w:p>
    <w:p>
      <w:pPr>
        <w:pageBreakBefore w:val="0"/>
        <w:widowControl/>
      </w:pPr>
      <w:r>
        <w:rPr>
          <w:rFonts w:ascii="Aptos" w:hAnsi="Aptos"/>
        </w:rPr>
        <w:t>Conditions essentielles :</w:t>
      </w:r>
    </w:p>
    <w:p>
      <w:pPr>
        <w:pStyle w:val="CompactList"/>
        <w:pageBreakBefore w:val="0"/>
        <w:widowControl/>
      </w:pPr>
      <w:r>
        <w:rPr>
          <w:rFonts w:ascii="Aptos" w:hAnsi="Aptos"/>
          <w:sz w:val="20"/>
        </w:rPr>
        <w:t>• la disposition doit être applicable au litige ou constituer le fondement des poursuites ;</w:t>
      </w:r>
    </w:p>
    <w:p>
      <w:pPr>
        <w:pStyle w:val="CompactList"/>
        <w:pageBreakBefore w:val="0"/>
        <w:widowControl/>
      </w:pPr>
      <w:r>
        <w:rPr>
          <w:rFonts w:ascii="Aptos" w:hAnsi="Aptos"/>
          <w:sz w:val="20"/>
        </w:rPr>
        <w:t>• elle ne doit pas avoir déjà été déclarée conforme dans les motifs et le dispositif d’une décision du Conseil, sauf changement de circonstances ;</w:t>
      </w:r>
    </w:p>
    <w:p>
      <w:pPr>
        <w:pStyle w:val="CompactList"/>
        <w:pageBreakBefore w:val="0"/>
        <w:widowControl/>
      </w:pPr>
      <w:r>
        <w:t>• le caractère de la question s’apprécie différemment selon le filtre : voir la procédure détaillée ci-dessous.</w:t>
      </w:r>
    </w:p>
    <w:p>
      <w:pPr>
        <w:pageBreakBefore w:val="0"/>
        <w:widowControl/>
      </w:pPr>
      <w:r>
        <w:rPr>
          <w:rFonts w:ascii="Aptos" w:hAnsi="Aptos"/>
        </w:rPr>
        <w:t>Schéma : justiciable → juridiction saisie → Conseil d’État ou Cour de cassation → Conseil constitutionnel. Le justiciable ne saisit donc pas directement le Conseil constitutionnel.</w:t>
      </w:r>
    </w:p>
    <w:p>
      <w:pPr>
        <w:pageBreakBefore w:val="0"/>
      </w:pPr>
      <w:r/>
      <w:r>
        <w:rPr>
          <w:b/>
        </w:rPr>
        <w:t>Les deux filtres de la QPC.</w:t>
      </w:r>
      <w:r>
        <w:t xml:space="preserve"> Devant le juge saisi du litige : la disposition doit être applicable au litige ou à la procédure, ou constituer le fondement des poursuites ; elle ne doit pas avoir déjà été déclarée conforme dans les motifs et le dispositif d’une décision du Conseil, sauf changement de circonstances ; la question ne doit pas être dépourvue de caractère sérieux. Devant le Conseil d’État ou la Cour de cassation, les deux premières conditions subsistent, mais la question doit être nouvelle OU présenter un caractère sérieux.</w:t>
      </w:r>
    </w:p>
    <w:p>
      <w:pPr>
        <w:pageBreakBefore w:val="0"/>
      </w:pPr>
      <w:r/>
      <w:r>
        <w:rPr>
          <w:b/>
        </w:rPr>
        <w:t>Procédure.</w:t>
      </w:r>
      <w:r>
        <w:t xml:space="preserve"> Le moyen est présenté dans un écrit distinct et motivé. Le premier juge statue sans délai sur la transmission. La juridiction suprême dispose de trois mois pour décider du renvoi ; le Conseil constitutionnel statue ensuite dans les trois mois de sa saisine. Si la question est soulevée directement devant le Conseil d’État ou la Cour de cassation, il n’existe pas de premier filtre distinct.</w:t>
      </w:r>
    </w:p>
    <w:p>
      <w:pPr>
        <w:pageBreakBefore w:val="0"/>
      </w:pPr>
      <w:r/>
      <w:r>
        <w:rPr>
          <w:b/>
        </w:rPr>
        <w:t>Effets.</w:t>
      </w:r>
      <w:r>
        <w:t xml:space="preserve"> Une déclaration d’inconstitutionnalité en QPC entraîne une abrogation, immédiate ou différée selon la décision du Conseil. Le Conseil fixe aussi les conditions dans lesquelles les effets déjà produits peuvent être remis en cause : ce n’est donc pas une annulation rétroactive automatique de tous les actes passés.</w:t>
      </w:r>
    </w:p>
    <w:p>
      <w:pPr>
        <w:pageBreakBefore w:val="0"/>
        <w:widowControl/>
      </w:pPr>
      <w:r>
        <w:rPr>
          <w:rFonts w:ascii="Aptos" w:hAnsi="Aptos"/>
        </w:rPr>
        <w:t>Si la disposition est déclarée inconstitutionnelle, elle est abrogée. Le Conseil peut reporter l’abrogation pour éviter un vide juridique ou laisser au législateur le temps d’adopter un nouveau texte.</w:t>
      </w:r>
    </w:p>
    <w:p>
      <w:pPr>
        <w:pStyle w:val="Heading3"/>
        <w:keepNext/>
        <w:pageBreakBefore w:val="0"/>
        <w:widowControl/>
      </w:pPr>
      <w:r>
        <w:t>E - Les autres attributions du Conseil constitutionnel</w:t>
      </w:r>
    </w:p>
    <w:p>
      <w:pPr>
        <w:pStyle w:val="Heading3"/>
        <w:keepNext/>
        <w:pageBreakBefore w:val="0"/>
        <w:widowControl/>
      </w:pPr>
      <w:r>
        <w:t>1 - Le contentieux électoral</w:t>
      </w:r>
    </w:p>
    <w:p>
      <w:pPr>
        <w:pageBreakBefore w:val="0"/>
        <w:widowControl/>
      </w:pPr>
      <w:r>
        <w:rPr>
          <w:rFonts w:ascii="Aptos" w:hAnsi="Aptos"/>
        </w:rPr>
        <w:t>Le Conseil constitutionnel intervient notamment dans le contentieux de l’élection présidentielle, des élections législatives et sénatoriales et dans le contrôle de certains référendums nationaux. Les élections locales relèvent principalement des juridictions administratives.</w:t>
      </w:r>
    </w:p>
    <w:p>
      <w:pPr>
        <w:pStyle w:val="Heading3"/>
        <w:keepNext/>
        <w:pageBreakBefore w:val="0"/>
        <w:widowControl/>
      </w:pPr>
      <w:r>
        <w:t>2 - Les autres articles importants</w:t>
      </w:r>
    </w:p>
    <w:p>
      <w:pPr>
        <w:pStyle w:val="CompactList"/>
        <w:pageBreakBefore w:val="0"/>
        <w:widowControl/>
      </w:pPr>
      <w:r>
        <w:rPr>
          <w:rFonts w:ascii="Aptos" w:hAnsi="Aptos"/>
          <w:sz w:val="20"/>
        </w:rPr>
        <w:t>• Article 41 : résolution de certains désaccords entre domaine de la loi et domaine réglementaire pendant la procédure législative.</w:t>
      </w:r>
    </w:p>
    <w:p>
      <w:pPr>
        <w:pStyle w:val="CompactList"/>
        <w:pageBreakBefore w:val="0"/>
        <w:widowControl/>
      </w:pPr>
      <w:r>
        <w:rPr>
          <w:rFonts w:ascii="Aptos" w:hAnsi="Aptos"/>
          <w:sz w:val="20"/>
        </w:rPr>
        <w:t>• Article 37, alinéa 2 : possibilité de reconnaître le caractère réglementaire de certaines dispositions de forme législative afin de permettre leur modification par décret dans les conditions constitutionnelles.</w:t>
      </w:r>
    </w:p>
    <w:p>
      <w:pPr>
        <w:pStyle w:val="CompactList"/>
        <w:pageBreakBefore w:val="0"/>
        <w:widowControl/>
      </w:pPr>
      <w:r>
        <w:rPr>
          <w:rFonts w:ascii="Aptos" w:hAnsi="Aptos"/>
          <w:sz w:val="20"/>
        </w:rPr>
        <w:t>• Article 54 : contrôle d’un engagement international avant ratification ou approbation. Si une clause est contraire à la Constitution, la ratification ne peut intervenir qu’après révision constitutionnelle.</w:t>
      </w:r>
    </w:p>
    <w:p>
      <w:pPr>
        <w:pStyle w:val="Heading3"/>
        <w:keepNext/>
        <w:pageBreakBefore w:val="0"/>
        <w:widowControl/>
      </w:pPr>
      <w:r>
        <w:t>F - Les techniques de contrôle du Conseil</w:t>
      </w:r>
    </w:p>
    <w:p>
      <w:pPr>
        <w:pStyle w:val="CompactList"/>
        <w:pageBreakBefore w:val="0"/>
        <w:widowControl/>
      </w:pPr>
      <w:r>
        <w:rPr>
          <w:rFonts w:ascii="Aptos" w:hAnsi="Aptos"/>
          <w:sz w:val="20"/>
        </w:rPr>
        <w:t>• Réserve d’interprétation : la disposition est déclarée conforme à condition d’être interprétée d’une certaine manière.</w:t>
      </w:r>
    </w:p>
    <w:p>
      <w:pPr>
        <w:pStyle w:val="CompactList"/>
        <w:pageBreakBefore w:val="0"/>
        <w:widowControl/>
      </w:pPr>
      <w:r>
        <w:rPr>
          <w:rFonts w:ascii="Aptos" w:hAnsi="Aptos"/>
          <w:sz w:val="20"/>
        </w:rPr>
        <w:t>• Séparabilité : seule la disposition inconstitutionnelle est écartée si elle peut être séparée du reste de la loi.</w:t>
      </w:r>
    </w:p>
    <w:p>
      <w:pPr>
        <w:pStyle w:val="CompactList"/>
        <w:pageBreakBefore w:val="0"/>
        <w:widowControl/>
      </w:pPr>
      <w:r>
        <w:rPr>
          <w:rFonts w:ascii="Aptos" w:hAnsi="Aptos"/>
          <w:sz w:val="20"/>
        </w:rPr>
        <w:t>• Contrôle pouvant dépasser certains griefs formulés dans la saisine, dans les limites de l’office du Conseil.</w:t>
      </w:r>
    </w:p>
    <w:p>
      <w:pPr>
        <w:pStyle w:val="CompactList"/>
        <w:pageBreakBefore w:val="0"/>
        <w:widowControl/>
      </w:pPr>
      <w:r>
        <w:rPr>
          <w:rFonts w:ascii="Aptos" w:hAnsi="Aptos"/>
          <w:sz w:val="20"/>
        </w:rPr>
        <w:t>• Objectifs de valeur constitutionnelle : le Conseil peut dégager des objectifs à concilier avec les droits et libertés, par exemple le pluralisme des courants d’idées et d’opinions.</w:t>
      </w:r>
    </w:p>
    <w:p>
      <w:pPr>
        <w:pageBreakBefore w:val="0"/>
      </w:pPr>
      <w:r/>
      <w:r>
        <w:rPr>
          <w:b/>
        </w:rPr>
        <w:t>Objectif d’accessibilité et d’intelligibilité de la loi.</w:t>
      </w:r>
      <w:r>
        <w:t xml:space="preserve"> Les textes doivent pouvoir être compris et appliqués sans complexité injustifiée. Le cours emploie parfois « intangibilité » : c’est ici « intelligibilité » qu’il faut retenir. Un objectif de valeur constitutionnelle ne se mobilise pas nécessairement en QPC comme un droit ou une liberté autonome.</w:t>
      </w:r>
    </w:p>
    <w:p>
      <w:pPr>
        <w:pStyle w:val="Heading3"/>
        <w:keepNext/>
        <w:pageBreakBefore w:val="0"/>
        <w:widowControl/>
      </w:pPr>
      <w:r>
        <w:t>G - L’autorité des décisions du Conseil constitutionnel</w:t>
      </w:r>
    </w:p>
    <w:p>
      <w:pPr>
        <w:pageBreakBefore w:val="0"/>
        <w:widowControl/>
      </w:pPr>
      <w:r>
        <w:rPr>
          <w:rFonts w:ascii="Aptos" w:hAnsi="Aptos"/>
        </w:rPr>
        <w:t>Les décisions du Conseil s’imposent aux pouvoirs publics ainsi qu’aux autorités administratives et juridictionnelles. Elles ne font l’objet d’aucun recours interne. En QPC, l’article 62 permet au Conseil de fixer la date et certaines conséquences de l’abrogation.</w:t>
      </w:r>
    </w:p>
    <w:p>
      <w:pPr>
        <w:pStyle w:val="Heading3"/>
        <w:keepNext/>
        <w:pageBreakBefore w:val="0"/>
        <w:widowControl/>
      </w:pPr>
      <w:r>
        <w:t>H - L’évolution du Conseil constitutionnel et de sa jurisprudence</w:t>
      </w:r>
    </w:p>
    <w:p>
      <w:pPr>
        <w:pStyle w:val="CompactList"/>
        <w:pageBreakBefore w:val="0"/>
        <w:widowControl/>
      </w:pPr>
      <w:r>
        <w:rPr>
          <w:rFonts w:ascii="Aptos" w:hAnsi="Aptos"/>
          <w:sz w:val="20"/>
        </w:rPr>
        <w:t>• 1958 : création du Conseil constitutionnel ; rôle initial principalement centré sur l’encadrement du Parlement et le respect du domaine de la loi.</w:t>
      </w:r>
    </w:p>
    <w:p>
      <w:pPr>
        <w:pStyle w:val="CompactList"/>
        <w:pageBreakBefore w:val="0"/>
        <w:widowControl/>
      </w:pPr>
      <w:r>
        <w:rPr>
          <w:rFonts w:ascii="Aptos" w:hAnsi="Aptos"/>
          <w:sz w:val="20"/>
        </w:rPr>
        <w:t>• 16 juillet 1971, Liberté d’association : décision fondamentale. Le Conseil protège un principe fondamental reconnu par les lois de la République et renforce le contrôle au regard des droits et libertés. Cette décision participe à l’affirmation du bloc de constitutionnalité.</w:t>
      </w:r>
    </w:p>
    <w:p>
      <w:pPr>
        <w:pStyle w:val="CompactList"/>
        <w:pageBreakBefore w:val="0"/>
        <w:widowControl/>
      </w:pPr>
      <w:r>
        <w:rPr>
          <w:rFonts w:ascii="Aptos" w:hAnsi="Aptos"/>
          <w:sz w:val="20"/>
        </w:rPr>
        <w:t>• 1974 : 60 députés ou 60 sénateurs peuvent saisir le Conseil ; le contrôle a priori se développe fortement.</w:t>
      </w:r>
    </w:p>
    <w:p>
      <w:pPr>
        <w:pStyle w:val="CompactList"/>
        <w:pageBreakBefore w:val="0"/>
        <w:widowControl/>
      </w:pPr>
      <w:r>
        <w:rPr>
          <w:rFonts w:ascii="Aptos" w:hAnsi="Aptos"/>
          <w:sz w:val="20"/>
        </w:rPr>
        <w:t>• 1975, IVG : décision importante ; le Conseil refuse d’exercer lui-même un contrôle général de conformité des lois aux traités internationaux.</w:t>
      </w:r>
    </w:p>
    <w:p>
      <w:pPr>
        <w:pStyle w:val="CompactList"/>
        <w:pageBreakBefore w:val="0"/>
        <w:widowControl/>
      </w:pPr>
      <w:r>
        <w:t>• 16 janvier 1982, Nationalisations : protection constitutionnelle du droit de propriété et contrôle notamment des conditions d’indemnisation. 25 février 1982, Décentralisation : libre administration des collectivités, mais maintien des prérogatives constitutionnelles du représentant de l’État pour le contrôle administratif.</w:t>
      </w:r>
    </w:p>
    <w:p>
      <w:pPr>
        <w:pStyle w:val="CompactList"/>
        <w:pageBreakBefore w:val="0"/>
        <w:widowControl/>
      </w:pPr>
      <w:r>
        <w:rPr>
          <w:rFonts w:ascii="Aptos" w:hAnsi="Aptos"/>
          <w:sz w:val="20"/>
        </w:rPr>
        <w:t>• 2010 : entrée en vigueur de la QPC et développement du contrôle a posteriori.</w:t>
      </w:r>
    </w:p>
    <w:p>
      <w:pPr>
        <w:pStyle w:val="CompactList"/>
        <w:pageBreakBefore w:val="0"/>
        <w:widowControl/>
      </w:pPr>
      <w:r>
        <w:rPr>
          <w:rFonts w:ascii="Aptos" w:hAnsi="Aptos"/>
          <w:sz w:val="20"/>
        </w:rPr>
        <w:t>• 6 juillet 2018 : consécration du principe constitutionnel de fraternité, dont le Conseil déduit notamment une liberté d’aider autrui dans un but humanitaire, sous réserve de conciliation avec d’autres exigences constitutionnelles.</w:t>
      </w:r>
    </w:p>
    <w:p>
      <w:pPr>
        <w:pageBreakBefore w:val="0"/>
      </w:pPr>
      <w:r/>
      <w:r>
        <w:rPr>
          <w:b/>
        </w:rPr>
        <w:t>Jurisprudences du cours à savoir expliquer.</w:t>
      </w:r>
      <w:r>
        <w:t xml:space="preserve"> Pour chaque décision : date, question, solution et apport. Une date isolée ne suffit pas.</w:t>
      </w:r>
    </w:p>
    <w:p>
      <w:pPr>
        <w:pageBreakBefore w:val="0"/>
      </w:pPr>
      <w:r>
        <w:t>• 30 juillet 2010, Garde à vue : censure de dispositions ne garantissant pas suffisamment les droits de la défense ; exemple d’abrogation différée et de l’utilité concrète de la QPC.</w:t>
      </w:r>
    </w:p>
    <w:p>
      <w:pPr>
        <w:pageBreakBefore w:val="0"/>
      </w:pPr>
      <w:r>
        <w:t>• 7 octobre 2010, Dissimulation du visage : validation de l’interdiction dans l’espace public, avec réserve relative aux lieux de culte ouverts au public. La décision illustre une conciliation entre libertés et exigences d’ordre public.</w:t>
      </w:r>
    </w:p>
    <w:p>
      <w:pPr>
        <w:pageBreakBefore w:val="0"/>
      </w:pPr>
      <w:r>
        <w:t>• 21 septembre 2012, Corrida : validation de l’exception légale pour les courses de taureaux lorsqu’une tradition locale ininterrompue peut être invoquée. L’égalité n’impose pas toujours des règles identiques à des situations différentes.</w:t>
      </w:r>
    </w:p>
    <w:p>
      <w:pPr>
        <w:pageBreakBefore w:val="0"/>
      </w:pPr>
      <w:r>
        <w:t>• 17 mai 2013, Mariage entre personnes de même sexe : validation de l’ouverture du mariage ; le Conseil ne substitue pas son appréciation politique à celle du législateur dans les limites constitutionnelles.</w:t>
      </w:r>
    </w:p>
    <w:p>
      <w:pPr>
        <w:pageBreakBefore w:val="0"/>
      </w:pPr>
      <w:r>
        <w:t>• 11 octobre 2019, Droits d’inscription : l’exigence de gratuité de l’enseignement public s’applique à l’enseignement supérieur ; des droits d’inscription modiques restent possibles en tenant compte, le cas échéant, des capacités financières des étudiants.</w:t>
      </w:r>
    </w:p>
    <w:p>
      <w:pPr>
        <w:pageBreakBefore w:val="0"/>
      </w:pPr>
      <w:r>
        <w:t>• 16 octobre 2025, n° 2025-1172 QPC : censure de dispositions permettant des placements répétés en rétention sans garanties suffisantes sur leur nombre ou leur durée cumulée. La décision reporte l’abrogation au 1er novembre 2026 et prévoit une protection transitoire par le contrôle du juge. Retenir la date de la décision et distinguer censure et date d’effet.</w:t>
      </w:r>
    </w:p>
    <w:p>
      <w:pPr>
        <w:pageBreakBefore w:val="0"/>
      </w:pPr>
      <w:r>
        <w:t>• 7 novembre 2025, n° 2025-1173 QPC : conformité du régime de publicité de l’audience devant le juge des libertés et de la détention en matière de comparution à délai différé. Cette décision ne concerne pas indistinctement toutes les audiences pénales.</w:t>
      </w:r>
    </w:p>
    <w:p>
      <w:pPr>
        <w:pageBreakBefore w:val="0"/>
      </w:pPr>
      <w:r/>
      <w:r>
        <w:rPr>
          <w:b/>
        </w:rPr>
        <w:t>Conclusion du cours — protection internationale.</w:t>
      </w:r>
      <w:r>
        <w:t xml:space="preserve"> La DUDH est adoptée le 10 décembre 1948 par l’Assemblée générale de l’ONU, avec 48 voix favorables, aucune contre et 8 abstentions. Elle est une déclaration, non un traité directement équivalent à la CEDH. La Convention européenne des droits de l’homme est signée le 4 novembre 1950 ; les particuliers peuvent saisir la Cour EDH sous ses conditions de recevabilité, notamment après épuisement des recours internes. Le contrôle de conventionnalité se distingue du contrôle de constitutionnalité.</w:t>
      </w:r>
    </w:p>
    <w:p>
      <w:pPr>
        <w:pStyle w:val="Heading1"/>
        <w:keepNext/>
        <w:pageBreakBefore w:val="0"/>
        <w:widowControl/>
      </w:pPr>
      <w:r>
        <w:t>SYNTHÈSE GÉNÉRALE DU COURS</w:t>
      </w:r>
    </w:p>
    <w:p>
      <w:pPr>
        <w:pStyle w:val="Heading2"/>
        <w:keepNext/>
        <w:pageBreakBefore w:val="0"/>
        <w:widowControl/>
      </w:pPr>
      <w:r>
        <w:t>1 - LE POUVOIR</w:t>
      </w:r>
    </w:p>
    <w:p>
      <w:pPr>
        <w:pageBreakBefore w:val="0"/>
        <w:widowControl/>
      </w:pPr>
      <w:r>
        <w:rPr>
          <w:rFonts w:ascii="Aptos" w:hAnsi="Aptos"/>
        </w:rPr>
        <w:t>Le pouvoir existe dans toute société. Le problème est de justifier et limiter son exercice. Les réponses étudiées sont la légitimité, la démocratie libérale, la souveraineté du peuple, les élections et la séparation des pouvoirs.</w:t>
      </w:r>
    </w:p>
    <w:p>
      <w:pPr>
        <w:pStyle w:val="Heading2"/>
        <w:keepNext/>
        <w:pageBreakBefore w:val="0"/>
        <w:widowControl/>
      </w:pPr>
      <w:r>
        <w:t>2 - L’ÉTAT</w:t>
      </w:r>
    </w:p>
    <w:p>
      <w:pPr>
        <w:pageBreakBefore w:val="0"/>
        <w:widowControl/>
      </w:pPr>
      <w:r>
        <w:rPr>
          <w:rFonts w:ascii="Aptos" w:hAnsi="Aptos"/>
        </w:rPr>
        <w:t>Le pouvoir moderne s’institutionnalise dans l’État. État = population + territoire + pouvoir organisé. L’État possède la personnalité morale et la souveraineté. Il peut être unitaire, régional, fédéral ou participer à des formes d’union ou de confédération.</w:t>
      </w:r>
    </w:p>
    <w:p>
      <w:pPr>
        <w:pStyle w:val="Heading2"/>
        <w:keepNext/>
        <w:pageBreakBefore w:val="0"/>
        <w:widowControl/>
      </w:pPr>
      <w:r>
        <w:t>3 - LA CONSTITUTION</w:t>
      </w:r>
    </w:p>
    <w:p>
      <w:pPr>
        <w:pageBreakBefore w:val="0"/>
        <w:widowControl/>
      </w:pPr>
      <w:r>
        <w:rPr>
          <w:rFonts w:ascii="Aptos" w:hAnsi="Aptos"/>
        </w:rPr>
        <w:t>La Constitution organise et limite l’État, fixe les compétences des pouvoirs et protège les droits fondamentaux. Pour que sa supériorité soit réelle, il faut un contrôle : Constitution → Conseil constitutionnel → contrôle a priori + QPC.</w:t>
      </w:r>
    </w:p>
    <w:p>
      <w:pPr>
        <w:pStyle w:val="Heading1"/>
        <w:keepNext/>
        <w:pageBreakBefore w:val="0"/>
        <w:widowControl/>
      </w:pPr>
      <w:r>
        <w:t>REPÈRES À SAVOIR ABSOLUMENT</w:t>
      </w:r>
    </w:p>
    <w:p>
      <w:pPr>
        <w:pStyle w:val="CompactList"/>
        <w:pageBreakBefore w:val="0"/>
        <w:widowControl/>
      </w:pPr>
      <w:r>
        <w:rPr>
          <w:rFonts w:ascii="Aptos" w:hAnsi="Aptos"/>
          <w:sz w:val="20"/>
        </w:rPr>
        <w:t>• 1789 - Déclaration des droits de l’homme et du citoyen.</w:t>
      </w:r>
    </w:p>
    <w:p>
      <w:pPr>
        <w:pStyle w:val="CompactList"/>
        <w:pageBreakBefore w:val="0"/>
        <w:widowControl/>
      </w:pPr>
      <w:r>
        <w:rPr>
          <w:rFonts w:ascii="Aptos" w:hAnsi="Aptos"/>
          <w:sz w:val="20"/>
        </w:rPr>
        <w:t>• 1791 - Première Constitution française.</w:t>
      </w:r>
    </w:p>
    <w:p>
      <w:pPr>
        <w:pStyle w:val="CompactList"/>
        <w:pageBreakBefore w:val="0"/>
        <w:widowControl/>
      </w:pPr>
      <w:r>
        <w:rPr>
          <w:rFonts w:ascii="Aptos" w:hAnsi="Aptos"/>
          <w:sz w:val="20"/>
        </w:rPr>
        <w:t>• 1793 - Constitution très démocratique mais jamais appliquée.</w:t>
      </w:r>
    </w:p>
    <w:p>
      <w:pPr>
        <w:pStyle w:val="CompactList"/>
        <w:pageBreakBefore w:val="0"/>
        <w:widowControl/>
      </w:pPr>
      <w:r>
        <w:rPr>
          <w:rFonts w:ascii="Aptos" w:hAnsi="Aptos"/>
          <w:sz w:val="20"/>
        </w:rPr>
        <w:t>• 1795 - Directoire, Conseil des Cinq-Cents et Conseil des Anciens.</w:t>
      </w:r>
    </w:p>
    <w:p>
      <w:pPr>
        <w:pStyle w:val="CompactList"/>
        <w:pageBreakBefore w:val="0"/>
        <w:widowControl/>
      </w:pPr>
      <w:r>
        <w:rPr>
          <w:rFonts w:ascii="Aptos" w:hAnsi="Aptos"/>
          <w:sz w:val="20"/>
        </w:rPr>
        <w:t>• 1814 - Charte octroyée.</w:t>
      </w:r>
    </w:p>
    <w:p>
      <w:pPr>
        <w:pStyle w:val="CompactList"/>
        <w:pageBreakBefore w:val="0"/>
        <w:widowControl/>
      </w:pPr>
      <w:r>
        <w:rPr>
          <w:rFonts w:ascii="Aptos" w:hAnsi="Aptos"/>
          <w:sz w:val="20"/>
        </w:rPr>
        <w:t>• 1848 - Suffrage universel masculin et IIe République.</w:t>
      </w:r>
    </w:p>
    <w:p>
      <w:pPr>
        <w:pStyle w:val="CompactList"/>
        <w:pageBreakBefore w:val="0"/>
        <w:widowControl/>
      </w:pPr>
      <w:r>
        <w:rPr>
          <w:rFonts w:ascii="Aptos" w:hAnsi="Aptos"/>
          <w:sz w:val="20"/>
        </w:rPr>
        <w:t>• 1875 - Lois constitutionnelles de la IIIe République.</w:t>
      </w:r>
    </w:p>
    <w:p>
      <w:pPr>
        <w:pStyle w:val="CompactList"/>
        <w:pageBreakBefore w:val="0"/>
        <w:widowControl/>
      </w:pPr>
      <w:r>
        <w:rPr>
          <w:rFonts w:ascii="Aptos" w:hAnsi="Aptos"/>
          <w:sz w:val="20"/>
        </w:rPr>
        <w:t>• 1944 - Droit de vote accordé aux femmes françaises.</w:t>
      </w:r>
    </w:p>
    <w:p>
      <w:pPr>
        <w:pStyle w:val="CompactList"/>
        <w:pageBreakBefore w:val="0"/>
        <w:widowControl/>
      </w:pPr>
      <w:r>
        <w:rPr>
          <w:rFonts w:ascii="Aptos" w:hAnsi="Aptos"/>
          <w:sz w:val="20"/>
        </w:rPr>
        <w:t>• 1946 - Constitution de la IVe République et Préambule affirmant des droits économiques et sociaux.</w:t>
      </w:r>
    </w:p>
    <w:p>
      <w:pPr>
        <w:pStyle w:val="CompactList"/>
        <w:pageBreakBefore w:val="0"/>
        <w:widowControl/>
      </w:pPr>
      <w:r>
        <w:rPr>
          <w:rFonts w:ascii="Aptos" w:hAnsi="Aptos"/>
          <w:sz w:val="20"/>
        </w:rPr>
        <w:t>• 1958 - Constitution de la Ve République et création du Conseil constitutionnel.</w:t>
      </w:r>
    </w:p>
    <w:p>
      <w:pPr>
        <w:pStyle w:val="CompactList"/>
        <w:pageBreakBefore w:val="0"/>
        <w:widowControl/>
      </w:pPr>
      <w:r>
        <w:t>• 1962 — Réforme de l’élection présidentielle au suffrage universel direct ; première application en 1965.</w:t>
      </w:r>
    </w:p>
    <w:p>
      <w:pPr>
        <w:pStyle w:val="CompactList"/>
        <w:pageBreakBefore w:val="0"/>
        <w:widowControl/>
      </w:pPr>
      <w:r>
        <w:rPr>
          <w:rFonts w:ascii="Aptos" w:hAnsi="Aptos"/>
          <w:sz w:val="20"/>
        </w:rPr>
        <w:t>• 1969 - Référendum perdu par de Gaulle, puis démission.</w:t>
      </w:r>
    </w:p>
    <w:p>
      <w:pPr>
        <w:pStyle w:val="CompactList"/>
        <w:pageBreakBefore w:val="0"/>
        <w:widowControl/>
      </w:pPr>
      <w:r>
        <w:rPr>
          <w:rFonts w:ascii="Aptos" w:hAnsi="Aptos"/>
          <w:sz w:val="20"/>
        </w:rPr>
        <w:t>• 1971 - Décision Liberté d’association.</w:t>
      </w:r>
    </w:p>
    <w:p>
      <w:pPr>
        <w:pStyle w:val="CompactList"/>
        <w:pageBreakBefore w:val="0"/>
        <w:widowControl/>
      </w:pPr>
      <w:r>
        <w:rPr>
          <w:rFonts w:ascii="Aptos" w:hAnsi="Aptos"/>
          <w:sz w:val="20"/>
        </w:rPr>
        <w:t>• 1974 - Saisine du Conseil constitutionnel par 60 députés ou 60 sénateurs.</w:t>
      </w:r>
    </w:p>
    <w:p>
      <w:pPr>
        <w:pStyle w:val="CompactList"/>
        <w:pageBreakBefore w:val="0"/>
        <w:widowControl/>
      </w:pPr>
      <w:r>
        <w:rPr>
          <w:rFonts w:ascii="Aptos" w:hAnsi="Aptos"/>
          <w:sz w:val="20"/>
        </w:rPr>
        <w:t>• 1982 - Grande étape de la décentralisation.</w:t>
      </w:r>
    </w:p>
    <w:p>
      <w:pPr>
        <w:pStyle w:val="CompactList"/>
        <w:pageBreakBefore w:val="0"/>
        <w:widowControl/>
      </w:pPr>
      <w:r>
        <w:rPr>
          <w:rFonts w:ascii="Aptos" w:hAnsi="Aptos"/>
          <w:sz w:val="20"/>
        </w:rPr>
        <w:t>• 1992 - Maastricht.</w:t>
      </w:r>
    </w:p>
    <w:p>
      <w:pPr>
        <w:pStyle w:val="CompactList"/>
        <w:pageBreakBefore w:val="0"/>
        <w:widowControl/>
      </w:pPr>
      <w:r>
        <w:rPr>
          <w:rFonts w:ascii="Aptos" w:hAnsi="Aptos"/>
          <w:sz w:val="20"/>
        </w:rPr>
        <w:t>• 2000 - Quinquennat.</w:t>
      </w:r>
    </w:p>
    <w:p>
      <w:pPr>
        <w:pStyle w:val="CompactList"/>
        <w:pageBreakBefore w:val="0"/>
        <w:widowControl/>
      </w:pPr>
      <w:r>
        <w:rPr>
          <w:rFonts w:ascii="Aptos" w:hAnsi="Aptos"/>
          <w:sz w:val="20"/>
        </w:rPr>
        <w:t>• 2003 - Révision constitutionnelle relative à la décentralisation.</w:t>
      </w:r>
    </w:p>
    <w:p>
      <w:pPr>
        <w:pStyle w:val="CompactList"/>
        <w:pageBreakBefore w:val="0"/>
        <w:widowControl/>
      </w:pPr>
      <w:r>
        <w:rPr>
          <w:rFonts w:ascii="Aptos" w:hAnsi="Aptos"/>
          <w:sz w:val="20"/>
        </w:rPr>
        <w:t>• 2005 - Référendum sur le traité constitutionnel européen : victoire du non.</w:t>
      </w:r>
    </w:p>
    <w:p>
      <w:pPr>
        <w:pStyle w:val="CompactList"/>
        <w:pageBreakBefore w:val="0"/>
        <w:widowControl/>
      </w:pPr>
      <w:r>
        <w:rPr>
          <w:rFonts w:ascii="Aptos" w:hAnsi="Aptos"/>
          <w:sz w:val="20"/>
        </w:rPr>
        <w:t>• 2008 - Grande révision constitutionnelle et création de la QPC.</w:t>
      </w:r>
    </w:p>
    <w:p>
      <w:pPr>
        <w:pStyle w:val="CompactList"/>
        <w:pageBreakBefore w:val="0"/>
        <w:widowControl/>
      </w:pPr>
      <w:r>
        <w:rPr>
          <w:rFonts w:ascii="Aptos" w:hAnsi="Aptos"/>
          <w:sz w:val="20"/>
        </w:rPr>
        <w:t>• 1er mars 2010 - Entrée en vigueur de la QPC.</w:t>
      </w:r>
    </w:p>
    <w:p>
      <w:pPr>
        <w:pStyle w:val="CompactList"/>
        <w:pageBreakBefore w:val="0"/>
        <w:widowControl/>
      </w:pPr>
      <w:r>
        <w:rPr>
          <w:rFonts w:ascii="Aptos" w:hAnsi="Aptos"/>
          <w:sz w:val="20"/>
        </w:rPr>
        <w:t>• 6 juillet 2018 - Principe constitutionnel de fraternité.</w:t>
      </w:r>
    </w:p>
    <w:p>
      <w:pPr>
        <w:pStyle w:val="CompactList"/>
        <w:pageBreakBefore w:val="0"/>
        <w:widowControl/>
      </w:pPr>
      <w:r>
        <w:rPr>
          <w:rFonts w:ascii="Aptos" w:hAnsi="Aptos"/>
          <w:sz w:val="20"/>
        </w:rPr>
        <w:t>• 8 mars 2024 - Promulgation de la révision constitutionnelle inscrivant la liberté garantie de recourir à l’IVG.</w:t>
      </w:r>
    </w:p>
    <w:p>
      <w:pPr>
        <w:pStyle w:val="Heading1"/>
        <w:keepNext/>
        <w:pageBreakBefore w:val="0"/>
        <w:widowControl/>
      </w:pPr>
      <w:r>
        <w:t>DÉFINITIONS À CONNAÎTRE PAR CŒUR</w:t>
      </w:r>
    </w:p>
    <w:p>
      <w:pPr>
        <w:pStyle w:val="KeyDefinition"/>
        <w:pageBreakBefore w:val="0"/>
        <w:widowControl/>
      </w:pPr>
      <w:r>
        <w:rPr>
          <w:rFonts w:ascii="Aptos" w:hAnsi="Aptos"/>
          <w:b/>
          <w:sz w:val="20"/>
        </w:rPr>
        <w:t xml:space="preserve">Droit positif : </w:t>
      </w:r>
      <w:r>
        <w:rPr>
          <w:rFonts w:ascii="Aptos" w:hAnsi="Aptos"/>
          <w:sz w:val="20"/>
        </w:rPr>
        <w:t>ensemble des règles juridiques en vigueur dans une société à un moment donné.</w:t>
      </w:r>
    </w:p>
    <w:p>
      <w:pPr>
        <w:pStyle w:val="KeyDefinition"/>
        <w:pageBreakBefore w:val="0"/>
        <w:widowControl/>
      </w:pPr>
      <w:r>
        <w:rPr>
          <w:rFonts w:ascii="Aptos" w:hAnsi="Aptos"/>
          <w:b/>
          <w:sz w:val="20"/>
        </w:rPr>
        <w:t xml:space="preserve">Droit public : </w:t>
      </w:r>
      <w:r>
        <w:rPr>
          <w:rFonts w:ascii="Aptos" w:hAnsi="Aptos"/>
          <w:sz w:val="20"/>
        </w:rPr>
        <w:t>ensemble des règles relatives aux personnes publiques, à leur organisation et à leurs relations entre elles et avec les particuliers.</w:t>
      </w:r>
    </w:p>
    <w:p>
      <w:pPr>
        <w:pStyle w:val="KeyDefinition"/>
        <w:pageBreakBefore w:val="0"/>
        <w:widowControl/>
      </w:pPr>
      <w:r>
        <w:rPr>
          <w:rFonts w:ascii="Aptos" w:hAnsi="Aptos"/>
          <w:b/>
          <w:sz w:val="20"/>
        </w:rPr>
        <w:t xml:space="preserve">Droit constitutionnel : </w:t>
      </w:r>
      <w:r>
        <w:rPr>
          <w:rFonts w:ascii="Aptos" w:hAnsi="Aptos"/>
          <w:sz w:val="20"/>
        </w:rPr>
        <w:t>règles relatives à l’organisation et au fonctionnement des organes suprêmes de l’État.</w:t>
      </w:r>
    </w:p>
    <w:p>
      <w:pPr>
        <w:pStyle w:val="KeyDefinition"/>
        <w:pageBreakBefore w:val="0"/>
        <w:widowControl/>
      </w:pPr>
      <w:r>
        <w:rPr>
          <w:rFonts w:ascii="Aptos" w:hAnsi="Aptos"/>
          <w:b/>
          <w:sz w:val="20"/>
        </w:rPr>
        <w:t xml:space="preserve">Légalité : </w:t>
      </w:r>
      <w:r>
        <w:rPr>
          <w:rFonts w:ascii="Aptos" w:hAnsi="Aptos"/>
          <w:sz w:val="20"/>
        </w:rPr>
        <w:t>conformité au droit.</w:t>
      </w:r>
    </w:p>
    <w:p>
      <w:pPr>
        <w:pStyle w:val="KeyDefinition"/>
        <w:pageBreakBefore w:val="0"/>
        <w:widowControl/>
      </w:pPr>
      <w:r>
        <w:rPr>
          <w:rFonts w:ascii="Aptos" w:hAnsi="Aptos"/>
          <w:b/>
          <w:sz w:val="20"/>
        </w:rPr>
        <w:t xml:space="preserve">Légitimité : </w:t>
      </w:r>
      <w:r>
        <w:rPr>
          <w:rFonts w:ascii="Aptos" w:hAnsi="Aptos"/>
          <w:sz w:val="20"/>
        </w:rPr>
        <w:t>acceptation ou consentement au pouvoir.</w:t>
      </w:r>
    </w:p>
    <w:p>
      <w:pPr>
        <w:pStyle w:val="KeyDefinition"/>
        <w:pageBreakBefore w:val="0"/>
        <w:widowControl/>
      </w:pPr>
      <w:r>
        <w:rPr>
          <w:rFonts w:ascii="Aptos" w:hAnsi="Aptos"/>
          <w:b/>
          <w:sz w:val="20"/>
        </w:rPr>
        <w:t xml:space="preserve">État de droit : </w:t>
      </w:r>
      <w:r>
        <w:rPr>
          <w:rFonts w:ascii="Aptos" w:hAnsi="Aptos"/>
          <w:sz w:val="20"/>
        </w:rPr>
        <w:t>État dans lequel gouvernants et gouvernés sont soumis au droit et où un juge peut garantir le respect des règles.</w:t>
      </w:r>
    </w:p>
    <w:p>
      <w:pPr>
        <w:pStyle w:val="KeyDefinition"/>
        <w:pageBreakBefore w:val="0"/>
        <w:widowControl/>
      </w:pPr>
      <w:r>
        <w:rPr>
          <w:rFonts w:ascii="Aptos" w:hAnsi="Aptos"/>
          <w:b/>
          <w:sz w:val="20"/>
        </w:rPr>
        <w:t xml:space="preserve">Démocratie libérale : </w:t>
      </w:r>
      <w:r>
        <w:rPr>
          <w:rFonts w:ascii="Aptos" w:hAnsi="Aptos"/>
          <w:sz w:val="20"/>
        </w:rPr>
        <w:t>régime conciliant participation politique du peuple, pluralisme, libertés individuelles et limitation du pouvoir.</w:t>
      </w:r>
    </w:p>
    <w:p>
      <w:pPr>
        <w:pStyle w:val="KeyDefinition"/>
        <w:pageBreakBefore w:val="0"/>
        <w:widowControl/>
      </w:pPr>
      <w:r>
        <w:rPr>
          <w:rFonts w:ascii="Aptos" w:hAnsi="Aptos"/>
          <w:b/>
          <w:sz w:val="20"/>
        </w:rPr>
        <w:t xml:space="preserve">Souveraineté nationale : </w:t>
      </w:r>
      <w:r>
        <w:rPr>
          <w:rFonts w:ascii="Aptos" w:hAnsi="Aptos"/>
          <w:sz w:val="20"/>
        </w:rPr>
        <w:t>souveraineté attribuée à la Nation conçue comme une entité abstraite.</w:t>
      </w:r>
    </w:p>
    <w:p>
      <w:pPr>
        <w:pStyle w:val="KeyDefinition"/>
        <w:pageBreakBefore w:val="0"/>
        <w:widowControl/>
      </w:pPr>
      <w:r>
        <w:rPr>
          <w:rFonts w:ascii="Aptos" w:hAnsi="Aptos"/>
          <w:b/>
          <w:sz w:val="20"/>
        </w:rPr>
        <w:t xml:space="preserve">Souveraineté populaire : </w:t>
      </w:r>
      <w:r>
        <w:rPr>
          <w:rFonts w:ascii="Aptos" w:hAnsi="Aptos"/>
          <w:sz w:val="20"/>
        </w:rPr>
        <w:t>souveraineté attribuée directement à l’ensemble des citoyens.</w:t>
      </w:r>
    </w:p>
    <w:p>
      <w:pPr>
        <w:pStyle w:val="KeyDefinition"/>
        <w:pageBreakBefore w:val="0"/>
        <w:widowControl/>
      </w:pPr>
      <w:r>
        <w:rPr>
          <w:rFonts w:ascii="Aptos" w:hAnsi="Aptos"/>
          <w:b/>
          <w:sz w:val="20"/>
        </w:rPr>
        <w:t xml:space="preserve">Mandat représentatif : </w:t>
      </w:r>
      <w:r>
        <w:rPr>
          <w:rFonts w:ascii="Aptos" w:hAnsi="Aptos"/>
          <w:sz w:val="20"/>
        </w:rPr>
        <w:t>mandat dans lequel l’élu n’est juridiquement pas lié par les instructions de ses électeurs.</w:t>
      </w:r>
    </w:p>
    <w:p>
      <w:pPr>
        <w:pStyle w:val="KeyDefinition"/>
        <w:pageBreakBefore w:val="0"/>
        <w:widowControl/>
      </w:pPr>
      <w:r>
        <w:rPr>
          <w:rFonts w:ascii="Aptos" w:hAnsi="Aptos"/>
          <w:b/>
          <w:sz w:val="20"/>
        </w:rPr>
        <w:t xml:space="preserve">Référendum : </w:t>
      </w:r>
      <w:r>
        <w:rPr>
          <w:rFonts w:ascii="Aptos" w:hAnsi="Aptos"/>
          <w:sz w:val="20"/>
        </w:rPr>
        <w:t>consultation directe des citoyens sur un texte ou une question.</w:t>
      </w:r>
    </w:p>
    <w:p>
      <w:pPr>
        <w:pStyle w:val="KeyDefinition"/>
        <w:pageBreakBefore w:val="0"/>
        <w:widowControl/>
      </w:pPr>
      <w:r>
        <w:rPr>
          <w:rFonts w:ascii="Aptos" w:hAnsi="Aptos"/>
          <w:b/>
          <w:sz w:val="20"/>
        </w:rPr>
        <w:t xml:space="preserve">Séparation des pouvoirs : </w:t>
      </w:r>
      <w:r>
        <w:rPr>
          <w:rFonts w:ascii="Aptos" w:hAnsi="Aptos"/>
          <w:sz w:val="20"/>
        </w:rPr>
        <w:t>répartition des fonctions de l’État entre plusieurs organes afin d’empêcher la concentration du pouvoir.</w:t>
      </w:r>
    </w:p>
    <w:p>
      <w:pPr>
        <w:pStyle w:val="KeyDefinition"/>
        <w:pageBreakBefore w:val="0"/>
        <w:widowControl/>
      </w:pPr>
      <w:r>
        <w:rPr>
          <w:rFonts w:ascii="Aptos" w:hAnsi="Aptos"/>
          <w:b/>
          <w:sz w:val="20"/>
        </w:rPr>
        <w:t xml:space="preserve">État : </w:t>
      </w:r>
      <w:r>
        <w:rPr>
          <w:rFonts w:ascii="Aptos" w:hAnsi="Aptos"/>
          <w:sz w:val="20"/>
        </w:rPr>
        <w:t>personne morale souveraine exerçant son autorité sur une population et un territoire déterminés.</w:t>
      </w:r>
    </w:p>
    <w:p>
      <w:pPr>
        <w:pStyle w:val="KeyDefinition"/>
        <w:pageBreakBefore w:val="0"/>
        <w:widowControl/>
      </w:pPr>
      <w:r>
        <w:rPr>
          <w:rFonts w:ascii="Aptos" w:hAnsi="Aptos"/>
          <w:b/>
          <w:sz w:val="20"/>
        </w:rPr>
        <w:t xml:space="preserve">Nation : </w:t>
      </w:r>
      <w:r>
        <w:rPr>
          <w:rFonts w:ascii="Aptos" w:hAnsi="Aptos"/>
          <w:sz w:val="20"/>
        </w:rPr>
        <w:t>communauté humaine unie par des éléments communs et/ou par une volonté commune d’appartenance.</w:t>
      </w:r>
    </w:p>
    <w:p>
      <w:pPr>
        <w:pStyle w:val="KeyDefinition"/>
        <w:pageBreakBefore w:val="0"/>
        <w:widowControl/>
      </w:pPr>
      <w:r>
        <w:rPr>
          <w:rFonts w:ascii="Aptos" w:hAnsi="Aptos"/>
          <w:b/>
          <w:sz w:val="20"/>
        </w:rPr>
        <w:t xml:space="preserve">Souveraineté : </w:t>
      </w:r>
      <w:r>
        <w:rPr>
          <w:rFonts w:ascii="Aptos" w:hAnsi="Aptos"/>
          <w:sz w:val="20"/>
        </w:rPr>
        <w:t>pouvoir suprême de l’État.</w:t>
      </w:r>
    </w:p>
    <w:p>
      <w:pPr>
        <w:pStyle w:val="KeyDefinition"/>
        <w:pageBreakBefore w:val="0"/>
        <w:widowControl/>
      </w:pPr>
      <w:r>
        <w:rPr>
          <w:rFonts w:ascii="Aptos" w:hAnsi="Aptos"/>
          <w:b/>
          <w:sz w:val="20"/>
        </w:rPr>
        <w:t xml:space="preserve">Centralisation : </w:t>
      </w:r>
      <w:r>
        <w:rPr>
          <w:rFonts w:ascii="Aptos" w:hAnsi="Aptos"/>
          <w:sz w:val="20"/>
        </w:rPr>
        <w:t>concentration des décisions au niveau des autorités centrales.</w:t>
      </w:r>
    </w:p>
    <w:p>
      <w:pPr>
        <w:pStyle w:val="KeyDefinition"/>
        <w:pageBreakBefore w:val="0"/>
        <w:widowControl/>
      </w:pPr>
      <w:r>
        <w:rPr>
          <w:rFonts w:ascii="Aptos" w:hAnsi="Aptos"/>
          <w:b/>
          <w:sz w:val="20"/>
        </w:rPr>
        <w:t xml:space="preserve">Déconcentration : </w:t>
      </w:r>
      <w:r>
        <w:rPr>
          <w:rFonts w:ascii="Aptos" w:hAnsi="Aptos"/>
          <w:sz w:val="20"/>
        </w:rPr>
        <w:t>attribution de pouvoirs de décision à des représentants locaux de l’État.</w:t>
      </w:r>
    </w:p>
    <w:p>
      <w:pPr>
        <w:pStyle w:val="KeyDefinition"/>
        <w:pageBreakBefore w:val="0"/>
        <w:widowControl/>
      </w:pPr>
      <w:r>
        <w:rPr>
          <w:rFonts w:ascii="Aptos" w:hAnsi="Aptos"/>
          <w:b/>
          <w:sz w:val="20"/>
        </w:rPr>
        <w:t xml:space="preserve">Décentralisation : </w:t>
      </w:r>
      <w:r>
        <w:rPr>
          <w:rFonts w:ascii="Aptos" w:hAnsi="Aptos"/>
          <w:sz w:val="20"/>
        </w:rPr>
        <w:t>transfert de compétences à des personnes morales distinctes de l’État disposant d’une autonomie.</w:t>
      </w:r>
    </w:p>
    <w:p>
      <w:pPr>
        <w:pStyle w:val="KeyDefinition"/>
        <w:pageBreakBefore w:val="0"/>
        <w:widowControl/>
      </w:pPr>
      <w:r>
        <w:rPr>
          <w:rFonts w:ascii="Aptos" w:hAnsi="Aptos"/>
          <w:b/>
          <w:sz w:val="20"/>
        </w:rPr>
        <w:t xml:space="preserve">Fédéralisme : </w:t>
      </w:r>
      <w:r>
        <w:rPr>
          <w:rFonts w:ascii="Aptos" w:hAnsi="Aptos"/>
          <w:sz w:val="20"/>
        </w:rPr>
        <w:t>organisation superposant un État fédéral et des États fédérés disposant d’une autonomie garantie constitutionnellement.</w:t>
      </w:r>
    </w:p>
    <w:p>
      <w:pPr>
        <w:pStyle w:val="KeyDefinition"/>
        <w:pageBreakBefore w:val="0"/>
        <w:widowControl/>
      </w:pPr>
      <w:r>
        <w:rPr>
          <w:rFonts w:ascii="Aptos" w:hAnsi="Aptos"/>
          <w:b/>
          <w:sz w:val="20"/>
        </w:rPr>
        <w:t xml:space="preserve">Constitution : </w:t>
      </w:r>
      <w:r>
        <w:rPr>
          <w:rFonts w:ascii="Aptos" w:hAnsi="Aptos"/>
          <w:sz w:val="20"/>
        </w:rPr>
        <w:t>norme suprême de l’ordre juridique interne organisant les pouvoirs publics et protégeant notamment les droits fondamentaux.</w:t>
      </w:r>
    </w:p>
    <w:p>
      <w:pPr>
        <w:pStyle w:val="KeyDefinition"/>
        <w:pageBreakBefore w:val="0"/>
        <w:widowControl/>
      </w:pPr>
      <w:r>
        <w:rPr>
          <w:rFonts w:ascii="Aptos" w:hAnsi="Aptos"/>
          <w:b/>
          <w:sz w:val="20"/>
        </w:rPr>
        <w:t xml:space="preserve">Pouvoir constituant originaire : </w:t>
      </w:r>
      <w:r>
        <w:rPr>
          <w:rFonts w:ascii="Aptos" w:hAnsi="Aptos"/>
          <w:sz w:val="20"/>
        </w:rPr>
        <w:t>pouvoir d’établir une nouvelle Constitution.</w:t>
      </w:r>
    </w:p>
    <w:p>
      <w:pPr>
        <w:pStyle w:val="KeyDefinition"/>
        <w:pageBreakBefore w:val="0"/>
        <w:widowControl/>
      </w:pPr>
      <w:r>
        <w:rPr>
          <w:rFonts w:ascii="Aptos" w:hAnsi="Aptos"/>
          <w:b/>
          <w:sz w:val="20"/>
        </w:rPr>
        <w:t xml:space="preserve">Pouvoir constituant dérivé : </w:t>
      </w:r>
      <w:r>
        <w:rPr>
          <w:rFonts w:ascii="Aptos" w:hAnsi="Aptos"/>
          <w:sz w:val="20"/>
        </w:rPr>
        <w:t>pouvoir de réviser une Constitution existante selon la procédure prévue.</w:t>
      </w:r>
    </w:p>
    <w:p>
      <w:pPr>
        <w:pStyle w:val="KeyDefinition"/>
        <w:pageBreakBefore w:val="0"/>
        <w:widowControl/>
      </w:pPr>
      <w:r>
        <w:rPr>
          <w:rFonts w:ascii="Aptos" w:hAnsi="Aptos"/>
          <w:b/>
          <w:sz w:val="20"/>
        </w:rPr>
        <w:t xml:space="preserve">Contrôle de constitutionnalité : </w:t>
      </w:r>
      <w:r>
        <w:rPr>
          <w:rFonts w:ascii="Aptos" w:hAnsi="Aptos"/>
          <w:sz w:val="20"/>
        </w:rPr>
        <w:t>vérification de la conformité d’une norme, notamment d’une loi, à la Constitution.</w:t>
      </w:r>
    </w:p>
    <w:p>
      <w:pPr>
        <w:pStyle w:val="KeyDefinition"/>
        <w:pageBreakBefore w:val="0"/>
        <w:widowControl/>
      </w:pPr>
      <w:r>
        <w:rPr>
          <w:rFonts w:ascii="Aptos" w:hAnsi="Aptos"/>
          <w:b/>
          <w:sz w:val="20"/>
        </w:rPr>
        <w:t xml:space="preserve">QPC : </w:t>
      </w:r>
      <w:r>
        <w:rPr>
          <w:rFonts w:ascii="Aptos" w:hAnsi="Aptos"/>
          <w:sz w:val="20"/>
        </w:rPr>
        <w:t>procédure permettant à un justiciable de contester, au cours d’un procès, une disposition législative portant atteinte aux droits et libertés garantis par la Constitution.</w:t>
      </w:r>
    </w:p>
    <w:p>
      <w:pPr>
        <w:pStyle w:val="KeyDefinition"/>
        <w:pageBreakBefore w:val="0"/>
        <w:widowControl/>
      </w:pPr>
      <w:r>
        <w:rPr>
          <w:rFonts w:ascii="Aptos" w:hAnsi="Aptos"/>
          <w:b/>
          <w:sz w:val="20"/>
        </w:rPr>
        <w:t xml:space="preserve">PFRLR : </w:t>
      </w:r>
      <w:r>
        <w:rPr>
          <w:rFonts w:ascii="Aptos" w:hAnsi="Aptos"/>
          <w:sz w:val="20"/>
        </w:rPr>
        <w:t>principe fondamental reconnu par les lois de la République auquel le Conseil constitutionnel reconnaît valeur constitutionnelle.</w:t>
      </w:r>
    </w:p>
    <w:p>
      <w:pPr>
        <w:pStyle w:val="Heading1"/>
        <w:keepNext/>
        <w:pageBreakBefore w:val="0"/>
        <w:widowControl/>
      </w:pPr>
      <w:r>
        <w:t>MÉTHODE DE RÉVISION CONSEILLÉE AVEC CETTE FICHE</w:t>
      </w:r>
    </w:p>
    <w:p>
      <w:pPr>
        <w:pageBreakBefore w:val="0"/>
        <w:widowControl/>
      </w:pPr>
      <w:r>
        <w:rPr>
          <w:rFonts w:ascii="Aptos" w:hAnsi="Aptos"/>
        </w:rPr>
        <w:t>Pour chaque chapitre, commence par apprendre les définitions et les oppositions structurantes, puis mémorise les mécanismes et enfin les dates/exemples. L’objectif n’est pas de réciter chaque anecdote du CM, mais d’être capable de définir une notion, de la distinguer d’une notion voisine, d’expliquer son mécanisme et de l’illustrer par un exemple ou un repère historique.</w:t>
      </w:r>
    </w:p>
    <w:p>
      <w:pPr>
        <w:pageBreakBefore w:val="0"/>
      </w:pPr>
      <w:r/>
      <w:r>
        <w:rPr>
          <w:b/>
        </w:rPr>
        <w:t>Pour une réponse de cours.</w:t>
      </w:r>
      <w:r>
        <w:t xml:space="preserve"> Définir le sujet, annoncer ses éléments, expliquer leurs rapports puis donner une référence et un exemple. Pour une dissertation, transformer le sujet en problème et organiser une démonstration ; ne pas juxtaposer une liste de définitions.</w:t>
      </w:r>
    </w:p>
    <w:p>
      <w:pPr>
        <w:pageBreakBefore w:val="0"/>
      </w:pPr>
      <w:r/>
      <w:r>
        <w:rPr>
          <w:b/>
        </w:rPr>
        <w:t>Exemple de raisonnement ajouté.</w:t>
      </w:r>
      <w:r>
        <w:t xml:space="preserve"> Sujet : « La décentralisation remet-elle en cause l’unité de l’État ? » Point de départ : autonomie locale et maintien d’un État unitaire ne s’excluent pas. Deux axes possibles : des collectivités dotées de pouvoirs propres ; une autonomie encadrée par la loi et le contrôle de l’État. Mobiliser les articles 1er et 72, la réforme de 1982 et le déféré préfectoral.</w:t>
      </w:r>
    </w:p>
    <w:p>
      <w:pPr>
        <w:pageBreakBefore w:val="0"/>
      </w:pPr>
      <w:r/>
      <w:r>
        <w:rPr>
          <w:b/>
        </w:rPr>
        <w:t>Autoévaluation.</w:t>
      </w:r>
      <w:r>
        <w:t xml:space="preserve"> Sans relire : expliquer une QPC de bout en bout ; comparer les articles 11 et 89 ; répartir des sièges avec les deux méthodes ; distinguer censure gouvernementale, impeachment et dissolution ; expliquer pourquoi décentralisation et souveraineté locale ne sont pas synonymes.</w:t>
      </w:r>
    </w:p>
    <w:p>
      <w:pPr>
        <w:pStyle w:val="Heading1"/>
      </w:pPr>
      <w:r>
        <w:t>Modifications et approfondissements</w:t>
      </w:r>
    </w:p>
    <w:p>
      <w:pPr>
        <w:spacing w:after="60" w:line="240" w:lineRule="auto"/>
      </w:pPr>
      <w:r>
        <w:rPr>
          <w:sz w:val="20"/>
        </w:rPr>
        <w:t>Révision du 29 septembre 2026. Les corrections ci-dessous sont intégrées dans le texte à apprendre. Les passages « Approfondissement utile » expliquent un mécanisme ; les passages « Culture juridique » constituent des repères complémentaires.</w:t>
      </w:r>
    </w:p>
    <w:p>
      <w:pPr>
        <w:spacing w:after="60" w:line="240" w:lineRule="auto"/>
      </w:pPr>
      <w:r>
        <w:rPr>
          <w:sz w:val="20"/>
        </w:rPr>
        <w:t>Compléments du CM réintégrés : méthodes proportionnelles ; référendum de l’article 11 ; contrôle administratif et budgétaire des collectivités ; contenu du bloc de constitutionnalité ; mécanismes de responsabilité ; jurisprudences illustrant la protection des droits.</w:t>
      </w:r>
    </w:p>
    <w:p>
      <w:pPr>
        <w:spacing w:after="60" w:line="240" w:lineRule="auto"/>
      </w:pPr>
      <w:r>
        <w:rPr>
          <w:sz w:val="20"/>
        </w:rPr>
        <w:t>Corrections de la première fiche : déclaration préalable des manifestations ; réforme présidentielle de 1962 et première application en 1965 ; ochlocratie chez Polybe ; portée historique de la Déclaration de 1793 ; qualification des droits de troisième génération ; compétences des collectivités après NOTRe ; filtres distincts de la QPC.</w:t>
      </w:r>
    </w:p>
    <w:p>
      <w:pPr>
        <w:spacing w:after="60" w:line="240" w:lineRule="auto"/>
      </w:pPr>
      <w:r>
        <w:rPr>
          <w:sz w:val="20"/>
        </w:rPr>
        <w:t>Dates et intitulés clarifiés : « intelligibilité » remplace « intangibilité » à propos de la qualité de la loi ; décision de rétention du 16 octobre 2025 et portée exacte de celle du 7 novembre 2025 ; dates structurantes de la décentralisation. Les corrections déjà signalées dans la première fiche restent intégrées.</w:t>
      </w:r>
    </w:p>
    <w:p>
      <w:pPr>
        <w:spacing w:after="60" w:line="240" w:lineRule="auto"/>
      </w:pPr>
      <w:r>
        <w:rPr>
          <w:sz w:val="20"/>
        </w:rPr>
        <w:t>Plan d’ensemble conservé : pouvoir et limites, État, Constitution. Les explications nouvelles sont insérées dans les rubriques correspondantes. Les présentations sous forme de cases ont été remplacées par des paragraphes pour faciliter la copie.</w:t>
      </w:r>
    </w:p>
    <w:p>
      <w:pPr>
        <w:spacing w:after="60" w:line="240" w:lineRule="auto"/>
      </w:pPr>
      <w:r>
        <w:rPr>
          <w:sz w:val="20"/>
        </w:rPr>
        <w:t>Approfondissements ajoutés : exemple chiffré original de proportionnelle, fonctionnement du RIP et de l’article 49, exemple de problématisation, précisions sur les PFRLR. Les dates d’ouvrages des auteurs sont des repères de culture juridique et non une liste supplémentaire à réciter intégralement.</w:t>
      </w:r>
    </w:p>
    <w:p>
      <w:pPr>
        <w:pStyle w:val="Heading2"/>
      </w:pPr>
      <w:r>
        <w:t>Références de vérification</w:t>
      </w:r>
    </w:p>
    <w:p>
      <w:pPr>
        <w:spacing w:after="60" w:line="240" w:lineRule="auto"/>
      </w:pPr>
      <w:hyperlink r:id="rId11">
        <w:r>
          <w:rPr>
            <w:color w:val="21558A"/>
          </w:rPr>
          <w:t>Constitution de 1958 — texte intégral à jour</w:t>
        </w:r>
      </w:hyperlink>
    </w:p>
    <w:p>
      <w:pPr>
        <w:spacing w:after="60" w:line="240" w:lineRule="auto"/>
      </w:pPr>
      <w:hyperlink r:id="rId12">
        <w:r>
          <w:rPr>
            <w:color w:val="21558A"/>
          </w:rPr>
          <w:t>QPC — conditions et procédure organiques</w:t>
        </w:r>
      </w:hyperlink>
    </w:p>
    <w:p>
      <w:pPr>
        <w:spacing w:after="60" w:line="240" w:lineRule="auto"/>
      </w:pPr>
      <w:hyperlink r:id="rId13">
        <w:r>
          <w:rPr>
            <w:color w:val="21558A"/>
          </w:rPr>
          <w:t>Manifestations — article L. 211-1 du Code de la sécurité intérieure</w:t>
        </w:r>
      </w:hyperlink>
    </w:p>
    <w:p>
      <w:pPr>
        <w:spacing w:after="60" w:line="240" w:lineRule="auto"/>
      </w:pPr>
      <w:hyperlink r:id="rId14">
        <w:r>
          <w:rPr>
            <w:color w:val="21558A"/>
          </w:rPr>
          <w:t>RIP — procédure officielle</w:t>
        </w:r>
      </w:hyperlink>
    </w:p>
    <w:p>
      <w:pPr>
        <w:spacing w:after="60" w:line="240" w:lineRule="auto"/>
      </w:pPr>
      <w:hyperlink r:id="rId15">
        <w:r>
          <w:rPr>
            <w:color w:val="21558A"/>
          </w:rPr>
          <w:t>Proportionnelle — méthode de la plus forte moyenne, ministère de l’Intérieur</w:t>
        </w:r>
      </w:hyperlink>
    </w:p>
    <w:p>
      <w:pPr>
        <w:spacing w:after="60" w:line="240" w:lineRule="auto"/>
      </w:pPr>
      <w:hyperlink r:id="rId16">
        <w:r>
          <w:rPr>
            <w:color w:val="21558A"/>
          </w:rPr>
          <w:t>Collectivités — CGCT, notamment L. 1612-2 et L. 2131-6</w:t>
        </w:r>
      </w:hyperlink>
    </w:p>
    <w:p>
      <w:pPr>
        <w:spacing w:after="60" w:line="240" w:lineRule="auto"/>
      </w:pPr>
      <w:hyperlink r:id="rId17">
        <w:r>
          <w:rPr>
            <w:color w:val="21558A"/>
          </w:rPr>
          <w:t>NOTRe — suppression de la clause générale des départements et régions</w:t>
        </w:r>
      </w:hyperlink>
    </w:p>
    <w:p>
      <w:pPr>
        <w:spacing w:after="60" w:line="240" w:lineRule="auto"/>
      </w:pPr>
      <w:hyperlink r:id="rId18">
        <w:r>
          <w:rPr>
            <w:color w:val="21558A"/>
          </w:rPr>
          <w:t>Sénat des États-Unis — procédure d’impeachment</w:t>
        </w:r>
      </w:hyperlink>
    </w:p>
    <w:p>
      <w:pPr>
        <w:spacing w:after="60" w:line="240" w:lineRule="auto"/>
      </w:pPr>
      <w:hyperlink r:id="rId19">
        <w:r>
          <w:rPr>
            <w:color w:val="21558A"/>
          </w:rPr>
          <w:t>Conseil constitutionnel — décision 2019-809 QPC</w:t>
        </w:r>
      </w:hyperlink>
    </w:p>
    <w:p>
      <w:pPr>
        <w:spacing w:after="60" w:line="240" w:lineRule="auto"/>
      </w:pPr>
      <w:hyperlink r:id="rId20">
        <w:r>
          <w:rPr>
            <w:color w:val="21558A"/>
          </w:rPr>
          <w:t>Conseil constitutionnel — rétention, décision du 16 octobre 2025</w:t>
        </w:r>
      </w:hyperlink>
    </w:p>
    <w:p>
      <w:pPr>
        <w:spacing w:after="60" w:line="240" w:lineRule="auto"/>
      </w:pPr>
      <w:hyperlink r:id="rId21">
        <w:r>
          <w:rPr>
            <w:color w:val="21558A"/>
          </w:rPr>
          <w:t>Conseil constitutionnel — comparution différée, décision du 7 novembre 2025</w:t>
        </w:r>
      </w:hyperlink>
    </w:p>
    <w:p>
      <w:pPr>
        <w:spacing w:after="60" w:line="240" w:lineRule="auto"/>
      </w:pPr>
      <w:r>
        <w:rPr>
          <w:i/>
          <w:sz w:val="20"/>
        </w:rPr>
        <w:t>Périmètre : ensemble du cours transmis pour cette matière. Les consignes du professeur et les exercices de TD restent nécessaires pour connaître le format exact du partiel et s’entraîner à la rédaction.</w:t>
      </w:r>
    </w:p>
    <w:sectPr w:rsidR="00FC693F" w:rsidRPr="0006063C" w:rsidSect="00034616">
      <w:headerReference w:type="default" r:id="rId9"/>
      <w:footerReference w:type="default" r:id="rId10"/>
      <w:pgSz w:w="12240" w:h="15840"/>
      <w:pgMar w:top="822" w:right="935" w:bottom="765"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i/>
        <w:sz w:val="17"/>
      </w:rPr>
      <w:t>Droit public - Fiche cahier - L1 Toulouse Capitole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Aptos" w:hAnsi="Aptos"/>
      <w:sz w:val="21"/>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00"/>
      <w:outlineLvl w:val="0"/>
    </w:pPr>
    <w:rPr>
      <w:rFonts w:asciiTheme="majorHAnsi" w:eastAsiaTheme="majorEastAsia" w:hAnsiTheme="majorHAnsi" w:cstheme="majorBidi" w:ascii="Aptos Display" w:hAnsi="Aptos Display"/>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widowControl/>
      <w:spacing w:before="180" w:after="8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widowControl/>
      <w:spacing w:before="140" w:after="5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pPr>
    <w:rPr>
      <w:rFonts w:asciiTheme="majorHAnsi" w:eastAsiaTheme="majorEastAsia" w:hAnsiTheme="majorHAnsi" w:cstheme="majorBidi" w:ascii="Aptos Display" w:hAnsi="Aptos Display"/>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Definition">
    <w:name w:val="Key Definition"/>
    <w:pPr>
      <w:widowControl/>
      <w:spacing w:before="40" w:after="80"/>
      <w:ind w:left="198" w:right="113"/>
    </w:pPr>
    <w:rPr>
      <w:rFonts w:ascii="Aptos" w:hAnsi="Aptos"/>
      <w:b w:val="0"/>
      <w:sz w:val="20"/>
    </w:rPr>
  </w:style>
  <w:style w:type="paragraph" w:customStyle="1" w:styleId="KeyPoint">
    <w:name w:val="Key Point"/>
    <w:pPr>
      <w:widowControl/>
      <w:spacing w:after="80"/>
      <w:ind w:left="198"/>
    </w:pPr>
    <w:rPr>
      <w:rFonts w:ascii="Aptos" w:hAnsi="Aptos"/>
      <w:sz w:val="20"/>
    </w:rPr>
  </w:style>
  <w:style w:type="paragraph" w:customStyle="1" w:styleId="CompactList">
    <w:name w:val="Compact List"/>
    <w:pPr>
      <w:widowControl/>
      <w:spacing w:after="26"/>
      <w:ind w:left="312" w:hanging="142"/>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egifrance.gouv.fr/loda/texte_lc/LEGITEXT000006071194/" TargetMode="External"/><Relationship Id="rId12" Type="http://schemas.openxmlformats.org/officeDocument/2006/relationships/hyperlink" Target="https://www.legifrance.gouv.fr/codes/section_lc/JORFTEXT000000705065/LEGISCTA000021448078/" TargetMode="External"/><Relationship Id="rId13" Type="http://schemas.openxmlformats.org/officeDocument/2006/relationships/hyperlink" Target="https://www.legifrance.gouv.fr/codes/article_lc/LEGIARTI000025505133/" TargetMode="External"/><Relationship Id="rId14" Type="http://schemas.openxmlformats.org/officeDocument/2006/relationships/hyperlink" Target="https://sir.referendum.interieur.gouv.fr/comment-ca-marche.html" TargetMode="External"/><Relationship Id="rId15" Type="http://schemas.openxmlformats.org/officeDocument/2006/relationships/hyperlink" Target="https://www.interieur.gouv.fr/archive/annexe-4-repartition-des-sieges-au-scrutin-proportionnel-selon-la-methode-de-la-plus-forte-moyenne" TargetMode="External"/><Relationship Id="rId16" Type="http://schemas.openxmlformats.org/officeDocument/2006/relationships/hyperlink" Target="https://www.legifrance.gouv.fr/codes/id/LEGITEXT000006070633/" TargetMode="External"/><Relationship Id="rId17" Type="http://schemas.openxmlformats.org/officeDocument/2006/relationships/hyperlink" Target="https://www.legifrance.gouv.fr/circulaire/id/40360" TargetMode="External"/><Relationship Id="rId18" Type="http://schemas.openxmlformats.org/officeDocument/2006/relationships/hyperlink" Target="https://www.senate.gov/about/powers-procedures/impeachment/impeachment-list.htm" TargetMode="External"/><Relationship Id="rId19" Type="http://schemas.openxmlformats.org/officeDocument/2006/relationships/hyperlink" Target="https://www.conseil-constitutionnel.fr/decision/2019/2019809QPC.htm" TargetMode="External"/><Relationship Id="rId20" Type="http://schemas.openxmlformats.org/officeDocument/2006/relationships/hyperlink" Target="https://www.legifrance.gouv.fr/jorf/id/JORFTEXT000052401363" TargetMode="External"/><Relationship Id="rId21" Type="http://schemas.openxmlformats.org/officeDocument/2006/relationships/hyperlink" Target="https://www.legifrance.gouv.fr/jorf/id/JORFTEXT0000525418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Droit public Fiche revision approfondie L1</dc:title>
  <dc:subject>Fiche cahier de révision pour les partiels</dc:subject>
  <dc:creator/>
  <cp:keywords>droit public, droit constitutionnel, L1, Toulouse Capitole, révision</cp:keywords>
  <dc:description>generated by python-docx</dc:description>
  <cp:lastModifiedBy/>
  <cp:revision>1</cp:revision>
  <dcterms:created xsi:type="dcterms:W3CDTF">2013-12-23T23:15:00Z</dcterms:created>
  <dcterms:modified xsi:type="dcterms:W3CDTF">2013-12-23T23:15:00Z</dcterms:modified>
  <cp:category/>
</cp:coreProperties>
</file>