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B0FB1" w14:textId="27389417" w:rsidR="00792613" w:rsidRPr="00792613" w:rsidRDefault="00792613" w:rsidP="00792613">
      <w:pPr>
        <w:jc w:val="center"/>
        <w:rPr>
          <w:b/>
          <w:bCs/>
          <w:sz w:val="30"/>
          <w:szCs w:val="30"/>
          <w:u w:val="single"/>
        </w:rPr>
      </w:pPr>
      <w:r w:rsidRPr="00792613">
        <w:rPr>
          <w:b/>
          <w:bCs/>
          <w:sz w:val="30"/>
          <w:szCs w:val="30"/>
          <w:u w:val="single"/>
        </w:rPr>
        <w:t>Travaux Dirigés d’Introduction au droit privé 2026-2027</w:t>
      </w:r>
    </w:p>
    <w:p w14:paraId="2E45DA6B" w14:textId="65A78A21" w:rsidR="007C1591" w:rsidRPr="00792613" w:rsidRDefault="00792613" w:rsidP="00792613">
      <w:pPr>
        <w:jc w:val="center"/>
        <w:rPr>
          <w:b/>
          <w:bCs/>
          <w:sz w:val="30"/>
          <w:szCs w:val="30"/>
          <w:u w:val="single"/>
        </w:rPr>
      </w:pPr>
      <w:r w:rsidRPr="00792613">
        <w:rPr>
          <w:b/>
          <w:bCs/>
          <w:sz w:val="30"/>
          <w:szCs w:val="30"/>
          <w:u w:val="single"/>
        </w:rPr>
        <w:t>Séance n° 1</w:t>
      </w:r>
    </w:p>
    <w:p w14:paraId="43DDC2E8" w14:textId="62DFF6F5" w:rsidR="00792613" w:rsidRDefault="00792613" w:rsidP="00792613">
      <w:pPr>
        <w:jc w:val="center"/>
        <w:rPr>
          <w:b/>
          <w:bCs/>
          <w:sz w:val="30"/>
          <w:szCs w:val="30"/>
          <w:u w:val="single"/>
        </w:rPr>
      </w:pPr>
      <w:r w:rsidRPr="00792613">
        <w:rPr>
          <w:b/>
          <w:bCs/>
          <w:sz w:val="30"/>
          <w:szCs w:val="30"/>
          <w:u w:val="single"/>
        </w:rPr>
        <w:t>Première approche du phénomène juridique et du travail du juriste</w:t>
      </w:r>
    </w:p>
    <w:p w14:paraId="5B93D58D" w14:textId="77777777" w:rsidR="00792613" w:rsidRPr="00792613" w:rsidRDefault="00792613" w:rsidP="00792613">
      <w:pPr>
        <w:jc w:val="center"/>
        <w:rPr>
          <w:b/>
          <w:bCs/>
          <w:sz w:val="30"/>
          <w:szCs w:val="30"/>
          <w:u w:val="single"/>
        </w:rPr>
      </w:pPr>
    </w:p>
    <w:p w14:paraId="7AB4442F" w14:textId="6D032C74" w:rsidR="00792613" w:rsidRPr="00792613" w:rsidRDefault="00792613" w:rsidP="00792613">
      <w:pPr>
        <w:rPr>
          <w:u w:val="single"/>
        </w:rPr>
      </w:pPr>
      <w:r w:rsidRPr="00792613">
        <w:rPr>
          <w:u w:val="single"/>
        </w:rPr>
        <w:t>Exercice n°2 : Répondre aux questions relatives à la recherche de textes</w:t>
      </w:r>
    </w:p>
    <w:p w14:paraId="3FA7781C" w14:textId="77777777" w:rsidR="00792613" w:rsidRPr="00792613" w:rsidRDefault="00792613" w:rsidP="00792613">
      <w:pPr>
        <w:rPr>
          <w:b/>
          <w:bCs/>
        </w:rPr>
      </w:pPr>
      <w:r w:rsidRPr="00792613">
        <w:rPr>
          <w:b/>
          <w:bCs/>
        </w:rPr>
        <w:t xml:space="preserve">a. Les textes non codifiés </w:t>
      </w:r>
    </w:p>
    <w:p w14:paraId="1DDF7B7B" w14:textId="3AFD756C" w:rsidR="00792613" w:rsidRDefault="00792613" w:rsidP="00792613">
      <w:r w:rsidRPr="00792613">
        <w:t xml:space="preserve">Étude de la loi n° 2024-449 du 21 mai 2024 visant à sécuriser et à réguler l'espace numérique : </w:t>
      </w:r>
    </w:p>
    <w:p w14:paraId="4D1C3366" w14:textId="77777777" w:rsidR="00792613" w:rsidRDefault="00792613" w:rsidP="00792613">
      <w:pPr>
        <w:rPr>
          <w:color w:val="EE0000"/>
        </w:rPr>
      </w:pPr>
      <w:r w:rsidRPr="002210B5">
        <w:rPr>
          <w:color w:val="EE0000"/>
        </w:rPr>
        <w:t xml:space="preserve">→ Quelle est la nature juridique de ce texte ? </w:t>
      </w:r>
    </w:p>
    <w:p w14:paraId="111C64B5" w14:textId="1DFD69A2" w:rsidR="002210B5" w:rsidRPr="002210B5" w:rsidRDefault="002210B5" w:rsidP="00792613">
      <w:pPr>
        <w:rPr>
          <w:color w:val="000000" w:themeColor="text1"/>
        </w:rPr>
      </w:pPr>
      <w:r>
        <w:rPr>
          <w:color w:val="000000" w:themeColor="text1"/>
        </w:rPr>
        <w:t>Ce texte est une loi, un texte législatif adopté par le parlement.</w:t>
      </w:r>
    </w:p>
    <w:p w14:paraId="0E7782C0" w14:textId="77777777" w:rsidR="00792613" w:rsidRDefault="00792613" w:rsidP="00792613">
      <w:pPr>
        <w:rPr>
          <w:color w:val="EE0000"/>
        </w:rPr>
      </w:pPr>
      <w:r w:rsidRPr="002210B5">
        <w:rPr>
          <w:color w:val="EE0000"/>
        </w:rPr>
        <w:t xml:space="preserve">→ À quoi correspond la date de ce texte ? </w:t>
      </w:r>
    </w:p>
    <w:p w14:paraId="6DF58D20" w14:textId="64031F95" w:rsidR="002210B5" w:rsidRPr="002210B5" w:rsidRDefault="002210B5" w:rsidP="00792613">
      <w:pPr>
        <w:rPr>
          <w:color w:val="000000" w:themeColor="text1"/>
        </w:rPr>
      </w:pPr>
      <w:r>
        <w:rPr>
          <w:color w:val="000000" w:themeColor="text1"/>
        </w:rPr>
        <w:t>La date du 21 mai 2024 correspond au moment où la loi a était promulguer par le président de la république.</w:t>
      </w:r>
    </w:p>
    <w:p w14:paraId="36D45F45" w14:textId="77777777" w:rsidR="00792613" w:rsidRDefault="00792613" w:rsidP="00792613">
      <w:pPr>
        <w:rPr>
          <w:color w:val="EE0000"/>
        </w:rPr>
      </w:pPr>
      <w:r w:rsidRPr="002210B5">
        <w:rPr>
          <w:color w:val="EE0000"/>
        </w:rPr>
        <w:t xml:space="preserve">→ Quelle est l’utilité du numéro du texte « n° 2024-449 » ? </w:t>
      </w:r>
    </w:p>
    <w:p w14:paraId="2695D967" w14:textId="22EFDE6A" w:rsidR="002210B5" w:rsidRPr="002210B5" w:rsidRDefault="002210B5" w:rsidP="00792613">
      <w:pPr>
        <w:rPr>
          <w:color w:val="000000" w:themeColor="text1"/>
        </w:rPr>
      </w:pPr>
      <w:r>
        <w:rPr>
          <w:color w:val="000000" w:themeColor="text1"/>
        </w:rPr>
        <w:t xml:space="preserve">L’utilité du numéro « n° 2024-449 » dans ce texte est de savoir de quand il date avec l’année, ici « 2024 » mais aussi ou-il se situe </w:t>
      </w:r>
      <w:r w:rsidRPr="002210B5">
        <w:rPr>
          <w:color w:val="000000" w:themeColor="text1"/>
        </w:rPr>
        <w:t>dans la numérotation</w:t>
      </w:r>
      <w:r w:rsidR="00991FDB">
        <w:rPr>
          <w:color w:val="000000" w:themeColor="text1"/>
        </w:rPr>
        <w:t xml:space="preserve"> et l’ordre</w:t>
      </w:r>
      <w:r w:rsidRPr="002210B5">
        <w:rPr>
          <w:color w:val="000000" w:themeColor="text1"/>
        </w:rPr>
        <w:t xml:space="preserve"> des textes de </w:t>
      </w:r>
      <w:r>
        <w:rPr>
          <w:color w:val="000000" w:themeColor="text1"/>
        </w:rPr>
        <w:t>l’</w:t>
      </w:r>
      <w:r w:rsidRPr="002210B5">
        <w:rPr>
          <w:color w:val="000000" w:themeColor="text1"/>
        </w:rPr>
        <w:t>année</w:t>
      </w:r>
      <w:r>
        <w:rPr>
          <w:color w:val="000000" w:themeColor="text1"/>
        </w:rPr>
        <w:t xml:space="preserve"> avec « 449 ».</w:t>
      </w:r>
    </w:p>
    <w:p w14:paraId="17846C29" w14:textId="77777777" w:rsidR="00792613" w:rsidRDefault="00792613" w:rsidP="00792613">
      <w:pPr>
        <w:rPr>
          <w:color w:val="EE0000"/>
        </w:rPr>
      </w:pPr>
      <w:r w:rsidRPr="002210B5">
        <w:rPr>
          <w:color w:val="EE0000"/>
        </w:rPr>
        <w:t xml:space="preserve">→ Que signifie « JORF n° 0117 du 22 mai 2024 » ? </w:t>
      </w:r>
    </w:p>
    <w:p w14:paraId="5B91B156" w14:textId="409C877A" w:rsidR="00991FDB" w:rsidRPr="00625870" w:rsidRDefault="00991FDB" w:rsidP="00792613">
      <w:pPr>
        <w:rPr>
          <w:color w:val="000000" w:themeColor="text1"/>
        </w:rPr>
      </w:pPr>
      <w:r>
        <w:rPr>
          <w:color w:val="000000" w:themeColor="text1"/>
        </w:rPr>
        <w:t xml:space="preserve">« JORF n° 0117 du 22 mai 2024 » signifie </w:t>
      </w:r>
      <w:r w:rsidR="00625870">
        <w:rPr>
          <w:color w:val="000000" w:themeColor="text1"/>
        </w:rPr>
        <w:t xml:space="preserve">la date de parution dans le </w:t>
      </w:r>
      <w:r w:rsidR="00625870">
        <w:rPr>
          <w:color w:val="000000" w:themeColor="text1"/>
          <w:u w:val="single"/>
        </w:rPr>
        <w:t>Journal officiel de la République Française</w:t>
      </w:r>
      <w:r w:rsidR="00625870">
        <w:rPr>
          <w:color w:val="000000" w:themeColor="text1"/>
        </w:rPr>
        <w:t xml:space="preserve"> ici le 22 mai 2024 publié dans la 0117ème parution.</w:t>
      </w:r>
    </w:p>
    <w:p w14:paraId="5BB89044" w14:textId="0C57988F" w:rsidR="00792613" w:rsidRDefault="00792613" w:rsidP="00792613">
      <w:pPr>
        <w:rPr>
          <w:color w:val="EE0000"/>
        </w:rPr>
      </w:pPr>
      <w:r w:rsidRPr="002210B5">
        <w:rPr>
          <w:color w:val="EE0000"/>
        </w:rPr>
        <w:t>→ Cette loi se trouve-t-elle dans le Code civil ? Expliquez</w:t>
      </w:r>
    </w:p>
    <w:p w14:paraId="19807E3D" w14:textId="656E89F0" w:rsidR="00625870" w:rsidRDefault="00625870" w:rsidP="00792613">
      <w:pPr>
        <w:rPr>
          <w:color w:val="000000" w:themeColor="text1"/>
        </w:rPr>
      </w:pPr>
      <w:r>
        <w:rPr>
          <w:color w:val="000000" w:themeColor="text1"/>
        </w:rPr>
        <w:t>Non, cette loi ne se trouve pas dans le Code civil. Il s’agit d’une loi non codifiée,</w:t>
      </w:r>
      <w:r w:rsidRPr="00625870">
        <w:t xml:space="preserve"> </w:t>
      </w:r>
      <w:r w:rsidRPr="00625870">
        <w:rPr>
          <w:color w:val="000000" w:themeColor="text1"/>
        </w:rPr>
        <w:t>c’est un texte législatif autonome.</w:t>
      </w:r>
    </w:p>
    <w:p w14:paraId="5CBB85B3" w14:textId="77777777" w:rsidR="00625870" w:rsidRDefault="00625870" w:rsidP="00792613">
      <w:pPr>
        <w:rPr>
          <w:color w:val="000000" w:themeColor="text1"/>
        </w:rPr>
      </w:pPr>
    </w:p>
    <w:p w14:paraId="6C3BD424" w14:textId="77777777" w:rsidR="00625870" w:rsidRPr="00625870" w:rsidRDefault="00625870" w:rsidP="00792613">
      <w:pPr>
        <w:rPr>
          <w:b/>
          <w:bCs/>
          <w:color w:val="000000" w:themeColor="text1"/>
        </w:rPr>
      </w:pPr>
      <w:r w:rsidRPr="00625870">
        <w:rPr>
          <w:b/>
          <w:bCs/>
          <w:color w:val="000000" w:themeColor="text1"/>
        </w:rPr>
        <w:t xml:space="preserve">b. Utilisation d’un code édité par un éditeur privé </w:t>
      </w:r>
    </w:p>
    <w:p w14:paraId="7B36C3DF" w14:textId="77777777" w:rsidR="00625870" w:rsidRDefault="00625870" w:rsidP="00792613">
      <w:pPr>
        <w:rPr>
          <w:color w:val="000000" w:themeColor="text1"/>
        </w:rPr>
      </w:pPr>
      <w:r w:rsidRPr="00625870">
        <w:rPr>
          <w:color w:val="000000" w:themeColor="text1"/>
        </w:rPr>
        <w:t xml:space="preserve">À l'aide de la table alphabétique du Code civil : </w:t>
      </w:r>
    </w:p>
    <w:p w14:paraId="085CA336" w14:textId="77777777" w:rsidR="00625870" w:rsidRDefault="00625870" w:rsidP="00792613">
      <w:pPr>
        <w:rPr>
          <w:color w:val="EE0000"/>
        </w:rPr>
      </w:pPr>
      <w:r w:rsidRPr="00625870">
        <w:rPr>
          <w:color w:val="EE0000"/>
        </w:rPr>
        <w:t>→ Trouvez le numéro de tous les articles qui traitent des animaux.</w:t>
      </w:r>
    </w:p>
    <w:p w14:paraId="6ECB7C04" w14:textId="3C914D65" w:rsidR="00B54B7D" w:rsidRDefault="00B54B7D" w:rsidP="00792613">
      <w:pPr>
        <w:rPr>
          <w:color w:val="000000" w:themeColor="text1"/>
        </w:rPr>
      </w:pPr>
      <w:r>
        <w:rPr>
          <w:color w:val="000000" w:themeColor="text1"/>
        </w:rPr>
        <w:t>Liste des articles qui traitent des animaux : 515-14, L.421-1,10,</w:t>
      </w:r>
      <w:r w:rsidR="00C0166D">
        <w:rPr>
          <w:color w:val="000000" w:themeColor="text1"/>
        </w:rPr>
        <w:t>242,255,286,522,524,1241,1894,547,564,1243,1385,</w:t>
      </w:r>
      <w:proofErr w:type="gramStart"/>
      <w:r w:rsidR="00C0166D">
        <w:rPr>
          <w:color w:val="000000" w:themeColor="text1"/>
        </w:rPr>
        <w:t>1641,L.</w:t>
      </w:r>
      <w:proofErr w:type="gramEnd"/>
      <w:r w:rsidR="00C0166D">
        <w:rPr>
          <w:color w:val="000000" w:themeColor="text1"/>
        </w:rPr>
        <w:t>213-1,1649</w:t>
      </w:r>
    </w:p>
    <w:p w14:paraId="684369DD" w14:textId="77777777" w:rsidR="00B54B7D" w:rsidRPr="00B54B7D" w:rsidRDefault="00B54B7D" w:rsidP="00792613">
      <w:pPr>
        <w:rPr>
          <w:color w:val="000000" w:themeColor="text1"/>
        </w:rPr>
      </w:pPr>
    </w:p>
    <w:p w14:paraId="191B2CAC" w14:textId="77777777" w:rsidR="00625870" w:rsidRPr="00BF136E" w:rsidRDefault="00625870" w:rsidP="00792613">
      <w:pPr>
        <w:rPr>
          <w:color w:val="000000" w:themeColor="text1"/>
        </w:rPr>
      </w:pPr>
      <w:r w:rsidRPr="00BF136E">
        <w:rPr>
          <w:color w:val="000000" w:themeColor="text1"/>
        </w:rPr>
        <w:lastRenderedPageBreak/>
        <w:t xml:space="preserve"> → Répondez aux questions suivantes : </w:t>
      </w:r>
    </w:p>
    <w:p w14:paraId="4729F917" w14:textId="77777777" w:rsidR="00625870" w:rsidRDefault="00625870" w:rsidP="00792613">
      <w:pPr>
        <w:rPr>
          <w:color w:val="EE0000"/>
        </w:rPr>
      </w:pPr>
      <w:r w:rsidRPr="00625870">
        <w:rPr>
          <w:color w:val="EE0000"/>
        </w:rPr>
        <w:t xml:space="preserve">• Que signifient la date figurant entre parenthèses du premier article traitant du trouble du voisinage ? </w:t>
      </w:r>
    </w:p>
    <w:p w14:paraId="63266E21" w14:textId="47EE97E2" w:rsidR="00C0166D" w:rsidRPr="00C0166D" w:rsidRDefault="00C0166D" w:rsidP="00792613">
      <w:pPr>
        <w:rPr>
          <w:color w:val="000000" w:themeColor="text1"/>
        </w:rPr>
      </w:pPr>
      <w:r>
        <w:rPr>
          <w:color w:val="000000" w:themeColor="text1"/>
        </w:rPr>
        <w:t xml:space="preserve">La date figurant entre parenthèses du premier article traitant du trouble du voisinage art 1253 </w:t>
      </w:r>
      <w:r w:rsidR="006600CB">
        <w:rPr>
          <w:color w:val="000000" w:themeColor="text1"/>
        </w:rPr>
        <w:t xml:space="preserve">indique la date de promulgation de la loi c’est-à-dire le 15 avril 2024 mais </w:t>
      </w:r>
      <w:proofErr w:type="gramStart"/>
      <w:r w:rsidR="006600CB">
        <w:rPr>
          <w:color w:val="000000" w:themeColor="text1"/>
        </w:rPr>
        <w:t xml:space="preserve">aussi </w:t>
      </w:r>
      <w:r>
        <w:rPr>
          <w:color w:val="000000" w:themeColor="text1"/>
        </w:rPr>
        <w:t xml:space="preserve"> </w:t>
      </w:r>
      <w:r w:rsidR="006600CB">
        <w:rPr>
          <w:color w:val="000000" w:themeColor="text1"/>
        </w:rPr>
        <w:t>la</w:t>
      </w:r>
      <w:proofErr w:type="gramEnd"/>
      <w:r w:rsidR="006600CB">
        <w:rPr>
          <w:color w:val="000000" w:themeColor="text1"/>
        </w:rPr>
        <w:t xml:space="preserve"> date de parution et le numéro du JORF « n° 2024-346 ».</w:t>
      </w:r>
    </w:p>
    <w:p w14:paraId="01FCCB37" w14:textId="77777777" w:rsidR="00625870" w:rsidRDefault="00625870" w:rsidP="00792613">
      <w:pPr>
        <w:rPr>
          <w:color w:val="EE0000"/>
        </w:rPr>
      </w:pPr>
      <w:r w:rsidRPr="00625870">
        <w:rPr>
          <w:color w:val="EE0000"/>
        </w:rPr>
        <w:t xml:space="preserve">• De quand date cet article ? </w:t>
      </w:r>
    </w:p>
    <w:p w14:paraId="3173CC9F" w14:textId="66A09CC4" w:rsidR="006600CB" w:rsidRPr="006600CB" w:rsidRDefault="006600CB" w:rsidP="00792613">
      <w:pPr>
        <w:rPr>
          <w:color w:val="000000" w:themeColor="text1"/>
        </w:rPr>
      </w:pPr>
      <w:r>
        <w:rPr>
          <w:color w:val="000000" w:themeColor="text1"/>
        </w:rPr>
        <w:t>L’article 1253 date du 15 avril 2024.</w:t>
      </w:r>
    </w:p>
    <w:p w14:paraId="592FAC70" w14:textId="3045D4AD" w:rsidR="00625870" w:rsidRPr="00625870" w:rsidRDefault="00625870" w:rsidP="00792613">
      <w:pPr>
        <w:rPr>
          <w:color w:val="EE0000"/>
        </w:rPr>
      </w:pPr>
      <w:r w:rsidRPr="00625870">
        <w:rPr>
          <w:color w:val="EE0000"/>
        </w:rPr>
        <w:t>• De quand date l’article 544 du Code civil ?</w:t>
      </w:r>
    </w:p>
    <w:p w14:paraId="015D4D0D" w14:textId="4F546234" w:rsidR="00625870" w:rsidRDefault="006600CB" w:rsidP="00792613">
      <w:pPr>
        <w:rPr>
          <w:color w:val="000000" w:themeColor="text1"/>
        </w:rPr>
      </w:pPr>
      <w:r>
        <w:rPr>
          <w:color w:val="000000" w:themeColor="text1"/>
        </w:rPr>
        <w:t>L’article 544 du Code civil date de 1804 et du premier code civil napoléonien.</w:t>
      </w:r>
    </w:p>
    <w:p w14:paraId="45E932AB" w14:textId="77777777" w:rsidR="00BF136E" w:rsidRDefault="00BF136E" w:rsidP="00792613">
      <w:pPr>
        <w:rPr>
          <w:color w:val="000000" w:themeColor="text1"/>
        </w:rPr>
      </w:pPr>
    </w:p>
    <w:p w14:paraId="565B41B4" w14:textId="77777777" w:rsidR="00BF136E" w:rsidRDefault="00BF136E" w:rsidP="00792613">
      <w:pPr>
        <w:rPr>
          <w:color w:val="000000" w:themeColor="text1"/>
        </w:rPr>
      </w:pPr>
      <w:r w:rsidRPr="00BF136E">
        <w:rPr>
          <w:color w:val="000000" w:themeColor="text1"/>
        </w:rPr>
        <w:t xml:space="preserve">À propos de l’article 371-1 du Code civil : </w:t>
      </w:r>
    </w:p>
    <w:p w14:paraId="0EC72A7F" w14:textId="77777777" w:rsidR="00BF136E" w:rsidRDefault="00BF136E" w:rsidP="00792613">
      <w:pPr>
        <w:rPr>
          <w:color w:val="EE0000"/>
        </w:rPr>
      </w:pPr>
      <w:r w:rsidRPr="00BF136E">
        <w:rPr>
          <w:color w:val="EE0000"/>
        </w:rPr>
        <w:t>→ Combien d’alinéa comporte-t-il ?</w:t>
      </w:r>
    </w:p>
    <w:p w14:paraId="3B017F18" w14:textId="2221D1A4" w:rsidR="00BF136E" w:rsidRPr="00BF136E" w:rsidRDefault="00BF136E" w:rsidP="00792613">
      <w:pPr>
        <w:rPr>
          <w:color w:val="000000" w:themeColor="text1"/>
        </w:rPr>
      </w:pPr>
      <w:r>
        <w:rPr>
          <w:color w:val="000000" w:themeColor="text1"/>
        </w:rPr>
        <w:t xml:space="preserve">L’article 371-1 du code civil comporte 4 alinéas </w:t>
      </w:r>
      <w:r w:rsidRPr="00BF136E">
        <w:rPr>
          <w:color w:val="000000" w:themeColor="text1"/>
        </w:rPr>
        <w:t xml:space="preserve">l'autorité </w:t>
      </w:r>
      <w:proofErr w:type="gramStart"/>
      <w:r w:rsidRPr="00BF136E">
        <w:rPr>
          <w:color w:val="000000" w:themeColor="text1"/>
        </w:rPr>
        <w:t xml:space="preserve">parentale </w:t>
      </w:r>
      <w:r>
        <w:rPr>
          <w:color w:val="000000" w:themeColor="text1"/>
        </w:rPr>
        <w:t>,</w:t>
      </w:r>
      <w:proofErr w:type="gramEnd"/>
      <w:r w:rsidRPr="00BF136E">
        <w:rPr>
          <w:color w:val="000000" w:themeColor="text1"/>
        </w:rPr>
        <w:t xml:space="preserve"> durée et </w:t>
      </w:r>
      <w:proofErr w:type="gramStart"/>
      <w:r w:rsidRPr="00BF136E">
        <w:rPr>
          <w:color w:val="000000" w:themeColor="text1"/>
        </w:rPr>
        <w:t xml:space="preserve">finalités </w:t>
      </w:r>
      <w:r>
        <w:rPr>
          <w:color w:val="000000" w:themeColor="text1"/>
        </w:rPr>
        <w:t>,</w:t>
      </w:r>
      <w:proofErr w:type="gramEnd"/>
      <w:r w:rsidRPr="00BF136E">
        <w:rPr>
          <w:color w:val="000000" w:themeColor="text1"/>
        </w:rPr>
        <w:t xml:space="preserve"> interdiction des violences </w:t>
      </w:r>
      <w:r>
        <w:rPr>
          <w:color w:val="000000" w:themeColor="text1"/>
        </w:rPr>
        <w:t>et</w:t>
      </w:r>
      <w:r w:rsidRPr="00BF136E">
        <w:rPr>
          <w:color w:val="000000" w:themeColor="text1"/>
        </w:rPr>
        <w:t xml:space="preserve"> association de l'enfant aux décisions.</w:t>
      </w:r>
    </w:p>
    <w:p w14:paraId="1B50B80E" w14:textId="77777777" w:rsidR="00BF136E" w:rsidRDefault="00BF136E" w:rsidP="00792613">
      <w:pPr>
        <w:rPr>
          <w:color w:val="EE0000"/>
        </w:rPr>
      </w:pPr>
      <w:r w:rsidRPr="00BF136E">
        <w:rPr>
          <w:color w:val="EE0000"/>
        </w:rPr>
        <w:t xml:space="preserve"> → Déterminez ce qui est présenté sur deux colonnes en dessous du texte de l’article. </w:t>
      </w:r>
    </w:p>
    <w:p w14:paraId="52D11447" w14:textId="4716D392" w:rsidR="00C2096B" w:rsidRPr="00C2096B" w:rsidRDefault="00C2096B" w:rsidP="00792613">
      <w:pPr>
        <w:rPr>
          <w:color w:val="000000" w:themeColor="text1"/>
        </w:rPr>
      </w:pPr>
      <w:r>
        <w:rPr>
          <w:color w:val="000000" w:themeColor="text1"/>
        </w:rPr>
        <w:t xml:space="preserve">En dessous du texte de l’article nous pouvons voir les annotations de l’éditeur c’est-à-dire </w:t>
      </w:r>
      <w:r w:rsidRPr="00C2096B">
        <w:rPr>
          <w:color w:val="000000" w:themeColor="text1"/>
        </w:rPr>
        <w:t>références de jurisprudence, bibliographie, renvois vers d'autres textes, commentaires</w:t>
      </w:r>
      <w:r>
        <w:rPr>
          <w:color w:val="000000" w:themeColor="text1"/>
        </w:rPr>
        <w:t xml:space="preserve"> etc.</w:t>
      </w:r>
    </w:p>
    <w:p w14:paraId="36DA8641" w14:textId="6FEABC8F" w:rsidR="006600CB" w:rsidRDefault="00BF136E" w:rsidP="00792613">
      <w:pPr>
        <w:rPr>
          <w:color w:val="EE0000"/>
        </w:rPr>
      </w:pPr>
      <w:r w:rsidRPr="00BF136E">
        <w:rPr>
          <w:color w:val="EE0000"/>
        </w:rPr>
        <w:t>→ Quelle est la valeur de ces indications ?</w:t>
      </w:r>
    </w:p>
    <w:p w14:paraId="37F7F0F1" w14:textId="649F9B6E" w:rsidR="00C2096B" w:rsidRDefault="00C2096B" w:rsidP="00792613">
      <w:pPr>
        <w:rPr>
          <w:color w:val="000000" w:themeColor="text1"/>
        </w:rPr>
      </w:pPr>
      <w:r>
        <w:rPr>
          <w:color w:val="000000" w:themeColor="text1"/>
        </w:rPr>
        <w:t xml:space="preserve">Ces indications sont à but informatifs, se </w:t>
      </w:r>
      <w:r w:rsidRPr="00C2096B">
        <w:rPr>
          <w:color w:val="000000" w:themeColor="text1"/>
        </w:rPr>
        <w:t xml:space="preserve">des annotations de </w:t>
      </w:r>
      <w:proofErr w:type="gramStart"/>
      <w:r w:rsidRPr="00C2096B">
        <w:rPr>
          <w:color w:val="000000" w:themeColor="text1"/>
        </w:rPr>
        <w:t>l'éditeur</w:t>
      </w:r>
      <w:r>
        <w:rPr>
          <w:color w:val="000000" w:themeColor="text1"/>
        </w:rPr>
        <w:t>.*</w:t>
      </w:r>
      <w:proofErr w:type="gramEnd"/>
    </w:p>
    <w:p w14:paraId="4BE35620" w14:textId="77777777" w:rsidR="00C2096B" w:rsidRPr="00C2096B" w:rsidRDefault="00C2096B" w:rsidP="00792613">
      <w:pPr>
        <w:rPr>
          <w:color w:val="EE0000"/>
        </w:rPr>
      </w:pPr>
    </w:p>
    <w:p w14:paraId="26E5082D" w14:textId="77777777" w:rsidR="00C2096B" w:rsidRDefault="00C2096B" w:rsidP="00792613">
      <w:pPr>
        <w:rPr>
          <w:color w:val="EE0000"/>
        </w:rPr>
      </w:pPr>
      <w:r w:rsidRPr="00C2096B">
        <w:rPr>
          <w:color w:val="EE0000"/>
        </w:rPr>
        <w:t xml:space="preserve">Où trouver la loi n° 2024-346 dans le Code civil ? Est-elle codifiée ? </w:t>
      </w:r>
    </w:p>
    <w:p w14:paraId="27FB9742" w14:textId="1D8A592C" w:rsidR="00C2096B" w:rsidRDefault="00C2096B" w:rsidP="00792613">
      <w:pPr>
        <w:rPr>
          <w:color w:val="0D0D0D" w:themeColor="text1" w:themeTint="F2"/>
        </w:rPr>
      </w:pPr>
      <w:r>
        <w:rPr>
          <w:color w:val="0D0D0D" w:themeColor="text1" w:themeTint="F2"/>
        </w:rPr>
        <w:t>La loi n° 2024-346 est codifiée</w:t>
      </w:r>
      <w:r w:rsidR="00852026">
        <w:rPr>
          <w:color w:val="0D0D0D" w:themeColor="text1" w:themeTint="F2"/>
        </w:rPr>
        <w:t>, elle se trouve dans le chapitre IV « les troubles anormaux du voisinage » dans l’article 1253.</w:t>
      </w:r>
    </w:p>
    <w:p w14:paraId="57756F5B" w14:textId="1FE67230" w:rsidR="00C2096B" w:rsidRPr="00C2096B" w:rsidRDefault="00C2096B" w:rsidP="00792613">
      <w:pPr>
        <w:rPr>
          <w:b/>
          <w:bCs/>
          <w:color w:val="000000" w:themeColor="text1"/>
        </w:rPr>
      </w:pPr>
      <w:r w:rsidRPr="00C2096B">
        <w:rPr>
          <w:b/>
          <w:bCs/>
          <w:color w:val="000000" w:themeColor="text1"/>
        </w:rPr>
        <w:t>c. Utilisation du site Internet Légifrance</w:t>
      </w:r>
    </w:p>
    <w:p w14:paraId="239A1ED1" w14:textId="77777777" w:rsidR="00C2096B" w:rsidRDefault="00C2096B" w:rsidP="00792613">
      <w:pPr>
        <w:rPr>
          <w:color w:val="000000" w:themeColor="text1"/>
        </w:rPr>
      </w:pPr>
      <w:r w:rsidRPr="00C2096B">
        <w:rPr>
          <w:color w:val="000000" w:themeColor="text1"/>
        </w:rPr>
        <w:t xml:space="preserve">En vous rendant sur le site Internet (https://www.legifrance.gouv.fr), recherchez le texte de l'article R. 412 du code de la </w:t>
      </w:r>
      <w:proofErr w:type="gramStart"/>
      <w:r w:rsidRPr="00C2096B">
        <w:rPr>
          <w:color w:val="000000" w:themeColor="text1"/>
        </w:rPr>
        <w:t>route:</w:t>
      </w:r>
      <w:proofErr w:type="gramEnd"/>
      <w:r w:rsidRPr="00C2096B">
        <w:rPr>
          <w:color w:val="000000" w:themeColor="text1"/>
        </w:rPr>
        <w:t xml:space="preserve"> </w:t>
      </w:r>
    </w:p>
    <w:p w14:paraId="2F175944" w14:textId="14B90163" w:rsidR="00A8531A" w:rsidRDefault="00A8531A" w:rsidP="00792613">
      <w:pPr>
        <w:rPr>
          <w:color w:val="000000" w:themeColor="text1"/>
        </w:rPr>
      </w:pPr>
      <w:r>
        <w:rPr>
          <w:color w:val="000000" w:themeColor="text1"/>
        </w:rPr>
        <w:t xml:space="preserve">Table chronologique </w:t>
      </w:r>
    </w:p>
    <w:p w14:paraId="23E53EBA" w14:textId="77777777" w:rsidR="00C2096B" w:rsidRDefault="00C2096B" w:rsidP="00792613">
      <w:pPr>
        <w:rPr>
          <w:color w:val="EE0000"/>
        </w:rPr>
      </w:pPr>
      <w:r w:rsidRPr="00C2096B">
        <w:rPr>
          <w:color w:val="EE0000"/>
        </w:rPr>
        <w:t xml:space="preserve">→ Précisez quelle méthode de recherche vous avez appliqué </w:t>
      </w:r>
    </w:p>
    <w:p w14:paraId="277B89A8" w14:textId="0078FD88" w:rsidR="00C2096B" w:rsidRPr="00C2096B" w:rsidRDefault="00C2096B" w:rsidP="00792613">
      <w:pPr>
        <w:rPr>
          <w:color w:val="000000" w:themeColor="text1"/>
        </w:rPr>
      </w:pPr>
      <w:r>
        <w:rPr>
          <w:color w:val="000000" w:themeColor="text1"/>
        </w:rPr>
        <w:lastRenderedPageBreak/>
        <w:t>J’ai écrit dans la barre de recherche de mon navigateur « </w:t>
      </w:r>
      <w:r w:rsidRPr="00C2096B">
        <w:rPr>
          <w:color w:val="000000" w:themeColor="text1"/>
        </w:rPr>
        <w:t>l'article r. 412 du code de la route Légifrance</w:t>
      </w:r>
      <w:r>
        <w:rPr>
          <w:color w:val="000000" w:themeColor="text1"/>
        </w:rPr>
        <w:t> ».</w:t>
      </w:r>
    </w:p>
    <w:p w14:paraId="722D06BA" w14:textId="6A9CFEBB" w:rsidR="00C2096B" w:rsidRDefault="00C2096B" w:rsidP="00792613">
      <w:pPr>
        <w:rPr>
          <w:color w:val="EE0000"/>
        </w:rPr>
      </w:pPr>
      <w:r w:rsidRPr="00C2096B">
        <w:rPr>
          <w:color w:val="EE0000"/>
        </w:rPr>
        <w:t>→ Répondez à la question suivante : La personne qui pousse son vélo à la main est-elle considérée comme un piéton ?</w:t>
      </w:r>
    </w:p>
    <w:p w14:paraId="52D325B5" w14:textId="347F1D01" w:rsidR="00C2096B" w:rsidRDefault="00852026" w:rsidP="00792613">
      <w:pPr>
        <w:rPr>
          <w:color w:val="000000" w:themeColor="text1"/>
        </w:rPr>
      </w:pPr>
      <w:r w:rsidRPr="00852026">
        <w:rPr>
          <w:color w:val="000000" w:themeColor="text1"/>
        </w:rPr>
        <w:t>Oui</w:t>
      </w:r>
      <w:r>
        <w:rPr>
          <w:color w:val="000000" w:themeColor="text1"/>
        </w:rPr>
        <w:t xml:space="preserve">, d’après </w:t>
      </w:r>
      <w:r w:rsidRPr="00852026">
        <w:rPr>
          <w:color w:val="000000" w:themeColor="text1"/>
        </w:rPr>
        <w:t>l’article R. 412-34</w:t>
      </w:r>
      <w:r>
        <w:rPr>
          <w:color w:val="000000" w:themeColor="text1"/>
        </w:rPr>
        <w:t xml:space="preserve"> </w:t>
      </w:r>
      <w:r w:rsidRPr="00852026">
        <w:rPr>
          <w:color w:val="000000" w:themeColor="text1"/>
        </w:rPr>
        <w:t xml:space="preserve">du Code de la route, </w:t>
      </w:r>
      <w:r>
        <w:rPr>
          <w:color w:val="000000" w:themeColor="text1"/>
        </w:rPr>
        <w:t>u</w:t>
      </w:r>
      <w:r w:rsidRPr="00852026">
        <w:rPr>
          <w:color w:val="000000" w:themeColor="text1"/>
        </w:rPr>
        <w:t xml:space="preserve">ne personne qui pousse son vélo à la main </w:t>
      </w:r>
      <w:proofErr w:type="gramStart"/>
      <w:r w:rsidRPr="00852026">
        <w:rPr>
          <w:color w:val="000000" w:themeColor="text1"/>
        </w:rPr>
        <w:t>est  considérée</w:t>
      </w:r>
      <w:proofErr w:type="gramEnd"/>
      <w:r w:rsidRPr="00852026">
        <w:rPr>
          <w:color w:val="000000" w:themeColor="text1"/>
        </w:rPr>
        <w:t xml:space="preserve"> comme un piéton</w:t>
      </w:r>
      <w:r>
        <w:rPr>
          <w:color w:val="000000" w:themeColor="text1"/>
        </w:rPr>
        <w:t>.</w:t>
      </w:r>
    </w:p>
    <w:p w14:paraId="18B2FDC7" w14:textId="77777777" w:rsidR="00852026" w:rsidRDefault="00852026" w:rsidP="00792613">
      <w:pPr>
        <w:rPr>
          <w:color w:val="000000" w:themeColor="text1"/>
        </w:rPr>
      </w:pPr>
    </w:p>
    <w:p w14:paraId="180DB1D3" w14:textId="77777777" w:rsidR="00852026" w:rsidRDefault="00852026" w:rsidP="00792613">
      <w:pPr>
        <w:rPr>
          <w:color w:val="000000" w:themeColor="text1"/>
        </w:rPr>
      </w:pPr>
      <w:r w:rsidRPr="00852026">
        <w:rPr>
          <w:color w:val="000000" w:themeColor="text1"/>
        </w:rPr>
        <w:t>Cherchez sur Légifrance la loi n° 78-17 du 6 janvier 1978 relative à l’informatique, aux fichiers et aux libertés</w:t>
      </w:r>
    </w:p>
    <w:p w14:paraId="1D00B870" w14:textId="77777777" w:rsidR="00852026" w:rsidRDefault="00852026" w:rsidP="00792613">
      <w:pPr>
        <w:rPr>
          <w:color w:val="000000" w:themeColor="text1"/>
        </w:rPr>
      </w:pPr>
      <w:r w:rsidRPr="00852026">
        <w:rPr>
          <w:color w:val="000000" w:themeColor="text1"/>
        </w:rPr>
        <w:t xml:space="preserve"> → Comment accéder : </w:t>
      </w:r>
    </w:p>
    <w:p w14:paraId="6B96958C" w14:textId="77777777" w:rsidR="00852026" w:rsidRDefault="00852026" w:rsidP="00792613">
      <w:pPr>
        <w:rPr>
          <w:color w:val="EE0000"/>
        </w:rPr>
      </w:pPr>
      <w:r w:rsidRPr="00852026">
        <w:rPr>
          <w:color w:val="EE0000"/>
        </w:rPr>
        <w:t xml:space="preserve">• À la version en vigueur </w:t>
      </w:r>
    </w:p>
    <w:p w14:paraId="0727A1B3" w14:textId="174F9E67" w:rsidR="00852026" w:rsidRPr="00852026" w:rsidRDefault="00852026" w:rsidP="00792613">
      <w:pPr>
        <w:rPr>
          <w:color w:val="000000" w:themeColor="text1"/>
        </w:rPr>
      </w:pPr>
      <w:r>
        <w:rPr>
          <w:color w:val="000000" w:themeColor="text1"/>
        </w:rPr>
        <w:t>Il faut sélectionner « Version à la date d’aujourd’hui ».</w:t>
      </w:r>
    </w:p>
    <w:p w14:paraId="0E21774B" w14:textId="3FB05AC2" w:rsidR="00852026" w:rsidRDefault="00852026" w:rsidP="00792613">
      <w:pPr>
        <w:rPr>
          <w:color w:val="EE0000"/>
        </w:rPr>
      </w:pPr>
      <w:r w:rsidRPr="00852026">
        <w:rPr>
          <w:color w:val="EE0000"/>
        </w:rPr>
        <w:t>• À la version originale</w:t>
      </w:r>
    </w:p>
    <w:p w14:paraId="17F5D25E" w14:textId="08FCB407" w:rsidR="00852026" w:rsidRDefault="00852026" w:rsidP="00792613">
      <w:pPr>
        <w:rPr>
          <w:color w:val="000000" w:themeColor="text1"/>
        </w:rPr>
      </w:pPr>
      <w:r>
        <w:rPr>
          <w:color w:val="000000" w:themeColor="text1"/>
        </w:rPr>
        <w:t>Il faut sélectionner « Voir les versions ».</w:t>
      </w:r>
    </w:p>
    <w:p w14:paraId="64698A88" w14:textId="77777777" w:rsidR="00852026" w:rsidRPr="00144CC6" w:rsidRDefault="00852026" w:rsidP="00792613">
      <w:pPr>
        <w:rPr>
          <w:color w:val="000000" w:themeColor="text1"/>
          <w:u w:val="single"/>
        </w:rPr>
      </w:pPr>
    </w:p>
    <w:p w14:paraId="62DC4481" w14:textId="77777777" w:rsidR="00144CC6" w:rsidRPr="00144CC6" w:rsidRDefault="00852026" w:rsidP="00792613">
      <w:pPr>
        <w:rPr>
          <w:color w:val="000000" w:themeColor="text1"/>
          <w:u w:val="single"/>
        </w:rPr>
      </w:pPr>
      <w:r w:rsidRPr="00144CC6">
        <w:rPr>
          <w:color w:val="000000" w:themeColor="text1"/>
          <w:u w:val="single"/>
        </w:rPr>
        <w:t xml:space="preserve">Exercice n° 3 : Rechercher la définition des termes suivants à l’aide d’un dictionnaire et/ou lexique de termes juridiques </w:t>
      </w:r>
    </w:p>
    <w:p w14:paraId="37D18E0B" w14:textId="77777777" w:rsidR="00144CC6" w:rsidRPr="00144CC6" w:rsidRDefault="00852026" w:rsidP="00792613">
      <w:pPr>
        <w:rPr>
          <w:b/>
          <w:bCs/>
          <w:color w:val="000000" w:themeColor="text1"/>
        </w:rPr>
      </w:pPr>
      <w:r w:rsidRPr="00144CC6">
        <w:rPr>
          <w:b/>
          <w:bCs/>
          <w:color w:val="000000" w:themeColor="text1"/>
        </w:rPr>
        <w:t>a. Les « faux-amis »</w:t>
      </w:r>
    </w:p>
    <w:p w14:paraId="25D09901" w14:textId="3103FB34" w:rsidR="00144CC6" w:rsidRDefault="00852026" w:rsidP="00792613">
      <w:pPr>
        <w:rPr>
          <w:color w:val="000000" w:themeColor="text1"/>
        </w:rPr>
      </w:pPr>
      <w:r w:rsidRPr="005A2803">
        <w:rPr>
          <w:color w:val="EE0000"/>
        </w:rPr>
        <w:t xml:space="preserve"> Grosse </w:t>
      </w:r>
      <w:r w:rsidR="00144CC6" w:rsidRPr="005A2803">
        <w:rPr>
          <w:color w:val="000000" w:themeColor="text1"/>
        </w:rPr>
        <w:t>=</w:t>
      </w:r>
      <w:r w:rsidR="007D1225" w:rsidRPr="005A2803">
        <w:rPr>
          <w:color w:val="000000" w:themeColor="text1"/>
        </w:rPr>
        <w:t xml:space="preserve"> </w:t>
      </w:r>
      <w:r w:rsidR="007D1225">
        <w:rPr>
          <w:color w:val="000000" w:themeColor="text1"/>
        </w:rPr>
        <w:t xml:space="preserve">Ancien terme disparu des textes mais encore en usage dans la pratique : expédition revêtue de la formule exécutoire d’un acte authentique ou d’un jugement et qui était écrite en gros </w:t>
      </w:r>
      <w:r w:rsidR="00271490">
        <w:rPr>
          <w:color w:val="000000" w:themeColor="text1"/>
        </w:rPr>
        <w:t>caractères</w:t>
      </w:r>
      <w:r w:rsidR="007D1225">
        <w:rPr>
          <w:color w:val="000000" w:themeColor="text1"/>
        </w:rPr>
        <w:t xml:space="preserve"> (</w:t>
      </w:r>
      <w:r w:rsidR="00271490">
        <w:rPr>
          <w:color w:val="000000" w:themeColor="text1"/>
        </w:rPr>
        <w:t>d’où son nom, par opposition à la minute, écrite en caractères minuscules).</w:t>
      </w:r>
    </w:p>
    <w:p w14:paraId="334617B0" w14:textId="4EEB596E" w:rsidR="00144CC6" w:rsidRDefault="00852026" w:rsidP="00792613">
      <w:pPr>
        <w:rPr>
          <w:color w:val="000000" w:themeColor="text1"/>
        </w:rPr>
      </w:pPr>
      <w:r w:rsidRPr="005A2803">
        <w:rPr>
          <w:color w:val="EE0000"/>
        </w:rPr>
        <w:t>Aliments</w:t>
      </w:r>
      <w:r w:rsidRPr="00852026">
        <w:rPr>
          <w:color w:val="000000" w:themeColor="text1"/>
        </w:rPr>
        <w:t xml:space="preserve"> </w:t>
      </w:r>
      <w:r w:rsidR="00144CC6">
        <w:rPr>
          <w:color w:val="000000" w:themeColor="text1"/>
        </w:rPr>
        <w:t>=</w:t>
      </w:r>
      <w:r w:rsidR="00271490">
        <w:rPr>
          <w:color w:val="000000" w:themeColor="text1"/>
        </w:rPr>
        <w:t xml:space="preserve"> Prestation ayant généralement pour objet une somme d’argent, destinée à satisfaire les besoins vitaux d’une personne qui ne peut plus assurer elle-même sa propre subsistance.</w:t>
      </w:r>
    </w:p>
    <w:p w14:paraId="73177CA7" w14:textId="3A76E77F" w:rsidR="00144CC6" w:rsidRDefault="00852026" w:rsidP="00792613">
      <w:pPr>
        <w:rPr>
          <w:color w:val="000000" w:themeColor="text1"/>
        </w:rPr>
      </w:pPr>
      <w:r w:rsidRPr="005A2803">
        <w:rPr>
          <w:color w:val="EE0000"/>
        </w:rPr>
        <w:t xml:space="preserve">Sinistre </w:t>
      </w:r>
      <w:r w:rsidR="00144CC6">
        <w:rPr>
          <w:color w:val="000000" w:themeColor="text1"/>
        </w:rPr>
        <w:t>=</w:t>
      </w:r>
      <w:r w:rsidR="00271490">
        <w:rPr>
          <w:color w:val="000000" w:themeColor="text1"/>
        </w:rPr>
        <w:t xml:space="preserve"> </w:t>
      </w:r>
      <w:r w:rsidR="00271490" w:rsidRPr="00271490">
        <w:rPr>
          <w:color w:val="000000" w:themeColor="text1"/>
        </w:rPr>
        <w:t>Un sinistre est un événement fortuit, involontaire et imprévu (comme un incendie, un vol ou un dégât des eaux) qui cause des dommages et déclenche la garantie d'un contrat d'assurance.</w:t>
      </w:r>
    </w:p>
    <w:p w14:paraId="55E17B1E" w14:textId="571A3102" w:rsidR="00144CC6" w:rsidRDefault="00852026" w:rsidP="00792613">
      <w:pPr>
        <w:rPr>
          <w:color w:val="000000" w:themeColor="text1"/>
        </w:rPr>
      </w:pPr>
      <w:r w:rsidRPr="005A2803">
        <w:rPr>
          <w:color w:val="EE0000"/>
        </w:rPr>
        <w:t xml:space="preserve">Rôle </w:t>
      </w:r>
      <w:r w:rsidR="00144CC6">
        <w:rPr>
          <w:color w:val="000000" w:themeColor="text1"/>
        </w:rPr>
        <w:t>=</w:t>
      </w:r>
      <w:r w:rsidR="00165029">
        <w:rPr>
          <w:color w:val="000000" w:themeColor="text1"/>
        </w:rPr>
        <w:t xml:space="preserve"> Sorte de répertoire des contribuables assujettis pour une année donnée à des impôts directs comme l’impôt sur le revenu ou des impôts locaux (comme la taxe d’habitation), avec indication du montant de leur imposition individuelle. Etablie par la DGFiP et ayant force exécutoire le rôle est transmis aux comptables de l’état chargés de percevoir ces impôts.</w:t>
      </w:r>
    </w:p>
    <w:p w14:paraId="31416E19" w14:textId="5747642B" w:rsidR="00144CC6" w:rsidRDefault="00852026" w:rsidP="00792613">
      <w:pPr>
        <w:rPr>
          <w:color w:val="000000" w:themeColor="text1"/>
        </w:rPr>
      </w:pPr>
      <w:r w:rsidRPr="005A2803">
        <w:rPr>
          <w:color w:val="EE0000"/>
        </w:rPr>
        <w:lastRenderedPageBreak/>
        <w:t>Parquet</w:t>
      </w:r>
      <w:r w:rsidR="00144CC6">
        <w:rPr>
          <w:color w:val="000000" w:themeColor="text1"/>
        </w:rPr>
        <w:t xml:space="preserve"> </w:t>
      </w:r>
      <w:r w:rsidR="00BD73F4">
        <w:rPr>
          <w:color w:val="000000" w:themeColor="text1"/>
        </w:rPr>
        <w:t>=</w:t>
      </w:r>
      <w:r w:rsidR="00BD73F4" w:rsidRPr="00852026">
        <w:rPr>
          <w:color w:val="000000" w:themeColor="text1"/>
        </w:rPr>
        <w:t xml:space="preserve"> </w:t>
      </w:r>
      <w:r w:rsidR="00BD73F4">
        <w:rPr>
          <w:color w:val="000000" w:themeColor="text1"/>
        </w:rPr>
        <w:t>Ensemble</w:t>
      </w:r>
      <w:r w:rsidR="00165029">
        <w:rPr>
          <w:color w:val="000000" w:themeColor="text1"/>
        </w:rPr>
        <w:t xml:space="preserve"> des magistrats composant le ministère public dans chaque tribunal judiciaire, placés sous l’autorité d’un procureur de la République : procureur-adjoint, vice-procureur, substitut. A l’origine, les membres du ministère public étaient placés au niveau du parquet de la salle d’audience, de telle sorte qu’en se levant pour parler ils ne dépassent pas les magistrats du siège.</w:t>
      </w:r>
    </w:p>
    <w:p w14:paraId="10E60D36" w14:textId="2CD81131" w:rsidR="00144CC6" w:rsidRDefault="00852026" w:rsidP="00792613">
      <w:pPr>
        <w:rPr>
          <w:color w:val="000000" w:themeColor="text1"/>
        </w:rPr>
      </w:pPr>
      <w:r w:rsidRPr="005A2803">
        <w:rPr>
          <w:color w:val="EE0000"/>
        </w:rPr>
        <w:t>Minute</w:t>
      </w:r>
      <w:r w:rsidRPr="00852026">
        <w:rPr>
          <w:color w:val="000000" w:themeColor="text1"/>
        </w:rPr>
        <w:t xml:space="preserve"> </w:t>
      </w:r>
      <w:r w:rsidR="00144CC6">
        <w:rPr>
          <w:color w:val="000000" w:themeColor="text1"/>
        </w:rPr>
        <w:t>=</w:t>
      </w:r>
      <w:r w:rsidR="00BD73F4">
        <w:rPr>
          <w:color w:val="000000" w:themeColor="text1"/>
        </w:rPr>
        <w:t xml:space="preserve"> Original d’un acte rédigé par un officier public, ou d’un jugement revêtu de la </w:t>
      </w:r>
      <w:r w:rsidR="007B3952">
        <w:rPr>
          <w:color w:val="000000" w:themeColor="text1"/>
        </w:rPr>
        <w:t>signature du</w:t>
      </w:r>
      <w:r w:rsidR="00BD73F4">
        <w:rPr>
          <w:color w:val="000000" w:themeColor="text1"/>
        </w:rPr>
        <w:t xml:space="preserve"> président et du greffier. </w:t>
      </w:r>
    </w:p>
    <w:p w14:paraId="6FCD8E66" w14:textId="77777777" w:rsidR="00144CC6" w:rsidRPr="00144CC6" w:rsidRDefault="00852026" w:rsidP="00792613">
      <w:pPr>
        <w:rPr>
          <w:b/>
          <w:bCs/>
          <w:color w:val="000000" w:themeColor="text1"/>
        </w:rPr>
      </w:pPr>
      <w:r w:rsidRPr="00144CC6">
        <w:rPr>
          <w:b/>
          <w:bCs/>
          <w:color w:val="000000" w:themeColor="text1"/>
        </w:rPr>
        <w:t xml:space="preserve">b. Les « quasi-amis » </w:t>
      </w:r>
    </w:p>
    <w:p w14:paraId="7091BC25" w14:textId="05F23452" w:rsidR="00144CC6" w:rsidRDefault="00852026" w:rsidP="00792613">
      <w:pPr>
        <w:rPr>
          <w:color w:val="000000" w:themeColor="text1"/>
        </w:rPr>
      </w:pPr>
      <w:r w:rsidRPr="005A2803">
        <w:rPr>
          <w:color w:val="EE0000"/>
        </w:rPr>
        <w:t>Solidarité</w:t>
      </w:r>
      <w:r w:rsidRPr="00852026">
        <w:rPr>
          <w:color w:val="000000" w:themeColor="text1"/>
        </w:rPr>
        <w:t xml:space="preserve"> </w:t>
      </w:r>
      <w:proofErr w:type="gramStart"/>
      <w:r w:rsidR="00144CC6">
        <w:rPr>
          <w:color w:val="000000" w:themeColor="text1"/>
        </w:rPr>
        <w:t>=</w:t>
      </w:r>
      <w:r w:rsidR="007B3952">
        <w:rPr>
          <w:color w:val="000000" w:themeColor="text1"/>
        </w:rPr>
        <w:t xml:space="preserve">  La</w:t>
      </w:r>
      <w:proofErr w:type="gramEnd"/>
      <w:r w:rsidR="007B3952">
        <w:rPr>
          <w:color w:val="000000" w:themeColor="text1"/>
        </w:rPr>
        <w:t xml:space="preserve"> solidarité résulte de la loi ou du contrat ; elle ne se présume pas, qu’elle soit active ou passive. Il y a solidarité active lorsque l’un quelconque des créanciers d’un même débiteur peut exiger de ce dernier le paiement de la totalité de la créance, sans avoir reçu mandat des autres, le bénéfice de l’obligation étant partageable entre les divers créanciers. L’acte qui interrompt ou suspend la prescription à l’égard de l’un des créanciers solidaires profite </w:t>
      </w:r>
      <w:proofErr w:type="gramStart"/>
      <w:r w:rsidR="007B3952">
        <w:rPr>
          <w:color w:val="000000" w:themeColor="text1"/>
        </w:rPr>
        <w:t>aux autres créancier</w:t>
      </w:r>
      <w:proofErr w:type="gramEnd"/>
      <w:r w:rsidR="007B3952">
        <w:rPr>
          <w:color w:val="000000" w:themeColor="text1"/>
        </w:rPr>
        <w:t>.</w:t>
      </w:r>
    </w:p>
    <w:p w14:paraId="6E0A9A24" w14:textId="4F3636B7" w:rsidR="00144CC6" w:rsidRDefault="00852026" w:rsidP="00792613">
      <w:pPr>
        <w:rPr>
          <w:color w:val="000000" w:themeColor="text1"/>
        </w:rPr>
      </w:pPr>
      <w:r w:rsidRPr="005A2803">
        <w:rPr>
          <w:color w:val="EE0000"/>
        </w:rPr>
        <w:t>Possession</w:t>
      </w:r>
      <w:r w:rsidR="00144CC6">
        <w:rPr>
          <w:color w:val="000000" w:themeColor="text1"/>
        </w:rPr>
        <w:t xml:space="preserve"> </w:t>
      </w:r>
      <w:proofErr w:type="gramStart"/>
      <w:r w:rsidR="00144CC6">
        <w:rPr>
          <w:color w:val="000000" w:themeColor="text1"/>
        </w:rPr>
        <w:t>=</w:t>
      </w:r>
      <w:r w:rsidRPr="00852026">
        <w:rPr>
          <w:color w:val="000000" w:themeColor="text1"/>
        </w:rPr>
        <w:t xml:space="preserve"> </w:t>
      </w:r>
      <w:r w:rsidR="004851FD">
        <w:rPr>
          <w:color w:val="000000" w:themeColor="text1"/>
        </w:rPr>
        <w:t xml:space="preserve"> Détention</w:t>
      </w:r>
      <w:proofErr w:type="gramEnd"/>
      <w:r w:rsidR="004851FD">
        <w:rPr>
          <w:color w:val="000000" w:themeColor="text1"/>
        </w:rPr>
        <w:t xml:space="preserve"> ou jouissance d’une chose ou d’un </w:t>
      </w:r>
      <w:proofErr w:type="gramStart"/>
      <w:r w:rsidR="004851FD">
        <w:rPr>
          <w:color w:val="000000" w:themeColor="text1"/>
        </w:rPr>
        <w:t>droit  que</w:t>
      </w:r>
      <w:proofErr w:type="gramEnd"/>
      <w:r w:rsidR="004851FD">
        <w:rPr>
          <w:color w:val="000000" w:themeColor="text1"/>
        </w:rPr>
        <w:t xml:space="preserve"> nous </w:t>
      </w:r>
      <w:proofErr w:type="gramStart"/>
      <w:r w:rsidR="004851FD">
        <w:rPr>
          <w:color w:val="000000" w:themeColor="text1"/>
        </w:rPr>
        <w:t>tenons  ou</w:t>
      </w:r>
      <w:proofErr w:type="gramEnd"/>
      <w:r w:rsidR="004851FD">
        <w:rPr>
          <w:color w:val="000000" w:themeColor="text1"/>
        </w:rPr>
        <w:t xml:space="preserve"> que nous exerçons par nous-mêmes, ou par un</w:t>
      </w:r>
      <w:r w:rsidR="004B573D">
        <w:rPr>
          <w:color w:val="000000" w:themeColor="text1"/>
        </w:rPr>
        <w:t xml:space="preserve"> autre qui la tient ou qui l’exerce en </w:t>
      </w:r>
      <w:proofErr w:type="gramStart"/>
      <w:r w:rsidR="004B573D">
        <w:rPr>
          <w:color w:val="000000" w:themeColor="text1"/>
        </w:rPr>
        <w:t>notre  nom</w:t>
      </w:r>
      <w:proofErr w:type="gramEnd"/>
      <w:r w:rsidR="004B573D">
        <w:rPr>
          <w:color w:val="000000" w:themeColor="text1"/>
        </w:rPr>
        <w:t xml:space="preserve">. Une telle possession, exercée avec une âme de propriétaire (animus), permet d’acquérir la propriété par la prescription. </w:t>
      </w:r>
      <w:proofErr w:type="gramStart"/>
      <w:r w:rsidR="004B573D">
        <w:rPr>
          <w:color w:val="000000" w:themeColor="text1"/>
        </w:rPr>
        <w:t>Elle  s’oppose</w:t>
      </w:r>
      <w:proofErr w:type="gramEnd"/>
      <w:r w:rsidR="004B573D">
        <w:rPr>
          <w:color w:val="000000" w:themeColor="text1"/>
        </w:rPr>
        <w:t xml:space="preserve"> à la détention précaire, laquelle implique la reconnaissance du droit d’autrui.</w:t>
      </w:r>
      <w:r w:rsidR="004851FD">
        <w:rPr>
          <w:color w:val="000000" w:themeColor="text1"/>
        </w:rPr>
        <w:t xml:space="preserve"> </w:t>
      </w:r>
    </w:p>
    <w:p w14:paraId="167121AC" w14:textId="395F6DE2" w:rsidR="00144CC6" w:rsidRDefault="007D1225" w:rsidP="00792613">
      <w:pPr>
        <w:rPr>
          <w:color w:val="000000" w:themeColor="text1"/>
        </w:rPr>
      </w:pPr>
      <w:r w:rsidRPr="005A2803">
        <w:rPr>
          <w:color w:val="EE0000"/>
        </w:rPr>
        <w:t>Fruit</w:t>
      </w:r>
      <w:r w:rsidRPr="00852026">
        <w:rPr>
          <w:color w:val="000000" w:themeColor="text1"/>
        </w:rPr>
        <w:t xml:space="preserve"> </w:t>
      </w:r>
      <w:r>
        <w:rPr>
          <w:color w:val="000000" w:themeColor="text1"/>
        </w:rPr>
        <w:t>=</w:t>
      </w:r>
      <w:r w:rsidR="00144CC6">
        <w:rPr>
          <w:color w:val="000000" w:themeColor="text1"/>
        </w:rPr>
        <w:t xml:space="preserve"> </w:t>
      </w:r>
      <w:r w:rsidR="004B573D">
        <w:rPr>
          <w:color w:val="000000" w:themeColor="text1"/>
        </w:rPr>
        <w:t>Bien produits périodiquement et régulièrement par les choses sans altération de leur sub</w:t>
      </w:r>
      <w:r w:rsidR="00966B6C">
        <w:rPr>
          <w:color w:val="000000" w:themeColor="text1"/>
        </w:rPr>
        <w:t>stance.</w:t>
      </w:r>
    </w:p>
    <w:p w14:paraId="7057784A" w14:textId="14402E42" w:rsidR="00144CC6" w:rsidRDefault="00852026" w:rsidP="00792613">
      <w:pPr>
        <w:rPr>
          <w:color w:val="000000" w:themeColor="text1"/>
        </w:rPr>
      </w:pPr>
      <w:r w:rsidRPr="005A2803">
        <w:rPr>
          <w:color w:val="EE0000"/>
        </w:rPr>
        <w:t>Paiement</w:t>
      </w:r>
      <w:r w:rsidRPr="00852026">
        <w:rPr>
          <w:color w:val="000000" w:themeColor="text1"/>
        </w:rPr>
        <w:t xml:space="preserve"> </w:t>
      </w:r>
      <w:r w:rsidR="00144CC6">
        <w:rPr>
          <w:color w:val="000000" w:themeColor="text1"/>
        </w:rPr>
        <w:t>=</w:t>
      </w:r>
      <w:r w:rsidR="00966B6C">
        <w:rPr>
          <w:color w:val="000000" w:themeColor="text1"/>
        </w:rPr>
        <w:t xml:space="preserve"> Exécution volontaire d’une obligation, quel qu’en soit l’objet (versement d’une somme d’argent, livraison de marchandise…) libérant le débiteur et éteignant la dette, sauf lorsque la loi ou le contrat prévoit une subrogation dans </w:t>
      </w:r>
      <w:proofErr w:type="gramStart"/>
      <w:r w:rsidR="00966B6C">
        <w:rPr>
          <w:color w:val="000000" w:themeColor="text1"/>
        </w:rPr>
        <w:t>les droit</w:t>
      </w:r>
      <w:proofErr w:type="gramEnd"/>
      <w:r w:rsidR="00966B6C">
        <w:rPr>
          <w:color w:val="000000" w:themeColor="text1"/>
        </w:rPr>
        <w:t xml:space="preserve"> du créancier.</w:t>
      </w:r>
    </w:p>
    <w:p w14:paraId="58AE4ABB" w14:textId="276FA67B" w:rsidR="00144CC6" w:rsidRDefault="00852026" w:rsidP="00792613">
      <w:pPr>
        <w:rPr>
          <w:color w:val="000000" w:themeColor="text1"/>
        </w:rPr>
      </w:pPr>
      <w:r w:rsidRPr="005A2803">
        <w:rPr>
          <w:color w:val="EE0000"/>
        </w:rPr>
        <w:t>Domicile</w:t>
      </w:r>
      <w:r w:rsidR="00144CC6" w:rsidRPr="005A2803">
        <w:rPr>
          <w:color w:val="EE0000"/>
        </w:rPr>
        <w:t xml:space="preserve"> </w:t>
      </w:r>
      <w:r w:rsidR="00144CC6">
        <w:rPr>
          <w:color w:val="000000" w:themeColor="text1"/>
        </w:rPr>
        <w:t>=</w:t>
      </w:r>
      <w:r w:rsidR="00E64CF8">
        <w:rPr>
          <w:color w:val="000000" w:themeColor="text1"/>
        </w:rPr>
        <w:t xml:space="preserve"> Lieu dans lequel une personne est censée demeurer en permanence. C’est la raison pour laquelle les actes judiciaires fait à son domicile lui sont opposables. En droit positif, le domicile est situé au lieu ou la personne a choisi d’avoir son principal établissement. On oppose ce domicile dit encore volontairement au domicile légal qui est celui assigné d’office par la loi, pour certaines personnes : ainsi, le mineur est légalement domicilié chez ses parents, ou chez celui de ses parents avec lequel il réside s’ils ont des domiciles distincts.</w:t>
      </w:r>
    </w:p>
    <w:p w14:paraId="23AA15EF" w14:textId="77777777" w:rsidR="00144CC6" w:rsidRPr="00144CC6" w:rsidRDefault="00852026" w:rsidP="00792613">
      <w:pPr>
        <w:rPr>
          <w:b/>
          <w:bCs/>
          <w:color w:val="000000" w:themeColor="text1"/>
        </w:rPr>
      </w:pPr>
      <w:r w:rsidRPr="00144CC6">
        <w:rPr>
          <w:b/>
          <w:bCs/>
          <w:color w:val="000000" w:themeColor="text1"/>
        </w:rPr>
        <w:t xml:space="preserve"> c. Les mots « inconnus » </w:t>
      </w:r>
    </w:p>
    <w:p w14:paraId="52AB7CEA" w14:textId="53A65FC6" w:rsidR="00144CC6" w:rsidRDefault="00852026" w:rsidP="00792613">
      <w:pPr>
        <w:rPr>
          <w:color w:val="000000" w:themeColor="text1"/>
        </w:rPr>
      </w:pPr>
      <w:r w:rsidRPr="005A2803">
        <w:rPr>
          <w:color w:val="EE0000"/>
        </w:rPr>
        <w:t>Chirographaire</w:t>
      </w:r>
      <w:r w:rsidRPr="00852026">
        <w:rPr>
          <w:color w:val="000000" w:themeColor="text1"/>
        </w:rPr>
        <w:t xml:space="preserve"> </w:t>
      </w:r>
      <w:r w:rsidR="00144CC6">
        <w:rPr>
          <w:color w:val="000000" w:themeColor="text1"/>
        </w:rPr>
        <w:t>=</w:t>
      </w:r>
      <w:r w:rsidR="00E64CF8">
        <w:rPr>
          <w:color w:val="000000" w:themeColor="text1"/>
        </w:rPr>
        <w:t xml:space="preserve"> créancier </w:t>
      </w:r>
    </w:p>
    <w:p w14:paraId="1F67D5AC" w14:textId="07FA3C70" w:rsidR="00144CC6" w:rsidRDefault="00852026" w:rsidP="00792613">
      <w:pPr>
        <w:rPr>
          <w:color w:val="000000" w:themeColor="text1"/>
        </w:rPr>
      </w:pPr>
      <w:r w:rsidRPr="005A2803">
        <w:rPr>
          <w:color w:val="EE0000"/>
        </w:rPr>
        <w:lastRenderedPageBreak/>
        <w:t xml:space="preserve">Acquêts </w:t>
      </w:r>
      <w:proofErr w:type="gramStart"/>
      <w:r w:rsidR="00144CC6">
        <w:rPr>
          <w:color w:val="000000" w:themeColor="text1"/>
        </w:rPr>
        <w:t>=</w:t>
      </w:r>
      <w:r w:rsidR="00E64CF8">
        <w:rPr>
          <w:color w:val="000000" w:themeColor="text1"/>
        </w:rPr>
        <w:t xml:space="preserve">  Dans</w:t>
      </w:r>
      <w:proofErr w:type="gramEnd"/>
      <w:r w:rsidR="00E64CF8">
        <w:rPr>
          <w:color w:val="000000" w:themeColor="text1"/>
        </w:rPr>
        <w:t xml:space="preserve">  les régimes de communauté, biens acquis à titre onéreux par les époux pendant le mariage, ensemble ou séparément, grâce aux revenus tirés de leur travail ou aux économies faites sur les fruits et revenus de leurs biens propres. Ils sont communs.</w:t>
      </w:r>
    </w:p>
    <w:p w14:paraId="69A6C403" w14:textId="38FD1050" w:rsidR="00144CC6" w:rsidRDefault="00852026" w:rsidP="00792613">
      <w:pPr>
        <w:rPr>
          <w:color w:val="000000" w:themeColor="text1"/>
        </w:rPr>
      </w:pPr>
      <w:r w:rsidRPr="005A2803">
        <w:rPr>
          <w:color w:val="EE0000"/>
        </w:rPr>
        <w:t xml:space="preserve">Emphytéose </w:t>
      </w:r>
      <w:r w:rsidR="00144CC6">
        <w:rPr>
          <w:color w:val="000000" w:themeColor="text1"/>
        </w:rPr>
        <w:t>=</w:t>
      </w:r>
      <w:r w:rsidR="00E64CF8">
        <w:rPr>
          <w:color w:val="000000" w:themeColor="text1"/>
        </w:rPr>
        <w:t xml:space="preserve"> bail de longue durée, de 18 ans à 99 ans, portant sur un immeuble, généralement rural, et conférant au preneur un droit réel, susceptible d’</w:t>
      </w:r>
      <w:r w:rsidR="00BE345D">
        <w:rPr>
          <w:color w:val="000000" w:themeColor="text1"/>
        </w:rPr>
        <w:t>hypothèque</w:t>
      </w:r>
      <w:r w:rsidR="00E64CF8">
        <w:rPr>
          <w:color w:val="000000" w:themeColor="text1"/>
        </w:rPr>
        <w:t>, cessible</w:t>
      </w:r>
      <w:r w:rsidR="00BE345D">
        <w:rPr>
          <w:color w:val="000000" w:themeColor="text1"/>
        </w:rPr>
        <w:t xml:space="preserve"> et saisissable.</w:t>
      </w:r>
    </w:p>
    <w:p w14:paraId="39975D9D" w14:textId="7EBEFB40" w:rsidR="00144CC6" w:rsidRDefault="00852026" w:rsidP="00792613">
      <w:pPr>
        <w:rPr>
          <w:color w:val="000000" w:themeColor="text1"/>
        </w:rPr>
      </w:pPr>
      <w:r w:rsidRPr="005A2803">
        <w:rPr>
          <w:color w:val="EE0000"/>
        </w:rPr>
        <w:t>Forclusion</w:t>
      </w:r>
      <w:r w:rsidRPr="00852026">
        <w:rPr>
          <w:color w:val="000000" w:themeColor="text1"/>
        </w:rPr>
        <w:t xml:space="preserve"> </w:t>
      </w:r>
      <w:r w:rsidR="00144CC6">
        <w:rPr>
          <w:color w:val="000000" w:themeColor="text1"/>
        </w:rPr>
        <w:t>=</w:t>
      </w:r>
      <w:r w:rsidR="00BE345D">
        <w:rPr>
          <w:color w:val="000000" w:themeColor="text1"/>
        </w:rPr>
        <w:t xml:space="preserve"> délai de forclusion, délai préfix, relevé de forclusion.</w:t>
      </w:r>
    </w:p>
    <w:p w14:paraId="360FA01A" w14:textId="5C9B7639" w:rsidR="00144CC6" w:rsidRDefault="00852026" w:rsidP="00792613">
      <w:pPr>
        <w:rPr>
          <w:color w:val="000000" w:themeColor="text1"/>
        </w:rPr>
      </w:pPr>
      <w:r w:rsidRPr="005A2803">
        <w:rPr>
          <w:color w:val="EE0000"/>
        </w:rPr>
        <w:t>Déshérence</w:t>
      </w:r>
      <w:r w:rsidR="00144CC6">
        <w:rPr>
          <w:color w:val="000000" w:themeColor="text1"/>
        </w:rPr>
        <w:t xml:space="preserve"> </w:t>
      </w:r>
      <w:proofErr w:type="gramStart"/>
      <w:r w:rsidR="00144CC6">
        <w:rPr>
          <w:color w:val="000000" w:themeColor="text1"/>
        </w:rPr>
        <w:t>=</w:t>
      </w:r>
      <w:r w:rsidRPr="00852026">
        <w:rPr>
          <w:color w:val="000000" w:themeColor="text1"/>
        </w:rPr>
        <w:t xml:space="preserve"> </w:t>
      </w:r>
      <w:r w:rsidR="00BE345D">
        <w:rPr>
          <w:color w:val="000000" w:themeColor="text1"/>
        </w:rPr>
        <w:t xml:space="preserve"> Situation</w:t>
      </w:r>
      <w:proofErr w:type="gramEnd"/>
      <w:r w:rsidR="00B4555E">
        <w:rPr>
          <w:color w:val="000000" w:themeColor="text1"/>
        </w:rPr>
        <w:t xml:space="preserve"> d’une succession en l’absence d’héritier, cad de parent au degré successible, de conjoint survivant ou de légataire universel. La succession en déshérence est acquise à l’état.</w:t>
      </w:r>
    </w:p>
    <w:p w14:paraId="092A23E8" w14:textId="04E27265" w:rsidR="00144CC6" w:rsidRDefault="007D1225" w:rsidP="00792613">
      <w:pPr>
        <w:rPr>
          <w:color w:val="000000" w:themeColor="text1"/>
        </w:rPr>
      </w:pPr>
      <w:r w:rsidRPr="005A2803">
        <w:rPr>
          <w:color w:val="EE0000"/>
        </w:rPr>
        <w:t>Dol</w:t>
      </w:r>
      <w:r w:rsidRPr="00852026">
        <w:rPr>
          <w:color w:val="000000" w:themeColor="text1"/>
        </w:rPr>
        <w:t xml:space="preserve"> </w:t>
      </w:r>
      <w:r>
        <w:rPr>
          <w:color w:val="000000" w:themeColor="text1"/>
        </w:rPr>
        <w:t>=</w:t>
      </w:r>
      <w:r w:rsidR="00B4555E">
        <w:rPr>
          <w:color w:val="000000" w:themeColor="text1"/>
        </w:rPr>
        <w:t xml:space="preserve"> Le dol désigne, d’une part, au stade de la formation de l’acte, le fait pour un contractant d’obtenir le consentement de l’autre par des manœuvres, des mensonges, ou la dissimulation intentionnelle d’informations déterminantes pour l’autre partie. Néanmoins, ne constitue pas un dol le fait pour une partie de ne pas révéler à son cocontractant son estimation de la valeur de la prestation. D’autre part, au stade l’exécution de l’acte, la faute du débiteur qui se dérobe intentionnellement à ses obligations.</w:t>
      </w:r>
    </w:p>
    <w:p w14:paraId="11632EE4" w14:textId="7AECDDCB" w:rsidR="00144CC6" w:rsidRDefault="00852026" w:rsidP="00792613">
      <w:pPr>
        <w:rPr>
          <w:color w:val="000000" w:themeColor="text1"/>
        </w:rPr>
      </w:pPr>
      <w:r w:rsidRPr="005A2803">
        <w:rPr>
          <w:color w:val="EE0000"/>
        </w:rPr>
        <w:t>Réméré</w:t>
      </w:r>
      <w:r w:rsidRPr="00852026">
        <w:rPr>
          <w:color w:val="000000" w:themeColor="text1"/>
        </w:rPr>
        <w:t xml:space="preserve"> </w:t>
      </w:r>
      <w:r w:rsidR="00144CC6">
        <w:rPr>
          <w:color w:val="000000" w:themeColor="text1"/>
        </w:rPr>
        <w:t>=</w:t>
      </w:r>
      <w:r w:rsidR="007D6332">
        <w:rPr>
          <w:color w:val="000000" w:themeColor="text1"/>
        </w:rPr>
        <w:t xml:space="preserve"> Clause d’un contrat de vente, par laquelle le vendeur se réserve le droit de racheter la chose dans un délai maximum de 5ans, en remboursant à l’acquéreur le prix, le coût du contrat, les réparations nécessaires et celles qui ont augmenté la valeur du fond.</w:t>
      </w:r>
    </w:p>
    <w:p w14:paraId="732C6C91" w14:textId="77777777" w:rsidR="00144CC6" w:rsidRPr="00144CC6" w:rsidRDefault="00852026" w:rsidP="00792613">
      <w:pPr>
        <w:rPr>
          <w:b/>
          <w:bCs/>
          <w:color w:val="000000" w:themeColor="text1"/>
        </w:rPr>
      </w:pPr>
      <w:r w:rsidRPr="00144CC6">
        <w:rPr>
          <w:b/>
          <w:bCs/>
          <w:color w:val="000000" w:themeColor="text1"/>
        </w:rPr>
        <w:t>d. Les adages et expressions en latin</w:t>
      </w:r>
    </w:p>
    <w:p w14:paraId="0541F19A" w14:textId="697ABE6F" w:rsidR="00144CC6" w:rsidRDefault="00852026" w:rsidP="00792613">
      <w:pPr>
        <w:rPr>
          <w:color w:val="000000" w:themeColor="text1"/>
        </w:rPr>
      </w:pPr>
      <w:r w:rsidRPr="005A2803">
        <w:rPr>
          <w:color w:val="EE0000"/>
        </w:rPr>
        <w:t xml:space="preserve"> Non bis in idem </w:t>
      </w:r>
      <w:r w:rsidR="00144CC6">
        <w:rPr>
          <w:color w:val="000000" w:themeColor="text1"/>
        </w:rPr>
        <w:t>=</w:t>
      </w:r>
      <w:r w:rsidR="007D6332">
        <w:rPr>
          <w:color w:val="000000" w:themeColor="text1"/>
        </w:rPr>
        <w:t xml:space="preserve"> </w:t>
      </w:r>
      <w:r w:rsidR="007D6332" w:rsidRPr="007D6332">
        <w:rPr>
          <w:color w:val="000000" w:themeColor="text1"/>
        </w:rPr>
        <w:t>principe selon lequel une personne ne doit pas être jugée ou sanctionnée deux fois pour les mêmes faits dans les conditions prévues par le droit.</w:t>
      </w:r>
    </w:p>
    <w:p w14:paraId="66819795" w14:textId="33722930" w:rsidR="00144CC6" w:rsidRDefault="00852026" w:rsidP="00792613">
      <w:pPr>
        <w:rPr>
          <w:color w:val="000000" w:themeColor="text1"/>
        </w:rPr>
      </w:pPr>
      <w:proofErr w:type="spellStart"/>
      <w:r w:rsidRPr="005A2803">
        <w:rPr>
          <w:color w:val="EE0000"/>
        </w:rPr>
        <w:t>Fraus</w:t>
      </w:r>
      <w:proofErr w:type="spellEnd"/>
      <w:r w:rsidRPr="005A2803">
        <w:rPr>
          <w:color w:val="EE0000"/>
        </w:rPr>
        <w:t xml:space="preserve"> </w:t>
      </w:r>
      <w:proofErr w:type="spellStart"/>
      <w:r w:rsidRPr="005A2803">
        <w:rPr>
          <w:color w:val="EE0000"/>
        </w:rPr>
        <w:t>omnia</w:t>
      </w:r>
      <w:proofErr w:type="spellEnd"/>
      <w:r w:rsidRPr="005A2803">
        <w:rPr>
          <w:color w:val="EE0000"/>
        </w:rPr>
        <w:t xml:space="preserve"> corrumpit</w:t>
      </w:r>
      <w:r w:rsidR="00144CC6" w:rsidRPr="005A2803">
        <w:rPr>
          <w:color w:val="EE0000"/>
        </w:rPr>
        <w:t xml:space="preserve"> </w:t>
      </w:r>
      <w:r w:rsidR="00144CC6">
        <w:rPr>
          <w:color w:val="000000" w:themeColor="text1"/>
        </w:rPr>
        <w:t>=</w:t>
      </w:r>
      <w:r w:rsidRPr="00852026">
        <w:rPr>
          <w:color w:val="000000" w:themeColor="text1"/>
        </w:rPr>
        <w:t xml:space="preserve"> </w:t>
      </w:r>
      <w:r w:rsidR="007D6332">
        <w:rPr>
          <w:color w:val="000000" w:themeColor="text1"/>
        </w:rPr>
        <w:t xml:space="preserve">« la fraude corrompt tout » Adage latin exprimant que tout acte juridique entaché de fraude </w:t>
      </w:r>
      <w:proofErr w:type="gramStart"/>
      <w:r w:rsidR="007D6332">
        <w:rPr>
          <w:color w:val="000000" w:themeColor="text1"/>
        </w:rPr>
        <w:t>peut-être</w:t>
      </w:r>
      <w:proofErr w:type="gramEnd"/>
      <w:r w:rsidR="007D6332">
        <w:rPr>
          <w:color w:val="000000" w:themeColor="text1"/>
        </w:rPr>
        <w:t xml:space="preserve"> l’objet d’une action en nullité.</w:t>
      </w:r>
    </w:p>
    <w:p w14:paraId="06318699" w14:textId="419199EF" w:rsidR="00144CC6" w:rsidRDefault="00852026" w:rsidP="00792613">
      <w:pPr>
        <w:rPr>
          <w:color w:val="000000" w:themeColor="text1"/>
        </w:rPr>
      </w:pPr>
      <w:proofErr w:type="spellStart"/>
      <w:r w:rsidRPr="005A2803">
        <w:rPr>
          <w:color w:val="EE0000"/>
        </w:rPr>
        <w:t>Nulla</w:t>
      </w:r>
      <w:proofErr w:type="spellEnd"/>
      <w:r w:rsidRPr="005A2803">
        <w:rPr>
          <w:color w:val="EE0000"/>
        </w:rPr>
        <w:t xml:space="preserve"> </w:t>
      </w:r>
      <w:proofErr w:type="spellStart"/>
      <w:r w:rsidRPr="005A2803">
        <w:rPr>
          <w:color w:val="EE0000"/>
        </w:rPr>
        <w:t>poena</w:t>
      </w:r>
      <w:proofErr w:type="spellEnd"/>
      <w:r w:rsidRPr="005A2803">
        <w:rPr>
          <w:color w:val="EE0000"/>
        </w:rPr>
        <w:t xml:space="preserve"> sine lege </w:t>
      </w:r>
      <w:r w:rsidR="00144CC6">
        <w:rPr>
          <w:color w:val="000000" w:themeColor="text1"/>
        </w:rPr>
        <w:t>=</w:t>
      </w:r>
      <w:r w:rsidR="007D6332">
        <w:rPr>
          <w:color w:val="000000" w:themeColor="text1"/>
        </w:rPr>
        <w:t xml:space="preserve"> </w:t>
      </w:r>
      <w:proofErr w:type="gramStart"/>
      <w:r w:rsidR="007D6332">
        <w:rPr>
          <w:color w:val="000000" w:themeColor="text1"/>
        </w:rPr>
        <w:t>«  Il</w:t>
      </w:r>
      <w:proofErr w:type="gramEnd"/>
      <w:r w:rsidR="007D6332">
        <w:rPr>
          <w:color w:val="000000" w:themeColor="text1"/>
        </w:rPr>
        <w:t xml:space="preserve"> n’y a pas de crime, il n’y a pas de peine sans loi. » </w:t>
      </w:r>
      <w:proofErr w:type="spellStart"/>
      <w:r w:rsidR="007D6332">
        <w:rPr>
          <w:color w:val="000000" w:themeColor="text1"/>
        </w:rPr>
        <w:t>Forumule</w:t>
      </w:r>
      <w:proofErr w:type="spellEnd"/>
      <w:r w:rsidR="007D6332">
        <w:rPr>
          <w:color w:val="000000" w:themeColor="text1"/>
        </w:rPr>
        <w:t xml:space="preserve"> latine qui exprime le principe fondamental de la légalité des délits et de peines.</w:t>
      </w:r>
    </w:p>
    <w:p w14:paraId="28BC585B" w14:textId="09214ECA" w:rsidR="00144CC6" w:rsidRDefault="00852026" w:rsidP="00792613">
      <w:pPr>
        <w:rPr>
          <w:color w:val="000000" w:themeColor="text1"/>
        </w:rPr>
      </w:pPr>
      <w:r w:rsidRPr="005A2803">
        <w:rPr>
          <w:color w:val="EE0000"/>
        </w:rPr>
        <w:t xml:space="preserve">A contrario/a fortiori </w:t>
      </w:r>
      <w:r w:rsidR="00144CC6">
        <w:rPr>
          <w:color w:val="000000" w:themeColor="text1"/>
        </w:rPr>
        <w:t>=</w:t>
      </w:r>
      <w:r w:rsidR="00326C2B">
        <w:rPr>
          <w:color w:val="000000" w:themeColor="text1"/>
        </w:rPr>
        <w:t xml:space="preserve"> </w:t>
      </w:r>
      <w:r w:rsidR="00326C2B" w:rsidRPr="00326C2B">
        <w:rPr>
          <w:color w:val="000000" w:themeColor="text1"/>
        </w:rPr>
        <w:t>raisonnement consistant à déduire que lorsque la règle prévoit une solution dans une situation déterminée, la solution inverse peut s'appliquer à la situation contraire, lorsque le texte le permet. / raisonnement selon lequel une solution prévue pour une situation s'applique à plus forte raison à une autre situation dans laquelle les raisons de l'appliquer sont encore plus fortes.</w:t>
      </w:r>
    </w:p>
    <w:p w14:paraId="0E890159" w14:textId="5F467E81" w:rsidR="00144CC6" w:rsidRDefault="00852026" w:rsidP="00792613">
      <w:pPr>
        <w:rPr>
          <w:color w:val="000000" w:themeColor="text1"/>
        </w:rPr>
      </w:pPr>
      <w:r w:rsidRPr="005A2803">
        <w:rPr>
          <w:color w:val="EE0000"/>
        </w:rPr>
        <w:t xml:space="preserve">Nemo auditur </w:t>
      </w:r>
      <w:proofErr w:type="spellStart"/>
      <w:r w:rsidRPr="005A2803">
        <w:rPr>
          <w:color w:val="EE0000"/>
        </w:rPr>
        <w:t>propriam</w:t>
      </w:r>
      <w:proofErr w:type="spellEnd"/>
      <w:r w:rsidRPr="005A2803">
        <w:rPr>
          <w:color w:val="EE0000"/>
        </w:rPr>
        <w:t xml:space="preserve"> </w:t>
      </w:r>
      <w:proofErr w:type="spellStart"/>
      <w:r w:rsidRPr="005A2803">
        <w:rPr>
          <w:color w:val="EE0000"/>
        </w:rPr>
        <w:t>turpitudem</w:t>
      </w:r>
      <w:proofErr w:type="spellEnd"/>
      <w:r w:rsidRPr="005A2803">
        <w:rPr>
          <w:color w:val="EE0000"/>
        </w:rPr>
        <w:t xml:space="preserve"> </w:t>
      </w:r>
      <w:proofErr w:type="spellStart"/>
      <w:r w:rsidRPr="005A2803">
        <w:rPr>
          <w:color w:val="EE0000"/>
        </w:rPr>
        <w:t>allegans</w:t>
      </w:r>
      <w:proofErr w:type="spellEnd"/>
      <w:r w:rsidRPr="005A2803">
        <w:rPr>
          <w:color w:val="EE0000"/>
        </w:rPr>
        <w:t xml:space="preserve"> </w:t>
      </w:r>
      <w:r w:rsidR="00144CC6">
        <w:rPr>
          <w:color w:val="000000" w:themeColor="text1"/>
        </w:rPr>
        <w:t>=</w:t>
      </w:r>
      <w:r w:rsidR="007D6332">
        <w:rPr>
          <w:color w:val="000000" w:themeColor="text1"/>
        </w:rPr>
        <w:t xml:space="preserve"> « personne n’est entendu (par un juge) lorsqu’il allègue sa propre turpitude ». </w:t>
      </w:r>
      <w:proofErr w:type="gramStart"/>
      <w:r w:rsidR="007D6332">
        <w:rPr>
          <w:color w:val="000000" w:themeColor="text1"/>
        </w:rPr>
        <w:t>Adage  employé</w:t>
      </w:r>
      <w:proofErr w:type="gramEnd"/>
      <w:r w:rsidR="007D6332">
        <w:rPr>
          <w:color w:val="000000" w:themeColor="text1"/>
        </w:rPr>
        <w:t xml:space="preserve"> (le plus souvent en n’utilisant que ses deux premiers mots) pour refuser éventuellement la restitution des prestations </w:t>
      </w:r>
      <w:r w:rsidR="007D6332">
        <w:rPr>
          <w:color w:val="000000" w:themeColor="text1"/>
        </w:rPr>
        <w:lastRenderedPageBreak/>
        <w:t>après le prononcé de la nullité d’une convention contraire à la morale et aux bonnes mœurs.</w:t>
      </w:r>
    </w:p>
    <w:p w14:paraId="20E0F261" w14:textId="5891FC54" w:rsidR="00144CC6" w:rsidRDefault="00852026" w:rsidP="00792613">
      <w:pPr>
        <w:rPr>
          <w:color w:val="000000" w:themeColor="text1"/>
        </w:rPr>
      </w:pPr>
      <w:r w:rsidRPr="005A2803">
        <w:rPr>
          <w:color w:val="EE0000"/>
        </w:rPr>
        <w:t xml:space="preserve">Inter partes / erga </w:t>
      </w:r>
      <w:proofErr w:type="spellStart"/>
      <w:r w:rsidR="007D1225" w:rsidRPr="005A2803">
        <w:rPr>
          <w:color w:val="EE0000"/>
        </w:rPr>
        <w:t>omnes</w:t>
      </w:r>
      <w:proofErr w:type="spellEnd"/>
      <w:r w:rsidR="007D1225" w:rsidRPr="005A2803">
        <w:rPr>
          <w:color w:val="EE0000"/>
        </w:rPr>
        <w:t xml:space="preserve"> </w:t>
      </w:r>
      <w:r w:rsidR="007D1225">
        <w:rPr>
          <w:color w:val="000000" w:themeColor="text1"/>
        </w:rPr>
        <w:t>=</w:t>
      </w:r>
      <w:r w:rsidR="00326C2B">
        <w:rPr>
          <w:color w:val="000000" w:themeColor="text1"/>
        </w:rPr>
        <w:t xml:space="preserve"> Entre les parties.  Expression signifiant que la force obligatoire ou exécutoire d’un contrat ou d’un jugement n’existe qu’entres les parties contractantes ou litigantes. / </w:t>
      </w:r>
      <w:r w:rsidR="005A2803">
        <w:rPr>
          <w:color w:val="000000" w:themeColor="text1"/>
        </w:rPr>
        <w:t xml:space="preserve">Programme de LUE créé en 1987, ainsi dénommé en hommage à l’humaniste hollandais du </w:t>
      </w:r>
      <w:proofErr w:type="spellStart"/>
      <w:r w:rsidR="005A2803">
        <w:rPr>
          <w:color w:val="000000" w:themeColor="text1"/>
        </w:rPr>
        <w:t>XVie</w:t>
      </w:r>
      <w:proofErr w:type="spellEnd"/>
      <w:r w:rsidR="005A2803">
        <w:rPr>
          <w:color w:val="000000" w:themeColor="text1"/>
        </w:rPr>
        <w:t xml:space="preserve"> siècle, qui vise notamment à permettre, par l’attribution de bourses, à une part croissante d’étudiants de passer une période d’études dans un autre état membre, période qui doit être prise en compte par leur université d’origine (système d’unités de valeur capitalisables et transférables dits « ECTS »). Environ 15 millions de bénéficiaires. </w:t>
      </w:r>
    </w:p>
    <w:p w14:paraId="73D7C2A3" w14:textId="0A6F964F" w:rsidR="00144CC6" w:rsidRDefault="00852026" w:rsidP="00792613">
      <w:pPr>
        <w:rPr>
          <w:color w:val="000000" w:themeColor="text1"/>
        </w:rPr>
      </w:pPr>
      <w:proofErr w:type="spellStart"/>
      <w:r w:rsidRPr="005A2803">
        <w:rPr>
          <w:color w:val="EE0000"/>
        </w:rPr>
        <w:t>Intui</w:t>
      </w:r>
      <w:proofErr w:type="spellEnd"/>
      <w:r w:rsidRPr="005A2803">
        <w:rPr>
          <w:color w:val="EE0000"/>
        </w:rPr>
        <w:t xml:space="preserve"> personae </w:t>
      </w:r>
      <w:r w:rsidR="00144CC6">
        <w:rPr>
          <w:color w:val="000000" w:themeColor="text1"/>
        </w:rPr>
        <w:t>=</w:t>
      </w:r>
      <w:r w:rsidR="00326C2B">
        <w:rPr>
          <w:color w:val="000000" w:themeColor="text1"/>
        </w:rPr>
        <w:t xml:space="preserve"> « En considération de la personne » L’expression signifie que les qualités personnelles du cocontractant constituent un élément déterminant de la conclusion d’un contrat </w:t>
      </w:r>
      <w:r w:rsidR="005A2803">
        <w:rPr>
          <w:color w:val="000000" w:themeColor="text1"/>
        </w:rPr>
        <w:t>(ex</w:t>
      </w:r>
      <w:r w:rsidR="00326C2B">
        <w:rPr>
          <w:color w:val="000000" w:themeColor="text1"/>
        </w:rPr>
        <w:t> : travail, société de personnes, recrutement</w:t>
      </w:r>
      <w:r w:rsidR="005A2803">
        <w:rPr>
          <w:color w:val="000000" w:themeColor="text1"/>
        </w:rPr>
        <w:t xml:space="preserve"> d’un référendaire par un juge de la CJUE).</w:t>
      </w:r>
    </w:p>
    <w:p w14:paraId="1DAF9FCB" w14:textId="0A5FB7CF" w:rsidR="00852026" w:rsidRPr="00852026" w:rsidRDefault="00852026" w:rsidP="00792613">
      <w:pPr>
        <w:rPr>
          <w:color w:val="000000" w:themeColor="text1"/>
        </w:rPr>
      </w:pPr>
      <w:r w:rsidRPr="005A2803">
        <w:rPr>
          <w:color w:val="EE0000"/>
        </w:rPr>
        <w:t>Solvens/accipiens</w:t>
      </w:r>
      <w:r w:rsidR="00144CC6" w:rsidRPr="005A2803">
        <w:rPr>
          <w:color w:val="EE0000"/>
        </w:rPr>
        <w:t xml:space="preserve"> </w:t>
      </w:r>
      <w:r w:rsidR="00144CC6">
        <w:rPr>
          <w:color w:val="000000" w:themeColor="text1"/>
        </w:rPr>
        <w:t>=</w:t>
      </w:r>
      <w:r w:rsidR="00326C2B">
        <w:rPr>
          <w:color w:val="000000" w:themeColor="text1"/>
        </w:rPr>
        <w:t xml:space="preserve"> Celui qui effectue le paiement d’une obligation. / Mot latin désignant la personne qui reçoit l’exécution d’une prestation – en pratique le paiement d’une somme d’argent – ou qui est qualifiée pour la recevoir. Généralement, l’accipiens est le créancier.</w:t>
      </w:r>
    </w:p>
    <w:sectPr w:rsidR="00852026" w:rsidRPr="008520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26"/>
    <w:rsid w:val="00144CC6"/>
    <w:rsid w:val="00165029"/>
    <w:rsid w:val="002001DD"/>
    <w:rsid w:val="002210B5"/>
    <w:rsid w:val="00271490"/>
    <w:rsid w:val="00326C2B"/>
    <w:rsid w:val="00465374"/>
    <w:rsid w:val="004851FD"/>
    <w:rsid w:val="004B573D"/>
    <w:rsid w:val="005A2803"/>
    <w:rsid w:val="005D1577"/>
    <w:rsid w:val="00625870"/>
    <w:rsid w:val="006600CB"/>
    <w:rsid w:val="00792613"/>
    <w:rsid w:val="007B3952"/>
    <w:rsid w:val="007C1591"/>
    <w:rsid w:val="007D1225"/>
    <w:rsid w:val="007D6332"/>
    <w:rsid w:val="00852026"/>
    <w:rsid w:val="00966B6C"/>
    <w:rsid w:val="00991FDB"/>
    <w:rsid w:val="00A8531A"/>
    <w:rsid w:val="00AE4081"/>
    <w:rsid w:val="00B4555E"/>
    <w:rsid w:val="00B54B7D"/>
    <w:rsid w:val="00BD73F4"/>
    <w:rsid w:val="00BE345D"/>
    <w:rsid w:val="00BF136E"/>
    <w:rsid w:val="00C0166D"/>
    <w:rsid w:val="00C2096B"/>
    <w:rsid w:val="00CA031E"/>
    <w:rsid w:val="00D84B26"/>
    <w:rsid w:val="00E64CF8"/>
    <w:rsid w:val="00F949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00FD1"/>
  <w15:chartTrackingRefBased/>
  <w15:docId w15:val="{5BC73DF6-8C45-4CC9-9161-6AD561022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4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4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4B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4B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4B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4B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4B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4B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4B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4B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4B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4B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4B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4B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4B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4B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4B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4B26"/>
    <w:rPr>
      <w:rFonts w:eastAsiaTheme="majorEastAsia" w:cstheme="majorBidi"/>
      <w:color w:val="272727" w:themeColor="text1" w:themeTint="D8"/>
    </w:rPr>
  </w:style>
  <w:style w:type="paragraph" w:styleId="Titre">
    <w:name w:val="Title"/>
    <w:basedOn w:val="Normal"/>
    <w:next w:val="Normal"/>
    <w:link w:val="TitreCar"/>
    <w:uiPriority w:val="10"/>
    <w:qFormat/>
    <w:rsid w:val="00D84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4B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4B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4B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4B26"/>
    <w:pPr>
      <w:spacing w:before="160"/>
      <w:jc w:val="center"/>
    </w:pPr>
    <w:rPr>
      <w:i/>
      <w:iCs/>
      <w:color w:val="404040" w:themeColor="text1" w:themeTint="BF"/>
    </w:rPr>
  </w:style>
  <w:style w:type="character" w:customStyle="1" w:styleId="CitationCar">
    <w:name w:val="Citation Car"/>
    <w:basedOn w:val="Policepardfaut"/>
    <w:link w:val="Citation"/>
    <w:uiPriority w:val="29"/>
    <w:rsid w:val="00D84B26"/>
    <w:rPr>
      <w:i/>
      <w:iCs/>
      <w:color w:val="404040" w:themeColor="text1" w:themeTint="BF"/>
    </w:rPr>
  </w:style>
  <w:style w:type="paragraph" w:styleId="Paragraphedeliste">
    <w:name w:val="List Paragraph"/>
    <w:basedOn w:val="Normal"/>
    <w:uiPriority w:val="34"/>
    <w:qFormat/>
    <w:rsid w:val="00D84B26"/>
    <w:pPr>
      <w:ind w:left="720"/>
      <w:contextualSpacing/>
    </w:pPr>
  </w:style>
  <w:style w:type="character" w:styleId="Accentuationintense">
    <w:name w:val="Intense Emphasis"/>
    <w:basedOn w:val="Policepardfaut"/>
    <w:uiPriority w:val="21"/>
    <w:qFormat/>
    <w:rsid w:val="00D84B26"/>
    <w:rPr>
      <w:i/>
      <w:iCs/>
      <w:color w:val="0F4761" w:themeColor="accent1" w:themeShade="BF"/>
    </w:rPr>
  </w:style>
  <w:style w:type="paragraph" w:styleId="Citationintense">
    <w:name w:val="Intense Quote"/>
    <w:basedOn w:val="Normal"/>
    <w:next w:val="Normal"/>
    <w:link w:val="CitationintenseCar"/>
    <w:uiPriority w:val="30"/>
    <w:qFormat/>
    <w:rsid w:val="00D84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4B26"/>
    <w:rPr>
      <w:i/>
      <w:iCs/>
      <w:color w:val="0F4761" w:themeColor="accent1" w:themeShade="BF"/>
    </w:rPr>
  </w:style>
  <w:style w:type="character" w:styleId="Rfrenceintense">
    <w:name w:val="Intense Reference"/>
    <w:basedOn w:val="Policepardfaut"/>
    <w:uiPriority w:val="32"/>
    <w:qFormat/>
    <w:rsid w:val="00D84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6</Pages>
  <Words>1764</Words>
  <Characters>9707</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oustry</dc:creator>
  <cp:keywords/>
  <dc:description/>
  <cp:lastModifiedBy>ilan oustry</cp:lastModifiedBy>
  <cp:revision>6</cp:revision>
  <dcterms:created xsi:type="dcterms:W3CDTF">2026-09-17T13:37:00Z</dcterms:created>
  <dcterms:modified xsi:type="dcterms:W3CDTF">2026-09-22T17:45:00Z</dcterms:modified>
</cp:coreProperties>
</file>