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46775" w14:textId="04242AE7" w:rsidR="00401E5A" w:rsidRPr="0040488D" w:rsidRDefault="00D22A14" w:rsidP="00681F9B">
      <w:pPr>
        <w:pStyle w:val="a9"/>
        <w:numPr>
          <w:ilvl w:val="0"/>
          <w:numId w:val="1"/>
        </w:numPr>
        <w:spacing w:line="240" w:lineRule="auto"/>
        <w:jc w:val="both"/>
        <w:rPr>
          <w:rFonts w:hint="eastAsia"/>
          <w:b/>
          <w:bCs/>
        </w:rPr>
      </w:pPr>
      <w:r w:rsidRPr="0040488D">
        <w:rPr>
          <w:rFonts w:hint="eastAsia"/>
          <w:b/>
          <w:bCs/>
        </w:rPr>
        <w:t>Brief summary of products</w:t>
      </w:r>
    </w:p>
    <w:p w14:paraId="0436AE01" w14:textId="27A01DDA" w:rsidR="00D22A14" w:rsidRPr="00681F9B" w:rsidRDefault="00D22A14" w:rsidP="00681F9B">
      <w:pPr>
        <w:pStyle w:val="a9"/>
        <w:numPr>
          <w:ilvl w:val="0"/>
          <w:numId w:val="2"/>
        </w:numPr>
        <w:spacing w:line="240" w:lineRule="auto"/>
        <w:jc w:val="both"/>
        <w:rPr>
          <w:rFonts w:hint="eastAsia"/>
          <w:b/>
          <w:bCs/>
          <w:sz w:val="24"/>
          <w:szCs w:val="28"/>
        </w:rPr>
      </w:pPr>
      <w:r w:rsidRPr="00681F9B">
        <w:rPr>
          <w:rFonts w:hint="eastAsia"/>
          <w:b/>
          <w:bCs/>
          <w:sz w:val="24"/>
          <w:szCs w:val="28"/>
        </w:rPr>
        <w:t>HandTasker</w:t>
      </w:r>
    </w:p>
    <w:p w14:paraId="7CC6879B" w14:textId="77777777" w:rsidR="00681F9B" w:rsidRPr="00681F9B" w:rsidRDefault="00681F9B" w:rsidP="00681F9B">
      <w:pPr>
        <w:spacing w:line="240" w:lineRule="auto"/>
        <w:jc w:val="both"/>
        <w:rPr>
          <w:rFonts w:hint="eastAsia"/>
          <w:b/>
          <w:bCs/>
        </w:rPr>
      </w:pPr>
      <w:r w:rsidRPr="00681F9B">
        <w:rPr>
          <w:b/>
          <w:bCs/>
        </w:rPr>
        <w:t>Product Description</w:t>
      </w:r>
    </w:p>
    <w:p w14:paraId="0B5B1477" w14:textId="66CC8196" w:rsidR="00D22A14" w:rsidRPr="00681F9B" w:rsidRDefault="00681F9B" w:rsidP="00681F9B">
      <w:pPr>
        <w:spacing w:line="240" w:lineRule="auto"/>
        <w:jc w:val="both"/>
        <w:rPr>
          <w:rFonts w:hint="eastAsia"/>
        </w:rPr>
      </w:pPr>
      <w:r w:rsidRPr="00681F9B">
        <w:t>The HandTasker is an intelligent wearable rehabilitation hand system developed by the Neural Rehabilitation and Robotics Laboratory at The Chinese University of Hong Kong. Integrating soft actuation with multi-modal intention recognition technology (Brain-Computer Interface BCI/Electromyography EMG/Task Guidance), it is designed to provide precise, active hand function rehabilitation training for patients with stroke and peripheral nerve injuries. The device weighs only 1</w:t>
      </w:r>
      <w:r w:rsidR="0040488D">
        <w:rPr>
          <w:rFonts w:hint="eastAsia"/>
        </w:rPr>
        <w:t>0</w:t>
      </w:r>
      <w:r w:rsidRPr="00681F9B">
        <w:t>0 grams and utilizes 3D printing and customizable design to fit different hand sizes and spasticity levels.</w:t>
      </w:r>
    </w:p>
    <w:p w14:paraId="266831EC" w14:textId="77777777" w:rsidR="00681F9B" w:rsidRPr="00681F9B" w:rsidRDefault="00681F9B" w:rsidP="00681F9B">
      <w:pPr>
        <w:spacing w:line="240" w:lineRule="auto"/>
        <w:jc w:val="both"/>
        <w:rPr>
          <w:rFonts w:hint="eastAsia"/>
          <w:b/>
          <w:bCs/>
        </w:rPr>
      </w:pPr>
      <w:r w:rsidRPr="00681F9B">
        <w:rPr>
          <w:b/>
          <w:bCs/>
        </w:rPr>
        <w:t>Core Technology</w:t>
      </w:r>
    </w:p>
    <w:p w14:paraId="064FE58F" w14:textId="77777777" w:rsidR="00681F9B" w:rsidRPr="00681F9B" w:rsidRDefault="00681F9B" w:rsidP="00681F9B">
      <w:pPr>
        <w:numPr>
          <w:ilvl w:val="0"/>
          <w:numId w:val="3"/>
        </w:numPr>
        <w:tabs>
          <w:tab w:val="num" w:pos="720"/>
        </w:tabs>
        <w:spacing w:line="240" w:lineRule="auto"/>
        <w:jc w:val="both"/>
        <w:rPr>
          <w:rFonts w:hint="eastAsia"/>
        </w:rPr>
      </w:pPr>
      <w:r w:rsidRPr="00681F9B">
        <w:t>Multi-mode Training System: Offers three training modes—EMG-driven, BCI intention control, and task-oriented guidance—catering to different rehabilitation stages from moderate to severe impairment.</w:t>
      </w:r>
    </w:p>
    <w:p w14:paraId="4226429E" w14:textId="77777777" w:rsidR="00681F9B" w:rsidRPr="00681F9B" w:rsidRDefault="00681F9B" w:rsidP="00681F9B">
      <w:pPr>
        <w:numPr>
          <w:ilvl w:val="0"/>
          <w:numId w:val="3"/>
        </w:numPr>
        <w:tabs>
          <w:tab w:val="num" w:pos="720"/>
        </w:tabs>
        <w:spacing w:line="240" w:lineRule="auto"/>
        <w:jc w:val="both"/>
        <w:rPr>
          <w:rFonts w:hint="eastAsia"/>
        </w:rPr>
      </w:pPr>
      <w:r w:rsidRPr="00681F9B">
        <w:t>Dexterity Task Training: Utilizes a dedicated TaskBoard system to assist patients in performing five types of daily fine motor tasks, including cylindrical grasp, spherical grasp, and pinch grip.</w:t>
      </w:r>
    </w:p>
    <w:p w14:paraId="50D66C8E" w14:textId="77777777" w:rsidR="00681F9B" w:rsidRPr="00681F9B" w:rsidRDefault="00681F9B" w:rsidP="00681F9B">
      <w:pPr>
        <w:numPr>
          <w:ilvl w:val="0"/>
          <w:numId w:val="3"/>
        </w:numPr>
        <w:tabs>
          <w:tab w:val="num" w:pos="720"/>
        </w:tabs>
        <w:spacing w:line="240" w:lineRule="auto"/>
        <w:jc w:val="both"/>
        <w:rPr>
          <w:rFonts w:hint="eastAsia"/>
        </w:rPr>
      </w:pPr>
      <w:r w:rsidRPr="00681F9B">
        <w:t>Neural Remodeling Mechanism: Forms a closed-loop of "intention recognition – motion assistance – brain feedback" based on real-time physiological signal feedback, effectively promoting functional reorganization of the motor cortex.</w:t>
      </w:r>
    </w:p>
    <w:p w14:paraId="65C4129C" w14:textId="77777777" w:rsidR="00681F9B" w:rsidRPr="00681F9B" w:rsidRDefault="00681F9B" w:rsidP="00681F9B">
      <w:pPr>
        <w:spacing w:line="240" w:lineRule="auto"/>
        <w:jc w:val="both"/>
        <w:rPr>
          <w:rFonts w:hint="eastAsia"/>
          <w:b/>
          <w:bCs/>
        </w:rPr>
      </w:pPr>
      <w:r w:rsidRPr="00681F9B">
        <w:rPr>
          <w:b/>
          <w:bCs/>
        </w:rPr>
        <w:t>Clinical Validation &amp; Certification</w:t>
      </w:r>
    </w:p>
    <w:p w14:paraId="2E0AD4D9" w14:textId="77777777" w:rsidR="00681F9B" w:rsidRPr="00681F9B" w:rsidRDefault="00681F9B" w:rsidP="00681F9B">
      <w:pPr>
        <w:numPr>
          <w:ilvl w:val="0"/>
          <w:numId w:val="4"/>
        </w:numPr>
        <w:tabs>
          <w:tab w:val="num" w:pos="720"/>
        </w:tabs>
        <w:spacing w:line="240" w:lineRule="auto"/>
        <w:jc w:val="both"/>
        <w:rPr>
          <w:rFonts w:hint="eastAsia"/>
        </w:rPr>
      </w:pPr>
      <w:r w:rsidRPr="00681F9B">
        <w:t>Completed clinical trials involving over 100 long-term stroke patients. Data shows that over 80% of subjects achieved significant improvement in upper limb motor function (FMA-UE score) after 2-3 months (20 sessions) of training (p&lt;0.01), with sustained therapeutic effects.</w:t>
      </w:r>
    </w:p>
    <w:p w14:paraId="70944B11" w14:textId="77777777" w:rsidR="00681F9B" w:rsidRPr="00681F9B" w:rsidRDefault="00681F9B" w:rsidP="00681F9B">
      <w:pPr>
        <w:numPr>
          <w:ilvl w:val="0"/>
          <w:numId w:val="4"/>
        </w:numPr>
        <w:tabs>
          <w:tab w:val="num" w:pos="720"/>
        </w:tabs>
        <w:spacing w:line="240" w:lineRule="auto"/>
        <w:jc w:val="both"/>
        <w:rPr>
          <w:rFonts w:hint="eastAsia"/>
        </w:rPr>
      </w:pPr>
      <w:r w:rsidRPr="00681F9B">
        <w:t>Listed in the U.S. FDA medical device database and holds EU CE Mark certification (Class I medical device).</w:t>
      </w:r>
    </w:p>
    <w:p w14:paraId="0410BAE6" w14:textId="77777777" w:rsidR="00681F9B" w:rsidRPr="00681F9B" w:rsidRDefault="00681F9B" w:rsidP="00681F9B">
      <w:pPr>
        <w:numPr>
          <w:ilvl w:val="0"/>
          <w:numId w:val="4"/>
        </w:numPr>
        <w:tabs>
          <w:tab w:val="num" w:pos="720"/>
        </w:tabs>
        <w:spacing w:line="240" w:lineRule="auto"/>
        <w:jc w:val="both"/>
        <w:rPr>
          <w:rFonts w:hint="eastAsia"/>
        </w:rPr>
      </w:pPr>
      <w:r w:rsidRPr="00681F9B">
        <w:t>Selected for the 2025 Tencent Silver Tech Partners Program, with an application demonstration scheduled for deployment in a Shanghai nursing home in 2026.</w:t>
      </w:r>
    </w:p>
    <w:p w14:paraId="29BB2FEE" w14:textId="77777777" w:rsidR="00681F9B" w:rsidRPr="00681F9B" w:rsidRDefault="00681F9B" w:rsidP="00681F9B">
      <w:pPr>
        <w:spacing w:line="240" w:lineRule="auto"/>
        <w:jc w:val="both"/>
        <w:rPr>
          <w:rFonts w:hint="eastAsia"/>
          <w:b/>
          <w:bCs/>
        </w:rPr>
      </w:pPr>
      <w:r w:rsidRPr="00681F9B">
        <w:rPr>
          <w:b/>
          <w:bCs/>
        </w:rPr>
        <w:t>Market Application</w:t>
      </w:r>
    </w:p>
    <w:p w14:paraId="283FF05D" w14:textId="58D90198" w:rsidR="00681F9B" w:rsidRPr="00681F9B" w:rsidRDefault="00681F9B" w:rsidP="00681F9B">
      <w:pPr>
        <w:spacing w:line="240" w:lineRule="auto"/>
        <w:jc w:val="both"/>
        <w:rPr>
          <w:rFonts w:hint="eastAsia"/>
        </w:rPr>
      </w:pPr>
      <w:r w:rsidRPr="00681F9B">
        <w:t>Currently deployed in over 40 public/private hospitals, rehabilitation centers, and special needs schools in Hong Kong (e.g., Eastern District Hospital, Union Hospital, Hong Kong Red Cross schools), serving over 300 patients cumulatively. The product has also entered overseas markets such as Pakistan through the "Belt and Road" Rehabilitation Alliance Support Program, with applications in Macao rehabilitation centers, multiple public hospitals in Mainland China (research collaboration), and hospitals in Pakistan (clinical partnership).</w:t>
      </w:r>
    </w:p>
    <w:p w14:paraId="68BF2A87" w14:textId="60741BA2" w:rsidR="00D22A14" w:rsidRPr="00681F9B" w:rsidRDefault="00D22A14" w:rsidP="00681F9B">
      <w:pPr>
        <w:pStyle w:val="a9"/>
        <w:numPr>
          <w:ilvl w:val="0"/>
          <w:numId w:val="2"/>
        </w:numPr>
        <w:spacing w:line="240" w:lineRule="auto"/>
        <w:jc w:val="both"/>
        <w:rPr>
          <w:rFonts w:hint="eastAsia"/>
          <w:b/>
          <w:bCs/>
          <w:sz w:val="24"/>
          <w:szCs w:val="28"/>
        </w:rPr>
      </w:pPr>
      <w:r w:rsidRPr="00681F9B">
        <w:rPr>
          <w:rFonts w:hint="eastAsia"/>
          <w:b/>
          <w:bCs/>
          <w:sz w:val="24"/>
          <w:szCs w:val="28"/>
        </w:rPr>
        <w:lastRenderedPageBreak/>
        <w:t>Xo</w:t>
      </w:r>
      <w:r w:rsidR="00681F9B">
        <w:rPr>
          <w:rFonts w:hint="eastAsia"/>
          <w:b/>
          <w:bCs/>
          <w:sz w:val="24"/>
          <w:szCs w:val="28"/>
        </w:rPr>
        <w:t>Brace</w:t>
      </w:r>
    </w:p>
    <w:p w14:paraId="16D694DB" w14:textId="7A60FBF6" w:rsidR="00681F9B" w:rsidRPr="00681F9B" w:rsidRDefault="00681F9B" w:rsidP="00681F9B">
      <w:pPr>
        <w:spacing w:line="240" w:lineRule="auto"/>
        <w:jc w:val="both"/>
        <w:rPr>
          <w:rFonts w:hint="eastAsia"/>
        </w:rPr>
      </w:pPr>
      <w:r w:rsidRPr="00681F9B">
        <w:rPr>
          <w:b/>
          <w:bCs/>
        </w:rPr>
        <w:t>Product Description</w:t>
      </w:r>
      <w:r w:rsidRPr="00681F9B">
        <w:br/>
        <w:t xml:space="preserve">The XoBrace is the world's first wearable joint-assist robot utilizing soft fabric and dynamic air-cell technology. Its development originated from the clinical need to help children with cerebral palsy regain standing and walking abilities. The product line has now evolved to offer both therapeutic efficacy and </w:t>
      </w:r>
      <w:r>
        <w:rPr>
          <w:rFonts w:hint="eastAsia"/>
        </w:rPr>
        <w:t>a consumer-grade experience, covering multiple scenarios, including cerebral palsy rehabilitation, postoperative</w:t>
      </w:r>
      <w:r w:rsidRPr="00681F9B">
        <w:t xml:space="preserve"> support, and sports protection.</w:t>
      </w:r>
    </w:p>
    <w:p w14:paraId="411952A1" w14:textId="77777777" w:rsidR="00681F9B" w:rsidRPr="00681F9B" w:rsidRDefault="00681F9B" w:rsidP="00681F9B">
      <w:pPr>
        <w:spacing w:line="240" w:lineRule="auto"/>
        <w:jc w:val="both"/>
        <w:rPr>
          <w:rFonts w:hint="eastAsia"/>
        </w:rPr>
      </w:pPr>
      <w:r w:rsidRPr="00681F9B">
        <w:rPr>
          <w:b/>
          <w:bCs/>
        </w:rPr>
        <w:t>Core Technology</w:t>
      </w:r>
    </w:p>
    <w:p w14:paraId="0383B665" w14:textId="77777777" w:rsidR="00681F9B" w:rsidRPr="00681F9B" w:rsidRDefault="00681F9B" w:rsidP="00681F9B">
      <w:pPr>
        <w:numPr>
          <w:ilvl w:val="0"/>
          <w:numId w:val="5"/>
        </w:numPr>
        <w:tabs>
          <w:tab w:val="num" w:pos="720"/>
        </w:tabs>
        <w:spacing w:line="240" w:lineRule="auto"/>
        <w:jc w:val="both"/>
        <w:rPr>
          <w:rFonts w:hint="eastAsia"/>
        </w:rPr>
      </w:pPr>
      <w:r w:rsidRPr="00681F9B">
        <w:rPr>
          <w:b/>
          <w:bCs/>
        </w:rPr>
        <w:t>Dynamic Pneumatic Actuation System</w:t>
      </w:r>
      <w:r w:rsidRPr="00681F9B">
        <w:t>: Provides compliant, soft assistance aligned with joint movement trajectories through precise air-cell pressure regulation, eliminating the risk of secondary injury associated with rigid exoskeletons.</w:t>
      </w:r>
    </w:p>
    <w:p w14:paraId="6EF8F43D" w14:textId="77777777" w:rsidR="00681F9B" w:rsidRPr="00681F9B" w:rsidRDefault="00681F9B" w:rsidP="00681F9B">
      <w:pPr>
        <w:numPr>
          <w:ilvl w:val="0"/>
          <w:numId w:val="5"/>
        </w:numPr>
        <w:tabs>
          <w:tab w:val="num" w:pos="720"/>
        </w:tabs>
        <w:spacing w:line="240" w:lineRule="auto"/>
        <w:jc w:val="both"/>
        <w:rPr>
          <w:rFonts w:hint="eastAsia"/>
        </w:rPr>
      </w:pPr>
      <w:r w:rsidRPr="00681F9B">
        <w:rPr>
          <w:b/>
          <w:bCs/>
        </w:rPr>
        <w:t>Lightweight &amp; Breathable Design</w:t>
      </w:r>
      <w:r w:rsidRPr="00681F9B">
        <w:t>: Employs 3D knitting technology to ensure comfort for extended wear while delivering effective support.</w:t>
      </w:r>
    </w:p>
    <w:p w14:paraId="5FBEC729" w14:textId="77777777" w:rsidR="00681F9B" w:rsidRPr="00681F9B" w:rsidRDefault="00681F9B" w:rsidP="00681F9B">
      <w:pPr>
        <w:spacing w:line="240" w:lineRule="auto"/>
        <w:jc w:val="both"/>
        <w:rPr>
          <w:rFonts w:hint="eastAsia"/>
        </w:rPr>
      </w:pPr>
      <w:r w:rsidRPr="00681F9B">
        <w:rPr>
          <w:b/>
          <w:bCs/>
        </w:rPr>
        <w:t>Clinical Validation &amp; Certification</w:t>
      </w:r>
    </w:p>
    <w:p w14:paraId="34EB6B9A" w14:textId="77777777" w:rsidR="00681F9B" w:rsidRPr="00681F9B" w:rsidRDefault="00681F9B" w:rsidP="00681F9B">
      <w:pPr>
        <w:numPr>
          <w:ilvl w:val="0"/>
          <w:numId w:val="6"/>
        </w:numPr>
        <w:tabs>
          <w:tab w:val="num" w:pos="720"/>
        </w:tabs>
        <w:spacing w:line="240" w:lineRule="auto"/>
        <w:jc w:val="both"/>
        <w:rPr>
          <w:rFonts w:hint="eastAsia"/>
        </w:rPr>
      </w:pPr>
      <w:r w:rsidRPr="00681F9B">
        <w:t>The pediatric rehabilitation version has completed pre-clinical studies involving children with cerebral palsy. A case study showed a 3-year-9-month-old child with cerebral palsy progressed from being unable to stand independently to achieving stable standing after 15 XoBrace training sessions, with qualitative improvement in walking ability after 20 sessions.</w:t>
      </w:r>
    </w:p>
    <w:p w14:paraId="7B98340F" w14:textId="77777777" w:rsidR="00681F9B" w:rsidRPr="00681F9B" w:rsidRDefault="00681F9B" w:rsidP="00681F9B">
      <w:pPr>
        <w:numPr>
          <w:ilvl w:val="0"/>
          <w:numId w:val="6"/>
        </w:numPr>
        <w:tabs>
          <w:tab w:val="num" w:pos="720"/>
        </w:tabs>
        <w:spacing w:line="240" w:lineRule="auto"/>
        <w:jc w:val="both"/>
        <w:rPr>
          <w:rFonts w:hint="eastAsia"/>
        </w:rPr>
      </w:pPr>
      <w:r w:rsidRPr="00681F9B">
        <w:t>The adult sports knee brace version was officially launched at the Hong Kong International Medical and Healthcare Fair in May 2024.</w:t>
      </w:r>
    </w:p>
    <w:p w14:paraId="191227ED" w14:textId="77777777" w:rsidR="00681F9B" w:rsidRPr="00681F9B" w:rsidRDefault="00681F9B" w:rsidP="00681F9B">
      <w:pPr>
        <w:spacing w:line="240" w:lineRule="auto"/>
        <w:jc w:val="both"/>
        <w:rPr>
          <w:rFonts w:hint="eastAsia"/>
        </w:rPr>
      </w:pPr>
      <w:r w:rsidRPr="00681F9B">
        <w:rPr>
          <w:b/>
          <w:bCs/>
        </w:rPr>
        <w:t>Market Application</w:t>
      </w:r>
    </w:p>
    <w:p w14:paraId="53AB69C3" w14:textId="02C9DB83" w:rsidR="00681F9B" w:rsidRPr="00681F9B" w:rsidRDefault="00681F9B" w:rsidP="00681F9B">
      <w:pPr>
        <w:numPr>
          <w:ilvl w:val="0"/>
          <w:numId w:val="7"/>
        </w:numPr>
        <w:tabs>
          <w:tab w:val="clear" w:pos="360"/>
          <w:tab w:val="num" w:pos="720"/>
        </w:tabs>
        <w:spacing w:line="240" w:lineRule="auto"/>
        <w:jc w:val="both"/>
        <w:rPr>
          <w:rFonts w:hint="eastAsia"/>
        </w:rPr>
      </w:pPr>
      <w:r w:rsidRPr="00681F9B">
        <w:rPr>
          <w:b/>
          <w:bCs/>
        </w:rPr>
        <w:t xml:space="preserve">Consumer </w:t>
      </w:r>
      <w:r>
        <w:rPr>
          <w:rFonts w:hint="eastAsia"/>
          <w:b/>
          <w:bCs/>
        </w:rPr>
        <w:t>version</w:t>
      </w:r>
      <w:r w:rsidRPr="00681F9B">
        <w:t>: As a sports knee brace, providing daily protection and support for sports enthusiasts, post-operative joint recovery patients, and the elderly with degenerative joint issues.</w:t>
      </w:r>
    </w:p>
    <w:p w14:paraId="0EDA9B19" w14:textId="77777777" w:rsidR="00D22A14" w:rsidRPr="00681F9B" w:rsidRDefault="00D22A14" w:rsidP="00681F9B">
      <w:pPr>
        <w:spacing w:line="240" w:lineRule="auto"/>
        <w:jc w:val="both"/>
        <w:rPr>
          <w:rFonts w:hint="eastAsia"/>
        </w:rPr>
      </w:pPr>
    </w:p>
    <w:p w14:paraId="45D9BC61" w14:textId="6D7F7EF6" w:rsidR="00681F9B" w:rsidRDefault="00681F9B">
      <w:pPr>
        <w:widowControl/>
        <w:rPr>
          <w:rFonts w:hint="eastAsia"/>
        </w:rPr>
      </w:pPr>
      <w:r>
        <w:rPr>
          <w:rFonts w:hint="eastAsia"/>
        </w:rPr>
        <w:br w:type="page"/>
      </w:r>
    </w:p>
    <w:p w14:paraId="28DD78FE" w14:textId="77777777" w:rsidR="00681F9B" w:rsidRPr="00681F9B" w:rsidRDefault="00681F9B" w:rsidP="00681F9B">
      <w:pPr>
        <w:pStyle w:val="a9"/>
        <w:numPr>
          <w:ilvl w:val="0"/>
          <w:numId w:val="2"/>
        </w:numPr>
        <w:spacing w:line="240" w:lineRule="auto"/>
        <w:jc w:val="both"/>
        <w:rPr>
          <w:rFonts w:hint="eastAsia"/>
          <w:b/>
          <w:bCs/>
          <w:sz w:val="24"/>
          <w:szCs w:val="28"/>
        </w:rPr>
      </w:pPr>
      <w:r w:rsidRPr="00681F9B">
        <w:rPr>
          <w:rFonts w:hint="eastAsia"/>
          <w:b/>
          <w:bCs/>
          <w:sz w:val="24"/>
          <w:szCs w:val="28"/>
        </w:rPr>
        <w:lastRenderedPageBreak/>
        <w:t>XoMuscle</w:t>
      </w:r>
    </w:p>
    <w:p w14:paraId="418A3E67" w14:textId="4336CDE9" w:rsidR="00681F9B" w:rsidRPr="00681F9B" w:rsidRDefault="00681F9B" w:rsidP="00681F9B">
      <w:pPr>
        <w:spacing w:line="240" w:lineRule="auto"/>
        <w:jc w:val="both"/>
        <w:rPr>
          <w:rFonts w:hint="eastAsia"/>
        </w:rPr>
      </w:pPr>
      <w:r w:rsidRPr="00681F9B">
        <w:rPr>
          <w:b/>
          <w:bCs/>
        </w:rPr>
        <w:t>Product Description</w:t>
      </w:r>
      <w:r w:rsidRPr="00681F9B">
        <w:br/>
        <w:t>The XoMuscle is a revolutionary high-performance biomimetic artificial muscle technology whose key performance metrics (stress, strain, power density) surpass those of human skeletal muscle. As the core actuation unit for next-generation wearable rehabilitation robots, it is designed to provide powerful "garment-like" dynamic assistance for major body joints, helping patients with severe dysfunction regain activities of daily living.</w:t>
      </w:r>
    </w:p>
    <w:p w14:paraId="6F88CECE" w14:textId="77777777" w:rsidR="00681F9B" w:rsidRPr="00681F9B" w:rsidRDefault="00681F9B" w:rsidP="00681F9B">
      <w:pPr>
        <w:spacing w:line="240" w:lineRule="auto"/>
        <w:jc w:val="both"/>
        <w:rPr>
          <w:rFonts w:hint="eastAsia"/>
        </w:rPr>
      </w:pPr>
      <w:r w:rsidRPr="00681F9B">
        <w:rPr>
          <w:b/>
          <w:bCs/>
        </w:rPr>
        <w:t>Core Technology</w:t>
      </w:r>
    </w:p>
    <w:p w14:paraId="6E72A96C" w14:textId="77777777" w:rsidR="00681F9B" w:rsidRPr="00681F9B" w:rsidRDefault="00681F9B" w:rsidP="00681F9B">
      <w:pPr>
        <w:numPr>
          <w:ilvl w:val="0"/>
          <w:numId w:val="8"/>
        </w:numPr>
        <w:tabs>
          <w:tab w:val="num" w:pos="720"/>
        </w:tabs>
        <w:spacing w:line="240" w:lineRule="auto"/>
        <w:jc w:val="both"/>
        <w:rPr>
          <w:rFonts w:hint="eastAsia"/>
        </w:rPr>
      </w:pPr>
      <w:r w:rsidRPr="00681F9B">
        <w:rPr>
          <w:b/>
          <w:bCs/>
        </w:rPr>
        <w:t>Superior Performance Metrics</w:t>
      </w:r>
      <w:r w:rsidRPr="00681F9B">
        <w:t>: Power-to-weight ratio exceeds that of natural muscle by 200 times, with a response speed 20 times faster than human muscle, while maintaining a high safety margin due to its soft nature.</w:t>
      </w:r>
    </w:p>
    <w:p w14:paraId="3FDA865A" w14:textId="77777777" w:rsidR="00681F9B" w:rsidRPr="00681F9B" w:rsidRDefault="00681F9B" w:rsidP="00681F9B">
      <w:pPr>
        <w:numPr>
          <w:ilvl w:val="0"/>
          <w:numId w:val="8"/>
        </w:numPr>
        <w:tabs>
          <w:tab w:val="num" w:pos="720"/>
        </w:tabs>
        <w:spacing w:line="240" w:lineRule="auto"/>
        <w:jc w:val="both"/>
        <w:rPr>
          <w:rFonts w:hint="eastAsia"/>
        </w:rPr>
      </w:pPr>
      <w:r w:rsidRPr="00681F9B">
        <w:rPr>
          <w:b/>
          <w:bCs/>
        </w:rPr>
        <w:t>Biomimetic Structure &amp; Customization</w:t>
      </w:r>
      <w:r w:rsidRPr="00681F9B">
        <w:t>: Can be fabricated to match any human muscle morphology, enabling multi-joint coverage from fingers to torso.</w:t>
      </w:r>
    </w:p>
    <w:p w14:paraId="3D60F6BF" w14:textId="4625BD5C" w:rsidR="00681F9B" w:rsidRPr="00681F9B" w:rsidRDefault="00681F9B" w:rsidP="00681F9B">
      <w:pPr>
        <w:numPr>
          <w:ilvl w:val="0"/>
          <w:numId w:val="8"/>
        </w:numPr>
        <w:tabs>
          <w:tab w:val="num" w:pos="720"/>
        </w:tabs>
        <w:spacing w:line="240" w:lineRule="auto"/>
        <w:jc w:val="both"/>
        <w:rPr>
          <w:rFonts w:hint="eastAsia"/>
        </w:rPr>
      </w:pPr>
      <w:r w:rsidRPr="00681F9B">
        <w:rPr>
          <w:b/>
          <w:bCs/>
        </w:rPr>
        <w:t>System Integration</w:t>
      </w:r>
      <w:r w:rsidRPr="00681F9B">
        <w:t>: Seamlessly interfaces with BCI systems to achieve precise assistance aligned with user intention.</w:t>
      </w:r>
    </w:p>
    <w:p w14:paraId="4BE6E53D" w14:textId="77777777" w:rsidR="00681F9B" w:rsidRPr="00681F9B" w:rsidRDefault="00681F9B" w:rsidP="00681F9B">
      <w:pPr>
        <w:spacing w:line="240" w:lineRule="auto"/>
        <w:jc w:val="both"/>
        <w:rPr>
          <w:rFonts w:hint="eastAsia"/>
        </w:rPr>
      </w:pPr>
      <w:r w:rsidRPr="00681F9B">
        <w:rPr>
          <w:b/>
          <w:bCs/>
        </w:rPr>
        <w:t>R&amp;D Progress &amp; Roadmap</w:t>
      </w:r>
    </w:p>
    <w:p w14:paraId="73F5258E" w14:textId="6C77F9F8" w:rsidR="00681F9B" w:rsidRPr="00681F9B" w:rsidRDefault="00681F9B" w:rsidP="00681F9B">
      <w:pPr>
        <w:numPr>
          <w:ilvl w:val="0"/>
          <w:numId w:val="9"/>
        </w:numPr>
        <w:tabs>
          <w:tab w:val="num" w:pos="720"/>
        </w:tabs>
        <w:spacing w:line="240" w:lineRule="auto"/>
        <w:jc w:val="both"/>
        <w:rPr>
          <w:rFonts w:hint="eastAsia"/>
        </w:rPr>
      </w:pPr>
      <w:r>
        <w:rPr>
          <w:rFonts w:hint="eastAsia"/>
        </w:rPr>
        <w:t xml:space="preserve">The Technology Readiness Level (TRL) </w:t>
      </w:r>
      <w:r>
        <w:t>reached</w:t>
      </w:r>
      <w:r w:rsidRPr="00681F9B">
        <w:t xml:space="preserve"> 6-7. Prototype development and engineering testing for multiple joints (wrist, elbow, hip) have been completed.</w:t>
      </w:r>
    </w:p>
    <w:p w14:paraId="1EAEB4F8" w14:textId="1EF1CAA7" w:rsidR="00681F9B" w:rsidRPr="00681F9B" w:rsidRDefault="00681F9B" w:rsidP="00681F9B">
      <w:pPr>
        <w:numPr>
          <w:ilvl w:val="0"/>
          <w:numId w:val="9"/>
        </w:numPr>
        <w:tabs>
          <w:tab w:val="num" w:pos="720"/>
        </w:tabs>
        <w:spacing w:line="240" w:lineRule="auto"/>
        <w:jc w:val="both"/>
        <w:rPr>
          <w:rFonts w:hint="eastAsia"/>
        </w:rPr>
      </w:pPr>
      <w:r w:rsidRPr="00681F9B">
        <w:t>Pre-clinical studies for upper</w:t>
      </w:r>
      <w:r>
        <w:rPr>
          <w:rFonts w:hint="eastAsia"/>
        </w:rPr>
        <w:t>- and lower-limb</w:t>
      </w:r>
      <w:r w:rsidRPr="00681F9B">
        <w:t xml:space="preserve"> assistance in stroke patients are underway. Preliminary data </w:t>
      </w:r>
      <w:r>
        <w:rPr>
          <w:rFonts w:hint="eastAsia"/>
        </w:rPr>
        <w:t>indicate</w:t>
      </w:r>
      <w:r w:rsidRPr="00681F9B">
        <w:t xml:space="preserve"> improvements in walking speed and balance exceeding 50%.</w:t>
      </w:r>
    </w:p>
    <w:p w14:paraId="2F6155A7" w14:textId="782EED9B" w:rsidR="00681F9B" w:rsidRPr="00681F9B" w:rsidRDefault="00681F9B" w:rsidP="00681F9B">
      <w:pPr>
        <w:numPr>
          <w:ilvl w:val="0"/>
          <w:numId w:val="9"/>
        </w:numPr>
        <w:tabs>
          <w:tab w:val="num" w:pos="720"/>
        </w:tabs>
        <w:spacing w:line="240" w:lineRule="auto"/>
        <w:jc w:val="both"/>
        <w:rPr>
          <w:rFonts w:hint="eastAsia"/>
        </w:rPr>
      </w:pPr>
      <w:r w:rsidRPr="00681F9B">
        <w:t xml:space="preserve">Multiple international invention patents have been filed, and </w:t>
      </w:r>
      <w:r>
        <w:rPr>
          <w:rFonts w:hint="eastAsia"/>
        </w:rPr>
        <w:t xml:space="preserve">the </w:t>
      </w:r>
      <w:r w:rsidRPr="00681F9B">
        <w:t>technology won the Gold Medal at the 2023 International Exhibition of Inventions of Geneva.</w:t>
      </w:r>
    </w:p>
    <w:p w14:paraId="441FAD0D" w14:textId="77777777" w:rsidR="00681F9B" w:rsidRPr="00681F9B" w:rsidRDefault="00681F9B" w:rsidP="00681F9B">
      <w:pPr>
        <w:spacing w:line="240" w:lineRule="auto"/>
        <w:jc w:val="both"/>
        <w:rPr>
          <w:rFonts w:hint="eastAsia"/>
        </w:rPr>
      </w:pPr>
      <w:r w:rsidRPr="00681F9B">
        <w:rPr>
          <w:b/>
          <w:bCs/>
        </w:rPr>
        <w:t>Market Positioning &amp; Outlook</w:t>
      </w:r>
      <w:r w:rsidRPr="00681F9B">
        <w:br/>
        <w:t>As a platform technology, XoMuscle is the company's core future-facing product, planned for application in:</w:t>
      </w:r>
    </w:p>
    <w:p w14:paraId="0E3EAD35" w14:textId="77777777" w:rsidR="00681F9B" w:rsidRPr="00681F9B" w:rsidRDefault="00681F9B" w:rsidP="00681F9B">
      <w:pPr>
        <w:numPr>
          <w:ilvl w:val="0"/>
          <w:numId w:val="10"/>
        </w:numPr>
        <w:tabs>
          <w:tab w:val="clear" w:pos="360"/>
          <w:tab w:val="num" w:pos="720"/>
        </w:tabs>
        <w:spacing w:line="240" w:lineRule="auto"/>
        <w:jc w:val="both"/>
        <w:rPr>
          <w:rFonts w:hint="eastAsia"/>
        </w:rPr>
      </w:pPr>
      <w:r w:rsidRPr="00681F9B">
        <w:rPr>
          <w:b/>
          <w:bCs/>
        </w:rPr>
        <w:t>Advanced Neurorehabilitation</w:t>
      </w:r>
      <w:r w:rsidRPr="00681F9B">
        <w:t>: Providing whole-body motor function reconstruction solutions for stroke and spinal cord injury patients.</w:t>
      </w:r>
    </w:p>
    <w:p w14:paraId="158789CC" w14:textId="77777777" w:rsidR="00681F9B" w:rsidRPr="00681F9B" w:rsidRDefault="00681F9B" w:rsidP="00681F9B">
      <w:pPr>
        <w:numPr>
          <w:ilvl w:val="0"/>
          <w:numId w:val="10"/>
        </w:numPr>
        <w:tabs>
          <w:tab w:val="clear" w:pos="360"/>
          <w:tab w:val="num" w:pos="720"/>
        </w:tabs>
        <w:spacing w:line="240" w:lineRule="auto"/>
        <w:jc w:val="both"/>
        <w:rPr>
          <w:rFonts w:hint="eastAsia"/>
        </w:rPr>
      </w:pPr>
      <w:r w:rsidRPr="00681F9B">
        <w:rPr>
          <w:b/>
          <w:bCs/>
        </w:rPr>
        <w:t>Human Performance Augmentation</w:t>
      </w:r>
      <w:r w:rsidRPr="00681F9B">
        <w:t>: Expanding into occupational fields requiring physical assistance, such as logistics and nursing.</w:t>
      </w:r>
    </w:p>
    <w:p w14:paraId="0BBE0BCA" w14:textId="45E9CD34" w:rsidR="00681F9B" w:rsidRPr="00681F9B" w:rsidRDefault="00681F9B" w:rsidP="00681F9B">
      <w:pPr>
        <w:numPr>
          <w:ilvl w:val="0"/>
          <w:numId w:val="10"/>
        </w:numPr>
        <w:tabs>
          <w:tab w:val="clear" w:pos="360"/>
          <w:tab w:val="num" w:pos="720"/>
        </w:tabs>
        <w:spacing w:line="240" w:lineRule="auto"/>
        <w:jc w:val="both"/>
        <w:rPr>
          <w:rFonts w:hint="eastAsia"/>
        </w:rPr>
      </w:pPr>
      <w:r w:rsidRPr="00681F9B">
        <w:rPr>
          <w:b/>
          <w:bCs/>
        </w:rPr>
        <w:t>Innovative Research Collaboration</w:t>
      </w:r>
      <w:r w:rsidRPr="00681F9B">
        <w:t>: Exploring new human-machine integration scenarios in partnership with top global research institutions.</w:t>
      </w:r>
    </w:p>
    <w:p w14:paraId="4F36A3B8" w14:textId="51BD93E8" w:rsidR="00681F9B" w:rsidRDefault="00681F9B">
      <w:pPr>
        <w:widowControl/>
        <w:rPr>
          <w:rFonts w:hint="eastAsia"/>
        </w:rPr>
      </w:pPr>
      <w:r>
        <w:rPr>
          <w:rFonts w:hint="eastAsia"/>
        </w:rPr>
        <w:br w:type="page"/>
      </w:r>
    </w:p>
    <w:p w14:paraId="54A8D927" w14:textId="035C0B6F" w:rsidR="00681F9B" w:rsidRPr="00681F9B" w:rsidRDefault="00681F9B" w:rsidP="00681F9B">
      <w:pPr>
        <w:pStyle w:val="a9"/>
        <w:numPr>
          <w:ilvl w:val="0"/>
          <w:numId w:val="1"/>
        </w:numPr>
        <w:jc w:val="both"/>
        <w:rPr>
          <w:rFonts w:hint="eastAsia"/>
        </w:rPr>
      </w:pPr>
      <w:r>
        <w:rPr>
          <w:rFonts w:hint="eastAsia"/>
        </w:rPr>
        <w:lastRenderedPageBreak/>
        <w:t>P</w:t>
      </w:r>
      <w:r w:rsidRPr="00681F9B">
        <w:t>icture</w:t>
      </w:r>
      <w:r>
        <w:rPr>
          <w:rFonts w:hint="eastAsia"/>
        </w:rPr>
        <w:t>s</w:t>
      </w:r>
      <w:r w:rsidRPr="00681F9B">
        <w:t xml:space="preserve"> of each product</w:t>
      </w:r>
    </w:p>
    <w:p w14:paraId="1C6A876C" w14:textId="349D2415" w:rsidR="00681F9B" w:rsidRDefault="00681F9B" w:rsidP="00681F9B">
      <w:pPr>
        <w:pStyle w:val="a9"/>
        <w:numPr>
          <w:ilvl w:val="0"/>
          <w:numId w:val="11"/>
        </w:numPr>
        <w:spacing w:line="240" w:lineRule="auto"/>
        <w:jc w:val="both"/>
        <w:rPr>
          <w:rFonts w:hint="eastAsia"/>
        </w:rPr>
      </w:pPr>
      <w:r>
        <w:rPr>
          <w:rFonts w:hint="eastAsia"/>
        </w:rPr>
        <w:t>HandTasker</w:t>
      </w:r>
    </w:p>
    <w:p w14:paraId="7C848DDE" w14:textId="000B0EBB" w:rsidR="00681F9B" w:rsidRDefault="000F473E" w:rsidP="00681F9B">
      <w:pPr>
        <w:spacing w:line="240" w:lineRule="auto"/>
        <w:jc w:val="both"/>
        <w:rPr>
          <w:rFonts w:hint="eastAsia"/>
        </w:rPr>
      </w:pPr>
      <w:r>
        <w:rPr>
          <w:noProof/>
        </w:rPr>
        <w:drawing>
          <wp:inline distT="0" distB="0" distL="0" distR="0" wp14:anchorId="66A6559B" wp14:editId="19DBF379">
            <wp:extent cx="5257800" cy="3505200"/>
            <wp:effectExtent l="0" t="0" r="0" b="0"/>
            <wp:docPr id="1342654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57800" cy="3505200"/>
                    </a:xfrm>
                    <a:prstGeom prst="rect">
                      <a:avLst/>
                    </a:prstGeom>
                    <a:noFill/>
                    <a:ln>
                      <a:noFill/>
                    </a:ln>
                  </pic:spPr>
                </pic:pic>
              </a:graphicData>
            </a:graphic>
          </wp:inline>
        </w:drawing>
      </w:r>
    </w:p>
    <w:p w14:paraId="1B24632F" w14:textId="77777777" w:rsidR="000F473E" w:rsidRDefault="000F473E">
      <w:pPr>
        <w:widowControl/>
        <w:rPr>
          <w:rFonts w:hint="eastAsia"/>
        </w:rPr>
      </w:pPr>
      <w:r>
        <w:rPr>
          <w:rFonts w:hint="eastAsia"/>
        </w:rPr>
        <w:br w:type="page"/>
      </w:r>
    </w:p>
    <w:p w14:paraId="2C98F0A5" w14:textId="45885B53" w:rsidR="000F473E" w:rsidRDefault="000F473E" w:rsidP="000F473E">
      <w:pPr>
        <w:pStyle w:val="a9"/>
        <w:numPr>
          <w:ilvl w:val="0"/>
          <w:numId w:val="11"/>
        </w:numPr>
        <w:spacing w:line="240" w:lineRule="auto"/>
        <w:jc w:val="both"/>
        <w:rPr>
          <w:rFonts w:hint="eastAsia"/>
        </w:rPr>
      </w:pPr>
      <w:r>
        <w:rPr>
          <w:rFonts w:hint="eastAsia"/>
        </w:rPr>
        <w:lastRenderedPageBreak/>
        <w:t>XoBrace</w:t>
      </w:r>
    </w:p>
    <w:p w14:paraId="7CB08B09" w14:textId="3590ED75" w:rsidR="000F473E" w:rsidRDefault="000F473E" w:rsidP="000F473E">
      <w:pPr>
        <w:spacing w:line="240" w:lineRule="auto"/>
        <w:jc w:val="both"/>
        <w:rPr>
          <w:rFonts w:hint="eastAsia"/>
        </w:rPr>
      </w:pPr>
      <w:r>
        <w:rPr>
          <w:rFonts w:hint="eastAsia"/>
          <w:noProof/>
        </w:rPr>
        <w:drawing>
          <wp:inline distT="0" distB="0" distL="0" distR="0" wp14:anchorId="5F857E3D" wp14:editId="4E944782">
            <wp:extent cx="4500378" cy="4864100"/>
            <wp:effectExtent l="0" t="0" r="0" b="0"/>
            <wp:docPr id="18497635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00911" cy="4864676"/>
                    </a:xfrm>
                    <a:prstGeom prst="rect">
                      <a:avLst/>
                    </a:prstGeom>
                    <a:noFill/>
                    <a:ln>
                      <a:noFill/>
                    </a:ln>
                  </pic:spPr>
                </pic:pic>
              </a:graphicData>
            </a:graphic>
          </wp:inline>
        </w:drawing>
      </w:r>
    </w:p>
    <w:p w14:paraId="6BFC336E" w14:textId="2B1FB6E4" w:rsidR="000F473E" w:rsidRDefault="000F473E">
      <w:pPr>
        <w:widowControl/>
        <w:rPr>
          <w:rFonts w:hint="eastAsia"/>
        </w:rPr>
      </w:pPr>
      <w:r>
        <w:rPr>
          <w:rFonts w:hint="eastAsia"/>
        </w:rPr>
        <w:br w:type="page"/>
      </w:r>
    </w:p>
    <w:p w14:paraId="7AB806A4" w14:textId="1E2413B8" w:rsidR="000F473E" w:rsidRDefault="000F473E" w:rsidP="000F473E">
      <w:pPr>
        <w:pStyle w:val="a9"/>
        <w:numPr>
          <w:ilvl w:val="0"/>
          <w:numId w:val="11"/>
        </w:numPr>
        <w:spacing w:line="240" w:lineRule="auto"/>
        <w:jc w:val="both"/>
        <w:rPr>
          <w:rFonts w:hint="eastAsia"/>
        </w:rPr>
      </w:pPr>
      <w:r>
        <w:rPr>
          <w:rFonts w:hint="eastAsia"/>
        </w:rPr>
        <w:lastRenderedPageBreak/>
        <w:t>XoMuscle (Upper limb)</w:t>
      </w:r>
    </w:p>
    <w:p w14:paraId="5EE0ED94" w14:textId="79DE7C9C" w:rsidR="000F473E" w:rsidRDefault="000F473E" w:rsidP="000F473E">
      <w:pPr>
        <w:spacing w:line="240" w:lineRule="auto"/>
        <w:jc w:val="both"/>
        <w:rPr>
          <w:rFonts w:hint="eastAsia"/>
        </w:rPr>
      </w:pPr>
      <w:r>
        <w:rPr>
          <w:noProof/>
        </w:rPr>
        <w:drawing>
          <wp:inline distT="0" distB="0" distL="0" distR="0" wp14:anchorId="7B39C49A" wp14:editId="32AE0F7C">
            <wp:extent cx="5270500" cy="3790950"/>
            <wp:effectExtent l="0" t="0" r="6350" b="0"/>
            <wp:docPr id="18108154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0500" cy="3790950"/>
                    </a:xfrm>
                    <a:prstGeom prst="rect">
                      <a:avLst/>
                    </a:prstGeom>
                    <a:noFill/>
                    <a:ln>
                      <a:noFill/>
                    </a:ln>
                  </pic:spPr>
                </pic:pic>
              </a:graphicData>
            </a:graphic>
          </wp:inline>
        </w:drawing>
      </w:r>
      <w:r>
        <w:rPr>
          <w:noProof/>
        </w:rPr>
        <w:drawing>
          <wp:inline distT="0" distB="0" distL="0" distR="0" wp14:anchorId="4AA32421" wp14:editId="6C592359">
            <wp:extent cx="5264150" cy="3060700"/>
            <wp:effectExtent l="0" t="0" r="0" b="6350"/>
            <wp:docPr id="16977942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150" cy="3060700"/>
                    </a:xfrm>
                    <a:prstGeom prst="rect">
                      <a:avLst/>
                    </a:prstGeom>
                    <a:noFill/>
                    <a:ln>
                      <a:noFill/>
                    </a:ln>
                  </pic:spPr>
                </pic:pic>
              </a:graphicData>
            </a:graphic>
          </wp:inline>
        </w:drawing>
      </w:r>
    </w:p>
    <w:p w14:paraId="41B9A58B" w14:textId="0A109ED0" w:rsidR="000F473E" w:rsidRDefault="000F473E">
      <w:pPr>
        <w:widowControl/>
        <w:rPr>
          <w:rFonts w:hint="eastAsia"/>
        </w:rPr>
      </w:pPr>
      <w:r>
        <w:rPr>
          <w:rFonts w:hint="eastAsia"/>
        </w:rPr>
        <w:br w:type="page"/>
      </w:r>
    </w:p>
    <w:p w14:paraId="01ED2ED5" w14:textId="677A6E2A" w:rsidR="000F473E" w:rsidRDefault="000F473E" w:rsidP="000F473E">
      <w:pPr>
        <w:pStyle w:val="a9"/>
        <w:numPr>
          <w:ilvl w:val="0"/>
          <w:numId w:val="11"/>
        </w:numPr>
        <w:spacing w:line="240" w:lineRule="auto"/>
        <w:jc w:val="both"/>
        <w:rPr>
          <w:rFonts w:hint="eastAsia"/>
        </w:rPr>
      </w:pPr>
      <w:r>
        <w:rPr>
          <w:rFonts w:hint="eastAsia"/>
        </w:rPr>
        <w:lastRenderedPageBreak/>
        <w:t>XoMuscle (Lower limb)</w:t>
      </w:r>
    </w:p>
    <w:p w14:paraId="3AA958D2" w14:textId="1E731819" w:rsidR="000F473E" w:rsidRDefault="000F473E" w:rsidP="000F473E">
      <w:pPr>
        <w:spacing w:line="240" w:lineRule="auto"/>
        <w:jc w:val="both"/>
        <w:rPr>
          <w:rFonts w:hint="eastAsia"/>
        </w:rPr>
      </w:pPr>
      <w:r>
        <w:rPr>
          <w:rFonts w:hint="eastAsia"/>
          <w:noProof/>
        </w:rPr>
        <w:drawing>
          <wp:inline distT="0" distB="0" distL="0" distR="0" wp14:anchorId="5E4796A9" wp14:editId="49B97F65">
            <wp:extent cx="5270500" cy="4337050"/>
            <wp:effectExtent l="0" t="0" r="6350" b="6350"/>
            <wp:docPr id="15140779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0500" cy="4337050"/>
                    </a:xfrm>
                    <a:prstGeom prst="rect">
                      <a:avLst/>
                    </a:prstGeom>
                    <a:noFill/>
                    <a:ln>
                      <a:noFill/>
                    </a:ln>
                  </pic:spPr>
                </pic:pic>
              </a:graphicData>
            </a:graphic>
          </wp:inline>
        </w:drawing>
      </w:r>
    </w:p>
    <w:p w14:paraId="6198AC8A" w14:textId="39200D30" w:rsidR="000F473E" w:rsidRDefault="000F473E">
      <w:pPr>
        <w:widowControl/>
        <w:rPr>
          <w:rFonts w:hint="eastAsia"/>
        </w:rPr>
      </w:pPr>
      <w:r>
        <w:rPr>
          <w:rFonts w:hint="eastAsia"/>
        </w:rPr>
        <w:br w:type="page"/>
      </w:r>
    </w:p>
    <w:p w14:paraId="61BE3E35" w14:textId="3C2A9C43" w:rsidR="000F473E" w:rsidRDefault="000F473E" w:rsidP="000F473E">
      <w:pPr>
        <w:pStyle w:val="a9"/>
        <w:numPr>
          <w:ilvl w:val="0"/>
          <w:numId w:val="1"/>
        </w:numPr>
        <w:jc w:val="both"/>
        <w:rPr>
          <w:rFonts w:hint="eastAsia"/>
        </w:rPr>
      </w:pPr>
      <w:r w:rsidRPr="000F473E">
        <w:lastRenderedPageBreak/>
        <w:t>List of the events/exhibitions that you participate in and present your products</w:t>
      </w:r>
      <w:r>
        <w:rPr>
          <w:rFonts w:hint="eastAsia"/>
        </w:rPr>
        <w:t>,</w:t>
      </w:r>
      <w:r w:rsidRPr="000F473E">
        <w:t xml:space="preserve"> including the dates and in which country</w:t>
      </w:r>
    </w:p>
    <w:p w14:paraId="3683D465" w14:textId="77777777" w:rsidR="005D0BD6" w:rsidRPr="000F473E" w:rsidRDefault="005D0BD6" w:rsidP="005D0BD6">
      <w:pPr>
        <w:pStyle w:val="a9"/>
        <w:ind w:left="360"/>
        <w:jc w:val="both"/>
        <w:rPr>
          <w:rFonts w:hint="eastAsia"/>
        </w:rPr>
      </w:pPr>
    </w:p>
    <w:p w14:paraId="1DA6C939" w14:textId="3127E2F9" w:rsidR="000F473E" w:rsidRPr="00D82C56" w:rsidRDefault="005D0BD6" w:rsidP="005D0BD6">
      <w:pPr>
        <w:pStyle w:val="a9"/>
        <w:numPr>
          <w:ilvl w:val="0"/>
          <w:numId w:val="12"/>
        </w:numPr>
        <w:spacing w:line="240" w:lineRule="auto"/>
        <w:jc w:val="both"/>
        <w:rPr>
          <w:rFonts w:hint="eastAsia"/>
        </w:rPr>
      </w:pPr>
      <w:r w:rsidRPr="00D82C56">
        <w:t xml:space="preserve">Gold Medical, </w:t>
      </w:r>
      <w:r w:rsidRPr="00D82C56">
        <w:rPr>
          <w:b/>
          <w:bCs/>
        </w:rPr>
        <w:t>iENA International Trade Fair ”Ideas-Inventions-New Products</w:t>
      </w:r>
      <w:r w:rsidRPr="00D82C56">
        <w:rPr>
          <w:rFonts w:hint="eastAsia"/>
          <w:b/>
          <w:bCs/>
        </w:rPr>
        <w:t>.</w:t>
      </w:r>
      <w:r w:rsidRPr="00D82C56">
        <w:rPr>
          <w:b/>
          <w:bCs/>
        </w:rPr>
        <w:t>”</w:t>
      </w:r>
      <w:r w:rsidR="00D82C56" w:rsidRPr="00D82C56">
        <w:rPr>
          <w:rFonts w:hint="eastAsia"/>
        </w:rPr>
        <w:t xml:space="preserve"> Nov 2025 (Nuremberg, Germany)</w:t>
      </w:r>
    </w:p>
    <w:p w14:paraId="744389DD" w14:textId="7B8DD3BA" w:rsidR="00D82C56" w:rsidRPr="00D82C56" w:rsidRDefault="00D82C56" w:rsidP="005D0BD6">
      <w:pPr>
        <w:pStyle w:val="a9"/>
        <w:numPr>
          <w:ilvl w:val="0"/>
          <w:numId w:val="12"/>
        </w:numPr>
        <w:spacing w:line="240" w:lineRule="auto"/>
        <w:jc w:val="both"/>
        <w:rPr>
          <w:rFonts w:hint="eastAsia"/>
        </w:rPr>
      </w:pPr>
      <w:r w:rsidRPr="00D82C56">
        <w:t xml:space="preserve">Gold Medal, </w:t>
      </w:r>
      <w:r w:rsidRPr="00D82C56">
        <w:rPr>
          <w:b/>
          <w:bCs/>
        </w:rPr>
        <w:t>Silicon Valley International Invention Festival</w:t>
      </w:r>
      <w:r w:rsidRPr="00D82C56">
        <w:rPr>
          <w:rFonts w:hint="eastAsia"/>
        </w:rPr>
        <w:t>, May 2024 (USA)</w:t>
      </w:r>
    </w:p>
    <w:p w14:paraId="53E231E8" w14:textId="641CD34F" w:rsidR="00D82C56" w:rsidRDefault="00D82C56" w:rsidP="005D0BD6">
      <w:pPr>
        <w:pStyle w:val="a9"/>
        <w:numPr>
          <w:ilvl w:val="0"/>
          <w:numId w:val="12"/>
        </w:numPr>
        <w:spacing w:line="240" w:lineRule="auto"/>
        <w:jc w:val="both"/>
        <w:rPr>
          <w:rFonts w:hint="eastAsia"/>
        </w:rPr>
      </w:pPr>
      <w:r w:rsidRPr="00D82C56">
        <w:t xml:space="preserve">Gold Medal, </w:t>
      </w:r>
      <w:r w:rsidRPr="00D82C56">
        <w:rPr>
          <w:b/>
          <w:bCs/>
        </w:rPr>
        <w:t>Geneva</w:t>
      </w:r>
      <w:r w:rsidRPr="00D82C56">
        <w:rPr>
          <w:rFonts w:hint="eastAsia"/>
          <w:b/>
          <w:bCs/>
        </w:rPr>
        <w:t xml:space="preserve"> international exhibition of inventions</w:t>
      </w:r>
      <w:r>
        <w:rPr>
          <w:rFonts w:hint="eastAsia"/>
        </w:rPr>
        <w:t>, March 2023 (</w:t>
      </w:r>
      <w:r w:rsidRPr="00D82C56">
        <w:t>Geneva</w:t>
      </w:r>
      <w:r>
        <w:rPr>
          <w:rFonts w:hint="eastAsia"/>
        </w:rPr>
        <w:t xml:space="preserve">, </w:t>
      </w:r>
      <w:r w:rsidRPr="00D82C56">
        <w:rPr>
          <w:rFonts w:hint="eastAsia"/>
        </w:rPr>
        <w:t>Switzerland</w:t>
      </w:r>
      <w:r>
        <w:rPr>
          <w:rFonts w:hint="eastAsia"/>
        </w:rPr>
        <w:t>)</w:t>
      </w:r>
    </w:p>
    <w:p w14:paraId="7022F274" w14:textId="16103134" w:rsidR="00D82C56" w:rsidRDefault="00D82C56" w:rsidP="005D0BD6">
      <w:pPr>
        <w:pStyle w:val="a9"/>
        <w:numPr>
          <w:ilvl w:val="0"/>
          <w:numId w:val="12"/>
        </w:numPr>
        <w:spacing w:line="240" w:lineRule="auto"/>
        <w:jc w:val="both"/>
        <w:rPr>
          <w:rFonts w:hint="eastAsia"/>
        </w:rPr>
      </w:pPr>
      <w:r w:rsidRPr="00D82C56">
        <w:rPr>
          <w:b/>
          <w:bCs/>
        </w:rPr>
        <w:t>Asia Summit on Global Health (ASGH)</w:t>
      </w:r>
      <w:r w:rsidRPr="00D82C56">
        <w:rPr>
          <w:rFonts w:hint="eastAsia"/>
          <w:b/>
          <w:bCs/>
        </w:rPr>
        <w:t>,</w:t>
      </w:r>
      <w:r>
        <w:rPr>
          <w:rFonts w:hint="eastAsia"/>
        </w:rPr>
        <w:t xml:space="preserve"> May 2022, 2023, 2024, 2025 (Hong Kong)</w:t>
      </w:r>
    </w:p>
    <w:p w14:paraId="554BE27B" w14:textId="2CC4F002" w:rsidR="00D82C56" w:rsidRDefault="00D82C56" w:rsidP="005D0BD6">
      <w:pPr>
        <w:pStyle w:val="a9"/>
        <w:numPr>
          <w:ilvl w:val="0"/>
          <w:numId w:val="12"/>
        </w:numPr>
        <w:spacing w:line="240" w:lineRule="auto"/>
        <w:jc w:val="both"/>
        <w:rPr>
          <w:rFonts w:hint="eastAsia"/>
        </w:rPr>
      </w:pPr>
      <w:r w:rsidRPr="00D82C56">
        <w:rPr>
          <w:b/>
          <w:bCs/>
        </w:rPr>
        <w:t>The Hong Kong International Medical and Healthcare Fair</w:t>
      </w:r>
      <w:r>
        <w:rPr>
          <w:rFonts w:hint="eastAsia"/>
        </w:rPr>
        <w:t>, May 2022, 2023, 2024, 2025 (Hong Kong)</w:t>
      </w:r>
    </w:p>
    <w:p w14:paraId="7A13BBBF" w14:textId="0B093479" w:rsidR="00D82C56" w:rsidRDefault="00D82C56" w:rsidP="005D0BD6">
      <w:pPr>
        <w:pStyle w:val="a9"/>
        <w:numPr>
          <w:ilvl w:val="0"/>
          <w:numId w:val="12"/>
        </w:numPr>
        <w:spacing w:line="240" w:lineRule="auto"/>
        <w:jc w:val="both"/>
        <w:rPr>
          <w:rFonts w:hint="eastAsia"/>
        </w:rPr>
      </w:pPr>
      <w:r w:rsidRPr="00D82C56">
        <w:rPr>
          <w:b/>
          <w:bCs/>
        </w:rPr>
        <w:t>The Gerontech and Innovation Expo cum Summit (GIES)</w:t>
      </w:r>
      <w:r w:rsidRPr="00D82C56">
        <w:rPr>
          <w:rFonts w:hint="eastAsia"/>
          <w:b/>
          <w:bCs/>
        </w:rPr>
        <w:t>,</w:t>
      </w:r>
      <w:r>
        <w:rPr>
          <w:rFonts w:hint="eastAsia"/>
        </w:rPr>
        <w:t xml:space="preserve"> Nov 2022, 2023, 2024, 2025 (Hong Kong)</w:t>
      </w:r>
    </w:p>
    <w:p w14:paraId="3C5510C7" w14:textId="780F0A69" w:rsidR="00710FCF" w:rsidRDefault="00710FCF" w:rsidP="005D0BD6">
      <w:pPr>
        <w:pStyle w:val="a9"/>
        <w:numPr>
          <w:ilvl w:val="0"/>
          <w:numId w:val="12"/>
        </w:numPr>
        <w:spacing w:line="240" w:lineRule="auto"/>
        <w:jc w:val="both"/>
        <w:rPr>
          <w:rFonts w:hint="eastAsia"/>
        </w:rPr>
      </w:pPr>
      <w:r w:rsidRPr="00710FCF">
        <w:rPr>
          <w:rFonts w:hint="eastAsia"/>
          <w:b/>
          <w:bCs/>
        </w:rPr>
        <w:t>The</w:t>
      </w:r>
      <w:r w:rsidRPr="00710FCF">
        <w:rPr>
          <w:b/>
          <w:bCs/>
        </w:rPr>
        <w:t> Golden Age Expo and Summit</w:t>
      </w:r>
      <w:r w:rsidRPr="00710FCF">
        <w:rPr>
          <w:rFonts w:hint="eastAsia"/>
          <w:b/>
          <w:bCs/>
        </w:rPr>
        <w:t>,</w:t>
      </w:r>
      <w:r>
        <w:rPr>
          <w:rFonts w:hint="eastAsia"/>
        </w:rPr>
        <w:t xml:space="preserve"> Jul 2024, 2025 (Hong Kong)</w:t>
      </w:r>
    </w:p>
    <w:p w14:paraId="0A1C8B41" w14:textId="7C16C0C5" w:rsidR="00710FCF" w:rsidRPr="00710FCF" w:rsidRDefault="00710FCF" w:rsidP="00710FCF">
      <w:pPr>
        <w:pStyle w:val="a9"/>
        <w:numPr>
          <w:ilvl w:val="0"/>
          <w:numId w:val="12"/>
        </w:numPr>
        <w:jc w:val="both"/>
        <w:rPr>
          <w:rFonts w:hint="eastAsia"/>
          <w:b/>
          <w:bCs/>
        </w:rPr>
      </w:pPr>
      <w:r>
        <w:rPr>
          <w:rFonts w:hint="eastAsia"/>
          <w:b/>
          <w:bCs/>
        </w:rPr>
        <w:t xml:space="preserve">The </w:t>
      </w:r>
      <w:r w:rsidRPr="00710FCF">
        <w:rPr>
          <w:b/>
          <w:bCs/>
        </w:rPr>
        <w:t>7th China International Import Expo</w:t>
      </w:r>
      <w:r w:rsidRPr="00710FCF">
        <w:rPr>
          <w:rFonts w:hint="eastAsia"/>
        </w:rPr>
        <w:t>, Aug 2024 (Shanghai, China)</w:t>
      </w:r>
    </w:p>
    <w:p w14:paraId="63B7F20D" w14:textId="5700C2DD" w:rsidR="00710FCF" w:rsidRPr="00710FCF" w:rsidRDefault="00710FCF" w:rsidP="00710FCF">
      <w:pPr>
        <w:pStyle w:val="a9"/>
        <w:numPr>
          <w:ilvl w:val="0"/>
          <w:numId w:val="12"/>
        </w:numPr>
        <w:jc w:val="both"/>
        <w:rPr>
          <w:rFonts w:hint="eastAsia"/>
          <w:b/>
          <w:bCs/>
        </w:rPr>
      </w:pPr>
      <w:r w:rsidRPr="00710FCF">
        <w:rPr>
          <w:b/>
          <w:bCs/>
        </w:rPr>
        <w:t>NovaX International Venture Carnival</w:t>
      </w:r>
      <w:r w:rsidRPr="00710FCF">
        <w:rPr>
          <w:rFonts w:hint="eastAsia"/>
        </w:rPr>
        <w:t>, Aug 2024 (Hong Kong)</w:t>
      </w:r>
    </w:p>
    <w:p w14:paraId="4D4139DC" w14:textId="39666AB6" w:rsidR="00710FCF" w:rsidRPr="00710FCF" w:rsidRDefault="00710FCF" w:rsidP="00710FCF">
      <w:pPr>
        <w:pStyle w:val="a9"/>
        <w:numPr>
          <w:ilvl w:val="0"/>
          <w:numId w:val="12"/>
        </w:numPr>
        <w:jc w:val="both"/>
        <w:rPr>
          <w:rFonts w:hint="eastAsia"/>
          <w:b/>
          <w:bCs/>
        </w:rPr>
      </w:pPr>
      <w:r w:rsidRPr="00710FCF">
        <w:rPr>
          <w:rFonts w:hint="eastAsia"/>
          <w:b/>
          <w:bCs/>
        </w:rPr>
        <w:t>Asia Pacific Stroke Conference 2023</w:t>
      </w:r>
      <w:r w:rsidRPr="00710FCF">
        <w:rPr>
          <w:rFonts w:hint="eastAsia"/>
        </w:rPr>
        <w:t>, May 2023 (Hong Kong)</w:t>
      </w:r>
    </w:p>
    <w:p w14:paraId="0FE2ED51" w14:textId="3BF8ACEE" w:rsidR="00710FCF" w:rsidRPr="00710FCF" w:rsidRDefault="00710FCF" w:rsidP="00710FCF">
      <w:pPr>
        <w:pStyle w:val="a9"/>
        <w:numPr>
          <w:ilvl w:val="0"/>
          <w:numId w:val="12"/>
        </w:numPr>
        <w:jc w:val="both"/>
        <w:rPr>
          <w:rFonts w:hint="eastAsia"/>
        </w:rPr>
      </w:pPr>
      <w:r w:rsidRPr="00710FCF">
        <w:rPr>
          <w:b/>
          <w:bCs/>
          <w:u w:val="single"/>
        </w:rPr>
        <w:t>Rehabilitation Technology Fun Day (Hong Kong Science Museum)</w:t>
      </w:r>
      <w:r>
        <w:rPr>
          <w:rFonts w:hint="eastAsia"/>
          <w:b/>
          <w:bCs/>
          <w:u w:val="single"/>
        </w:rPr>
        <w:t xml:space="preserve">, </w:t>
      </w:r>
      <w:r w:rsidRPr="00710FCF">
        <w:rPr>
          <w:rFonts w:hint="eastAsia"/>
          <w:u w:val="single"/>
        </w:rPr>
        <w:t>Mar 2023 (Hong Kong)</w:t>
      </w:r>
    </w:p>
    <w:p w14:paraId="0314410A" w14:textId="4263A781" w:rsidR="00710FCF" w:rsidRPr="00710FCF" w:rsidRDefault="00710FCF" w:rsidP="00710FCF">
      <w:pPr>
        <w:pStyle w:val="a9"/>
        <w:numPr>
          <w:ilvl w:val="0"/>
          <w:numId w:val="12"/>
        </w:numPr>
        <w:jc w:val="both"/>
        <w:rPr>
          <w:rFonts w:hint="eastAsia"/>
        </w:rPr>
      </w:pPr>
      <w:r w:rsidRPr="00710FCF">
        <w:rPr>
          <w:b/>
          <w:bCs/>
        </w:rPr>
        <w:t>Business of IP Asia Forum (BIP ASIA)</w:t>
      </w:r>
      <w:r w:rsidRPr="00710FCF">
        <w:rPr>
          <w:rFonts w:hint="eastAsia"/>
          <w:b/>
          <w:bCs/>
        </w:rPr>
        <w:t>,</w:t>
      </w:r>
      <w:r>
        <w:rPr>
          <w:rFonts w:hint="eastAsia"/>
        </w:rPr>
        <w:t xml:space="preserve"> </w:t>
      </w:r>
      <w:r w:rsidRPr="00710FCF">
        <w:rPr>
          <w:rFonts w:hint="eastAsia"/>
        </w:rPr>
        <w:t>Oct 2022 (Hong Kong)</w:t>
      </w:r>
    </w:p>
    <w:p w14:paraId="4B7E1E22" w14:textId="0D4E8459" w:rsidR="00D82C56" w:rsidRDefault="00D82C56" w:rsidP="005D0BD6">
      <w:pPr>
        <w:pStyle w:val="a9"/>
        <w:numPr>
          <w:ilvl w:val="0"/>
          <w:numId w:val="12"/>
        </w:numPr>
        <w:spacing w:line="240" w:lineRule="auto"/>
        <w:jc w:val="both"/>
        <w:rPr>
          <w:rFonts w:hint="eastAsia"/>
        </w:rPr>
      </w:pPr>
      <w:r w:rsidRPr="00D82C56">
        <w:rPr>
          <w:rFonts w:hint="eastAsia"/>
          <w:b/>
          <w:bCs/>
        </w:rPr>
        <w:t>Rehabilitation workshop</w:t>
      </w:r>
      <w:r>
        <w:rPr>
          <w:rFonts w:hint="eastAsia"/>
        </w:rPr>
        <w:t xml:space="preserve"> held by the </w:t>
      </w:r>
      <w:r w:rsidRPr="00D82C56">
        <w:t xml:space="preserve">Chinese </w:t>
      </w:r>
      <w:r>
        <w:rPr>
          <w:rFonts w:hint="eastAsia"/>
        </w:rPr>
        <w:t>Manufacturers’</w:t>
      </w:r>
      <w:r w:rsidRPr="00D82C56">
        <w:t xml:space="preserve"> Association of Hong Kong (CMA)</w:t>
      </w:r>
      <w:r>
        <w:rPr>
          <w:rFonts w:hint="eastAsia"/>
        </w:rPr>
        <w:t xml:space="preserve"> Apr 2025</w:t>
      </w:r>
    </w:p>
    <w:p w14:paraId="50D21A4E" w14:textId="53A4A513" w:rsidR="00D82C56" w:rsidRDefault="00D82C56" w:rsidP="005D0BD6">
      <w:pPr>
        <w:pStyle w:val="a9"/>
        <w:numPr>
          <w:ilvl w:val="0"/>
          <w:numId w:val="12"/>
        </w:numPr>
        <w:spacing w:line="240" w:lineRule="auto"/>
        <w:jc w:val="both"/>
        <w:rPr>
          <w:rFonts w:hint="eastAsia"/>
        </w:rPr>
      </w:pPr>
      <w:r>
        <w:rPr>
          <w:rFonts w:hint="eastAsia"/>
        </w:rPr>
        <w:t>1</w:t>
      </w:r>
      <w:r w:rsidRPr="00D82C56">
        <w:rPr>
          <w:rFonts w:hint="eastAsia"/>
          <w:vertAlign w:val="superscript"/>
        </w:rPr>
        <w:t>st</w:t>
      </w:r>
      <w:r>
        <w:rPr>
          <w:rFonts w:hint="eastAsia"/>
        </w:rPr>
        <w:t xml:space="preserve"> Prize, the </w:t>
      </w:r>
      <w:r w:rsidRPr="00D82C56">
        <w:rPr>
          <w:b/>
          <w:bCs/>
        </w:rPr>
        <w:t>GBA University Sci-Tech Investment Conference</w:t>
      </w:r>
      <w:r>
        <w:rPr>
          <w:rFonts w:hint="eastAsia"/>
        </w:rPr>
        <w:t xml:space="preserve"> (</w:t>
      </w:r>
      <w:r w:rsidRPr="00D82C56">
        <w:t>AI &amp; Robotics</w:t>
      </w:r>
      <w:r>
        <w:rPr>
          <w:rFonts w:hint="eastAsia"/>
        </w:rPr>
        <w:t>), Jun 2025 (Zhuhai, China)</w:t>
      </w:r>
    </w:p>
    <w:p w14:paraId="70BD9008" w14:textId="24E929B6" w:rsidR="00D82C56" w:rsidRDefault="00710FCF" w:rsidP="005D0BD6">
      <w:pPr>
        <w:pStyle w:val="a9"/>
        <w:numPr>
          <w:ilvl w:val="0"/>
          <w:numId w:val="12"/>
        </w:numPr>
        <w:spacing w:line="240" w:lineRule="auto"/>
        <w:jc w:val="both"/>
        <w:rPr>
          <w:rFonts w:hint="eastAsia"/>
        </w:rPr>
      </w:pPr>
      <w:r>
        <w:rPr>
          <w:rFonts w:hint="eastAsia"/>
        </w:rPr>
        <w:t xml:space="preserve">Product showcase &amp; training event, held by </w:t>
      </w:r>
      <w:r w:rsidRPr="00710FCF">
        <w:rPr>
          <w:b/>
          <w:bCs/>
        </w:rPr>
        <w:t>Pamela Youde Nethersole Eastern Hospital</w:t>
      </w:r>
      <w:r>
        <w:rPr>
          <w:rFonts w:hint="eastAsia"/>
        </w:rPr>
        <w:t xml:space="preserve"> (Hong Kong)</w:t>
      </w:r>
    </w:p>
    <w:p w14:paraId="2036D963" w14:textId="77777777" w:rsidR="00710FCF" w:rsidRPr="00681F9B" w:rsidRDefault="00710FCF" w:rsidP="005D0BD6">
      <w:pPr>
        <w:pStyle w:val="a9"/>
        <w:numPr>
          <w:ilvl w:val="0"/>
          <w:numId w:val="12"/>
        </w:numPr>
        <w:spacing w:line="240" w:lineRule="auto"/>
        <w:jc w:val="both"/>
        <w:rPr>
          <w:rFonts w:hint="eastAsia"/>
        </w:rPr>
      </w:pPr>
    </w:p>
    <w:sectPr w:rsidR="00710FCF" w:rsidRPr="00681F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313"/>
    <w:multiLevelType w:val="hybridMultilevel"/>
    <w:tmpl w:val="2BBAFF62"/>
    <w:lvl w:ilvl="0" w:tplc="5A70EBB0">
      <w:start w:val="1"/>
      <w:numFmt w:val="bullet"/>
      <w:lvlText w:val=""/>
      <w:lvlJc w:val="left"/>
      <w:pPr>
        <w:ind w:left="440" w:hanging="440"/>
      </w:pPr>
      <w:rPr>
        <w:rFonts w:ascii="Wingdings" w:hAnsi="Wingdings" w:hint="default"/>
        <w:sz w:val="11"/>
        <w:szCs w:val="1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AEF04DE"/>
    <w:multiLevelType w:val="multilevel"/>
    <w:tmpl w:val="A502EA0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AFC369A"/>
    <w:multiLevelType w:val="multilevel"/>
    <w:tmpl w:val="D5329B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8E14A9B"/>
    <w:multiLevelType w:val="multilevel"/>
    <w:tmpl w:val="5570025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D920212"/>
    <w:multiLevelType w:val="multilevel"/>
    <w:tmpl w:val="4E9C1E4A"/>
    <w:lvl w:ilvl="0">
      <w:start w:val="1"/>
      <w:numFmt w:val="bullet"/>
      <w:lvlText w:val=""/>
      <w:lvlJc w:val="left"/>
      <w:pPr>
        <w:tabs>
          <w:tab w:val="num" w:pos="360"/>
        </w:tabs>
        <w:ind w:left="360" w:hanging="360"/>
      </w:pPr>
      <w:rPr>
        <w:rFonts w:ascii="Wingdings" w:hAnsi="Wingdings" w:hint="default"/>
        <w:sz w:val="11"/>
        <w:szCs w:val="13"/>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1694AE7"/>
    <w:multiLevelType w:val="multilevel"/>
    <w:tmpl w:val="9326AB9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16A5885"/>
    <w:multiLevelType w:val="hybridMultilevel"/>
    <w:tmpl w:val="3906E912"/>
    <w:lvl w:ilvl="0" w:tplc="0B2284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75902EC"/>
    <w:multiLevelType w:val="multilevel"/>
    <w:tmpl w:val="A4AA89C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C960760"/>
    <w:multiLevelType w:val="multilevel"/>
    <w:tmpl w:val="BBF4EEC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7071462"/>
    <w:multiLevelType w:val="multilevel"/>
    <w:tmpl w:val="2DFA3B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D603022"/>
    <w:multiLevelType w:val="hybridMultilevel"/>
    <w:tmpl w:val="9D7057BE"/>
    <w:lvl w:ilvl="0" w:tplc="5A70EBB0">
      <w:start w:val="1"/>
      <w:numFmt w:val="bullet"/>
      <w:lvlText w:val=""/>
      <w:lvlJc w:val="left"/>
      <w:pPr>
        <w:ind w:left="440" w:hanging="440"/>
      </w:pPr>
      <w:rPr>
        <w:rFonts w:ascii="Wingdings" w:hAnsi="Wingdings" w:hint="default"/>
        <w:sz w:val="11"/>
        <w:szCs w:val="1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E8E70BC"/>
    <w:multiLevelType w:val="multilevel"/>
    <w:tmpl w:val="CEAE894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08722736">
    <w:abstractNumId w:val="6"/>
  </w:num>
  <w:num w:numId="2" w16cid:durableId="873616732">
    <w:abstractNumId w:val="10"/>
  </w:num>
  <w:num w:numId="3" w16cid:durableId="158272229">
    <w:abstractNumId w:val="7"/>
  </w:num>
  <w:num w:numId="4" w16cid:durableId="1678652225">
    <w:abstractNumId w:val="1"/>
  </w:num>
  <w:num w:numId="5" w16cid:durableId="264071754">
    <w:abstractNumId w:val="8"/>
  </w:num>
  <w:num w:numId="6" w16cid:durableId="1456025755">
    <w:abstractNumId w:val="5"/>
  </w:num>
  <w:num w:numId="7" w16cid:durableId="1943881262">
    <w:abstractNumId w:val="9"/>
  </w:num>
  <w:num w:numId="8" w16cid:durableId="86585960">
    <w:abstractNumId w:val="3"/>
  </w:num>
  <w:num w:numId="9" w16cid:durableId="909197286">
    <w:abstractNumId w:val="11"/>
  </w:num>
  <w:num w:numId="10" w16cid:durableId="1482652435">
    <w:abstractNumId w:val="2"/>
  </w:num>
  <w:num w:numId="11" w16cid:durableId="935819858">
    <w:abstractNumId w:val="4"/>
  </w:num>
  <w:num w:numId="12" w16cid:durableId="1311251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9FF"/>
    <w:rsid w:val="000F473E"/>
    <w:rsid w:val="00401E5A"/>
    <w:rsid w:val="0040488D"/>
    <w:rsid w:val="00521C4A"/>
    <w:rsid w:val="005D0BD6"/>
    <w:rsid w:val="00681F9B"/>
    <w:rsid w:val="00710FCF"/>
    <w:rsid w:val="007A5DE4"/>
    <w:rsid w:val="00D22A14"/>
    <w:rsid w:val="00D31D3B"/>
    <w:rsid w:val="00D82C56"/>
    <w:rsid w:val="00D95DB3"/>
    <w:rsid w:val="00E46DDC"/>
    <w:rsid w:val="00F139FF"/>
    <w:rsid w:val="00FA5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510D5"/>
  <w15:chartTrackingRefBased/>
  <w15:docId w15:val="{49FEF5B2-CE54-4945-8809-9C16AB01F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139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139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39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39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39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139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39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39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139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39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39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39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39FF"/>
    <w:rPr>
      <w:rFonts w:cstheme="majorBidi"/>
      <w:color w:val="0F4761" w:themeColor="accent1" w:themeShade="BF"/>
      <w:sz w:val="28"/>
      <w:szCs w:val="28"/>
    </w:rPr>
  </w:style>
  <w:style w:type="character" w:customStyle="1" w:styleId="50">
    <w:name w:val="标题 5 字符"/>
    <w:basedOn w:val="a0"/>
    <w:link w:val="5"/>
    <w:uiPriority w:val="9"/>
    <w:semiHidden/>
    <w:rsid w:val="00F139FF"/>
    <w:rPr>
      <w:rFonts w:cstheme="majorBidi"/>
      <w:color w:val="0F4761" w:themeColor="accent1" w:themeShade="BF"/>
      <w:sz w:val="24"/>
    </w:rPr>
  </w:style>
  <w:style w:type="character" w:customStyle="1" w:styleId="60">
    <w:name w:val="标题 6 字符"/>
    <w:basedOn w:val="a0"/>
    <w:link w:val="6"/>
    <w:uiPriority w:val="9"/>
    <w:semiHidden/>
    <w:rsid w:val="00F139FF"/>
    <w:rPr>
      <w:rFonts w:cstheme="majorBidi"/>
      <w:b/>
      <w:bCs/>
      <w:color w:val="0F4761" w:themeColor="accent1" w:themeShade="BF"/>
    </w:rPr>
  </w:style>
  <w:style w:type="character" w:customStyle="1" w:styleId="70">
    <w:name w:val="标题 7 字符"/>
    <w:basedOn w:val="a0"/>
    <w:link w:val="7"/>
    <w:uiPriority w:val="9"/>
    <w:semiHidden/>
    <w:rsid w:val="00F139FF"/>
    <w:rPr>
      <w:rFonts w:cstheme="majorBidi"/>
      <w:b/>
      <w:bCs/>
      <w:color w:val="595959" w:themeColor="text1" w:themeTint="A6"/>
    </w:rPr>
  </w:style>
  <w:style w:type="character" w:customStyle="1" w:styleId="80">
    <w:name w:val="标题 8 字符"/>
    <w:basedOn w:val="a0"/>
    <w:link w:val="8"/>
    <w:uiPriority w:val="9"/>
    <w:semiHidden/>
    <w:rsid w:val="00F139FF"/>
    <w:rPr>
      <w:rFonts w:cstheme="majorBidi"/>
      <w:color w:val="595959" w:themeColor="text1" w:themeTint="A6"/>
    </w:rPr>
  </w:style>
  <w:style w:type="character" w:customStyle="1" w:styleId="90">
    <w:name w:val="标题 9 字符"/>
    <w:basedOn w:val="a0"/>
    <w:link w:val="9"/>
    <w:uiPriority w:val="9"/>
    <w:semiHidden/>
    <w:rsid w:val="00F139FF"/>
    <w:rPr>
      <w:rFonts w:eastAsiaTheme="majorEastAsia" w:cstheme="majorBidi"/>
      <w:color w:val="595959" w:themeColor="text1" w:themeTint="A6"/>
    </w:rPr>
  </w:style>
  <w:style w:type="paragraph" w:styleId="a3">
    <w:name w:val="Title"/>
    <w:basedOn w:val="a"/>
    <w:next w:val="a"/>
    <w:link w:val="a4"/>
    <w:uiPriority w:val="10"/>
    <w:qFormat/>
    <w:rsid w:val="00F139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39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39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39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39FF"/>
    <w:pPr>
      <w:spacing w:before="160"/>
      <w:jc w:val="center"/>
    </w:pPr>
    <w:rPr>
      <w:i/>
      <w:iCs/>
      <w:color w:val="404040" w:themeColor="text1" w:themeTint="BF"/>
    </w:rPr>
  </w:style>
  <w:style w:type="character" w:customStyle="1" w:styleId="a8">
    <w:name w:val="引用 字符"/>
    <w:basedOn w:val="a0"/>
    <w:link w:val="a7"/>
    <w:uiPriority w:val="29"/>
    <w:rsid w:val="00F139FF"/>
    <w:rPr>
      <w:i/>
      <w:iCs/>
      <w:color w:val="404040" w:themeColor="text1" w:themeTint="BF"/>
    </w:rPr>
  </w:style>
  <w:style w:type="paragraph" w:styleId="a9">
    <w:name w:val="List Paragraph"/>
    <w:basedOn w:val="a"/>
    <w:uiPriority w:val="34"/>
    <w:qFormat/>
    <w:rsid w:val="00F139FF"/>
    <w:pPr>
      <w:ind w:left="720"/>
      <w:contextualSpacing/>
    </w:pPr>
  </w:style>
  <w:style w:type="character" w:styleId="aa">
    <w:name w:val="Intense Emphasis"/>
    <w:basedOn w:val="a0"/>
    <w:uiPriority w:val="21"/>
    <w:qFormat/>
    <w:rsid w:val="00F139FF"/>
    <w:rPr>
      <w:i/>
      <w:iCs/>
      <w:color w:val="0F4761" w:themeColor="accent1" w:themeShade="BF"/>
    </w:rPr>
  </w:style>
  <w:style w:type="paragraph" w:styleId="ab">
    <w:name w:val="Intense Quote"/>
    <w:basedOn w:val="a"/>
    <w:next w:val="a"/>
    <w:link w:val="ac"/>
    <w:uiPriority w:val="30"/>
    <w:qFormat/>
    <w:rsid w:val="00F13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39FF"/>
    <w:rPr>
      <w:i/>
      <w:iCs/>
      <w:color w:val="0F4761" w:themeColor="accent1" w:themeShade="BF"/>
    </w:rPr>
  </w:style>
  <w:style w:type="character" w:styleId="ad">
    <w:name w:val="Intense Reference"/>
    <w:basedOn w:val="a0"/>
    <w:uiPriority w:val="32"/>
    <w:qFormat/>
    <w:rsid w:val="00F139FF"/>
    <w:rPr>
      <w:b/>
      <w:bCs/>
      <w:smallCaps/>
      <w:color w:val="0F4761" w:themeColor="accent1" w:themeShade="BF"/>
      <w:spacing w:val="5"/>
    </w:rPr>
  </w:style>
  <w:style w:type="paragraph" w:styleId="ae">
    <w:name w:val="Normal (Web)"/>
    <w:basedOn w:val="a"/>
    <w:uiPriority w:val="99"/>
    <w:semiHidden/>
    <w:unhideWhenUsed/>
    <w:rsid w:val="00710FCF"/>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710FCF"/>
    <w:rPr>
      <w:color w:val="467886" w:themeColor="hyperlink"/>
      <w:u w:val="single"/>
    </w:rPr>
  </w:style>
  <w:style w:type="character" w:styleId="af0">
    <w:name w:val="Unresolved Mention"/>
    <w:basedOn w:val="a0"/>
    <w:uiPriority w:val="99"/>
    <w:semiHidden/>
    <w:unhideWhenUsed/>
    <w:rsid w:val="00710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8</Pages>
  <Words>1052</Words>
  <Characters>6460</Characters>
  <Application>Microsoft Office Word</Application>
  <DocSecurity>0</DocSecurity>
  <Lines>137</Lines>
  <Paragraphs>73</Paragraphs>
  <ScaleCrop>false</ScaleCrop>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Xiangqian</dc:creator>
  <cp:keywords/>
  <dc:description/>
  <cp:lastModifiedBy>SHI, Xiangqian</cp:lastModifiedBy>
  <cp:revision>5</cp:revision>
  <dcterms:created xsi:type="dcterms:W3CDTF">2025-12-29T08:33:00Z</dcterms:created>
  <dcterms:modified xsi:type="dcterms:W3CDTF">2025-12-29T10:56:00Z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30f51484-8a22-45e5-91fe-c077f31a70d8</vt:lpwstr>
  </property>
</Properties>
</file>