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6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332"/>
        <w:gridCol w:w="8337"/>
        <w:tblGridChange w:id="0">
          <w:tblGrid>
            <w:gridCol w:w="2332"/>
            <w:gridCol w:w="8337"/>
          </w:tblGrid>
        </w:tblGridChange>
      </w:tblGrid>
      <w:tr>
        <w:trPr>
          <w:cantSplit w:val="0"/>
          <w:tblHeader w:val="0"/>
        </w:trPr>
        <w:tc>
          <w:tcPr>
            <w:shd w:fill="111111" w:val="clear"/>
            <w:tcMar>
              <w:top w:w="100.0" w:type="dxa"/>
              <w:left w:w="90.0" w:type="dxa"/>
              <w:bottom w:w="100.0" w:type="dxa"/>
              <w:right w:w="9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170432" cy="1170432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432" cy="11704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1111" w:val="clear"/>
            <w:tcMar>
              <w:top w:w="95.0" w:type="dxa"/>
              <w:left w:w="15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03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5"/>
                <w:szCs w:val="45"/>
                <w:rtl w:val="0"/>
              </w:rPr>
              <w:t xml:space="preserve">ORÇAMENTO COMERCIAL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80" w:lineRule="auto"/>
              <w:rPr/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Serviço: Minicurso de escrita criativa, literatura popular e IA generativa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Data: 23 de junho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5822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color w:val="f5822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8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663.000000000002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9"/>
        <w:gridCol w:w="10584"/>
        <w:tblGridChange w:id="0">
          <w:tblGrid>
            <w:gridCol w:w="79"/>
            <w:gridCol w:w="10584"/>
          </w:tblGrid>
        </w:tblGridChange>
      </w:tblGrid>
      <w:tr>
        <w:trPr>
          <w:cantSplit w:val="0"/>
          <w:tblHeader w:val="0"/>
        </w:trPr>
        <w:tc>
          <w:tcPr>
            <w:shd w:fill="f5822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Dados da empresa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669.0" w:type="dxa"/>
        <w:jc w:val="center"/>
        <w:tblLayout w:type="fixed"/>
        <w:tblLook w:val="0400"/>
      </w:tblPr>
      <w:tblGrid>
        <w:gridCol w:w="2951"/>
        <w:gridCol w:w="7718"/>
        <w:tblGridChange w:id="0">
          <w:tblGrid>
            <w:gridCol w:w="2951"/>
            <w:gridCol w:w="771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3f3f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Cordel 2.0 Inova Simples (I.S.)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3f3f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CNPJ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66.466.887/0001-16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3f3f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Atividade / CNAE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8592-9/99 - Ensino de arte e cultura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3f3f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Solicitado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Fundação</w:t>
            </w: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 Educar (Sra. Letícia)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3f3f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Orçamento realizado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Celeste Maria Farias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60" w:line="12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663.000000000002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9"/>
        <w:gridCol w:w="10584"/>
        <w:tblGridChange w:id="0">
          <w:tblGrid>
            <w:gridCol w:w="79"/>
            <w:gridCol w:w="10584"/>
          </w:tblGrid>
        </w:tblGridChange>
      </w:tblGrid>
      <w:tr>
        <w:trPr>
          <w:cantSplit w:val="0"/>
          <w:tblHeader w:val="0"/>
        </w:trPr>
        <w:tc>
          <w:tcPr>
            <w:shd w:fill="f5822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Descrição do serviço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670.0" w:type="dxa"/>
        <w:jc w:val="center"/>
        <w:tblLayout w:type="fixed"/>
        <w:tblLook w:val="0400"/>
      </w:tblPr>
      <w:tblGrid>
        <w:gridCol w:w="10670"/>
        <w:tblGridChange w:id="0">
          <w:tblGrid>
            <w:gridCol w:w="106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6.9999999999999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Planejamento e realização do minicurso presencial “Entre a IA e o meu sentir, ainda há uma história para ser escrita”, com duração de 4 horas (e entrega de certificado em PDF), destinado a até 50 participantes e conduzido por Carlos J. Vidal G. e Celeste Maria Farias. Inclui preparação pedagógica, mediação formativa, plenária de poesias, materiais de escrita e folhetos de cordel.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60" w:line="12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663.000000000002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9"/>
        <w:gridCol w:w="10584"/>
        <w:tblGridChange w:id="0">
          <w:tblGrid>
            <w:gridCol w:w="79"/>
            <w:gridCol w:w="10584"/>
          </w:tblGrid>
        </w:tblGridChange>
      </w:tblGrid>
      <w:tr>
        <w:trPr>
          <w:cantSplit w:val="0"/>
          <w:tblHeader w:val="0"/>
        </w:trPr>
        <w:tc>
          <w:tcPr>
            <w:shd w:fill="f5822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Demonstrativo de cálculo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669.0" w:type="dxa"/>
        <w:jc w:val="center"/>
        <w:tblLayout w:type="fixed"/>
        <w:tblLook w:val="0400"/>
      </w:tblPr>
      <w:tblGrid>
        <w:gridCol w:w="4320"/>
        <w:gridCol w:w="3916"/>
        <w:gridCol w:w="2433"/>
        <w:tblGridChange w:id="0">
          <w:tblGrid>
            <w:gridCol w:w="4320"/>
            <w:gridCol w:w="3916"/>
            <w:gridCol w:w="24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11111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11111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Base / 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11111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Honorários formativos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2 profissionais: preparação e facilitação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0"/>
                <w:szCs w:val="20"/>
                <w:rtl w:val="0"/>
              </w:rPr>
              <w:t xml:space="preserve">R$ 800,00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Materiais de escrita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bloquinhos, papel sulfite, lápis, canetas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0"/>
                <w:szCs w:val="20"/>
                <w:rtl w:val="0"/>
              </w:rPr>
              <w:t xml:space="preserve">R$ 125,00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Folhetos de cordel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Acervo para leitura, atividades e sorteio entre as pessoas 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0"/>
                <w:szCs w:val="20"/>
                <w:rtl w:val="0"/>
              </w:rPr>
              <w:t xml:space="preserve">R$ 125,00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Logística e apoio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Coordenação, deslocamento e suporte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0"/>
                <w:szCs w:val="20"/>
                <w:rtl w:val="0"/>
              </w:rPr>
              <w:t xml:space="preserve">R$ 150,00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color w:val="303030"/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Aplicativos</w:t>
            </w:r>
          </w:p>
        </w:tc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color w:val="303030"/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Acesso e tutorial</w:t>
            </w:r>
          </w:p>
        </w:tc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right"/>
              <w:rPr>
                <w:b w:val="1"/>
                <w:bCs w:val="1"/>
                <w:color w:val="30303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0"/>
                <w:szCs w:val="20"/>
                <w:rtl w:val="0"/>
              </w:rPr>
              <w:t xml:space="preserve">R$200,00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color w:val="303030"/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Impostos municipais (ISS)</w:t>
            </w:r>
          </w:p>
        </w:tc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color w:val="303030"/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right"/>
              <w:rPr>
                <w:b w:val="1"/>
                <w:bCs w:val="1"/>
                <w:color w:val="30303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0"/>
                <w:szCs w:val="20"/>
                <w:rtl w:val="0"/>
              </w:rPr>
              <w:t xml:space="preserve">R$70,00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58220" w:space="0" w:sz="8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ff4e8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VALOR TOTAL DO ORÇAMENTO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8220" w:space="0" w:sz="8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ff4e8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Valor final, com emissão de nota 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8220" w:space="0" w:sz="8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ff4e8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R$ 1.470,00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60" w:before="80" w:lineRule="auto"/>
        <w:ind w:left="0" w:firstLine="0"/>
        <w:rPr>
          <w:color w:val="303030"/>
          <w:sz w:val="20"/>
          <w:szCs w:val="20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rtl w:val="0"/>
        </w:rPr>
        <w:t xml:space="preserve">     Não inclusos: </w:t>
      </w:r>
      <w:r w:rsidDel="00000000" w:rsidR="00000000" w:rsidRPr="00000000">
        <w:rPr>
          <w:color w:val="303030"/>
          <w:sz w:val="20"/>
          <w:szCs w:val="20"/>
          <w:rtl w:val="0"/>
        </w:rPr>
        <w:t xml:space="preserve">cessão do espaço, Wi-Fi, projetor/tela, sistema de som, coffee break e autorizações de menores, sob   responsabilidade da instituição solicitante.</w:t>
      </w:r>
    </w:p>
    <w:p w:rsidR="00000000" w:rsidDel="00000000" w:rsidP="00000000" w:rsidRDefault="00000000" w:rsidRPr="00000000" w14:paraId="00000038">
      <w:pPr>
        <w:spacing w:after="60" w:before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663.000000000002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9"/>
        <w:gridCol w:w="10584"/>
        <w:tblGridChange w:id="0">
          <w:tblGrid>
            <w:gridCol w:w="79"/>
            <w:gridCol w:w="10584"/>
          </w:tblGrid>
        </w:tblGridChange>
      </w:tblGrid>
      <w:tr>
        <w:trPr>
          <w:cantSplit w:val="0"/>
          <w:tblHeader w:val="0"/>
        </w:trPr>
        <w:tc>
          <w:tcPr>
            <w:shd w:fill="f5822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Condições comerciais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669.0" w:type="dxa"/>
        <w:jc w:val="center"/>
        <w:tblLayout w:type="fixed"/>
        <w:tblLook w:val="0400"/>
      </w:tblPr>
      <w:tblGrid>
        <w:gridCol w:w="2951"/>
        <w:gridCol w:w="7718"/>
        <w:tblGridChange w:id="0">
          <w:tblGrid>
            <w:gridCol w:w="2951"/>
            <w:gridCol w:w="771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3f3f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Realização prevista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31 de julho de 2026, das 8h30 às 12h30.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3f3f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Biblioteca Central do Estado da Bahia - Fundação Pedro Calmon, Salvador - 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3f3f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Via Pix (Chave CNPJ), mediante emissão de nota fiscal.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3f3f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Validade do orçamento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8" w:space="0" w:sz="4" w:val="single"/>
              <w:left w:color="d6d6d8" w:space="0" w:sz="4" w:val="single"/>
              <w:bottom w:color="d6d6d8" w:space="0" w:sz="4" w:val="single"/>
              <w:right w:color="d6d6d8" w:space="0" w:sz="4" w:val="single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rtl w:val="0"/>
              </w:rPr>
              <w:t xml:space="preserve">20 dias corridos a partir da data de emissão.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80" w:line="12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67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408"/>
        <w:gridCol w:w="4262"/>
        <w:tblGridChange w:id="0">
          <w:tblGrid>
            <w:gridCol w:w="6408"/>
            <w:gridCol w:w="4262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5822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f5822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5.0" w:type="dxa"/>
              <w:bottom w:w="0.0" w:type="dxa"/>
              <w:right w:w="5.0" w:type="dxa"/>
            </w:tcMar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Cordel 2.0 Inova Simples (I.S.) - CNPJ 66.466.887/0001-16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5.0" w:type="dxa"/>
              <w:bottom w:w="0.0" w:type="dxa"/>
              <w:right w:w="5.0" w:type="dxa"/>
            </w:tcMar>
          </w:tcPr>
          <w:p w:rsidR="00000000" w:rsidDel="00000000" w:rsidP="00000000" w:rsidRDefault="00000000" w:rsidRPr="00000000" w14:paraId="0000004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Orçamento emitido em 23/06/2026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55" w:top="312" w:left="312" w:right="312" w:header="113" w:footer="11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7"/>
        <w:szCs w:val="17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PYoaCW0lS8uWNiBlV9fCBTT7Ng==">CgMxLjA4AHIhMTdzYlNhaU96V2lIRnFjNHRHNjNYaDJOX0I5VzloNzJP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