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510E" w14:textId="77777777" w:rsidR="007A1715" w:rsidRDefault="00000000">
      <w:pPr>
        <w:pageBreakBefore/>
        <w:spacing w:after="300"/>
        <w:jc w:val="center"/>
      </w:pPr>
      <w:r>
        <w:rPr>
          <w:b/>
          <w:bCs/>
        </w:rPr>
        <w:t>DAFTAR ISI</w:t>
      </w:r>
    </w:p>
    <w:p w14:paraId="061F5E81" w14:textId="77777777" w:rsidR="001D4497" w:rsidRDefault="001D4497">
      <w:pPr>
        <w:pStyle w:val="TOC1"/>
        <w:tabs>
          <w:tab w:val="right" w:leader="dot" w:pos="7927"/>
        </w:tabs>
      </w:pPr>
    </w:p>
    <w:p w14:paraId="519CFE23" w14:textId="77777777" w:rsidR="001D4497" w:rsidRDefault="001D4497">
      <w:pPr>
        <w:pStyle w:val="TOC1"/>
        <w:tabs>
          <w:tab w:val="right" w:leader="dot" w:pos="7927"/>
        </w:tabs>
      </w:pPr>
    </w:p>
    <w:p w14:paraId="09FC2A09" w14:textId="5CF927E8" w:rsidR="00642359" w:rsidRDefault="00000000">
      <w:pPr>
        <w:pStyle w:val="TOC1"/>
        <w:tabs>
          <w:tab w:val="right" w:leader="dot" w:pos="7927"/>
        </w:tabs>
        <w:rPr>
          <w:rFonts w:asciiTheme="minorHAnsi" w:eastAsiaTheme="minorEastAsia" w:hAnsiTheme="minorHAnsi" w:cstheme="minorBidi"/>
          <w:noProof/>
          <w:kern w:val="2"/>
          <w:lang w:val="id-ID"/>
          <w14:ligatures w14:val="standardContextual"/>
        </w:rPr>
      </w:pPr>
      <w:r>
        <w:fldChar w:fldCharType="begin"/>
      </w:r>
      <w:r>
        <w:instrText xml:space="preserve"> TOC \o "1-3" \h </w:instrText>
      </w:r>
      <w:r>
        <w:fldChar w:fldCharType="separate"/>
      </w:r>
      <w:hyperlink w:anchor="_Toc241525343" w:history="1">
        <w:r w:rsidR="00642359">
          <w:rPr>
            <w:rStyle w:val="Hyperlink"/>
            <w:noProof/>
          </w:rPr>
          <w:t>BAB I</w:t>
        </w:r>
        <w:r w:rsidR="00642359">
          <w:rPr>
            <w:noProof/>
          </w:rPr>
          <w:tab/>
        </w:r>
        <w:r w:rsidR="00642359">
          <w:rPr>
            <w:noProof/>
          </w:rPr>
          <w:fldChar w:fldCharType="begin"/>
        </w:r>
        <w:r w:rsidR="00642359">
          <w:rPr>
            <w:noProof/>
          </w:rPr>
          <w:instrText xml:space="preserve"> PAGEREF _Toc241525343 \h </w:instrText>
        </w:r>
        <w:r w:rsidR="00642359">
          <w:rPr>
            <w:noProof/>
          </w:rPr>
        </w:r>
        <w:r w:rsidR="00642359">
          <w:rPr>
            <w:noProof/>
          </w:rPr>
          <w:fldChar w:fldCharType="separate"/>
        </w:r>
        <w:r w:rsidR="009C00B0">
          <w:rPr>
            <w:noProof/>
          </w:rPr>
          <w:t>3</w:t>
        </w:r>
        <w:r w:rsidR="00642359">
          <w:rPr>
            <w:noProof/>
          </w:rPr>
          <w:fldChar w:fldCharType="end"/>
        </w:r>
      </w:hyperlink>
    </w:p>
    <w:p w14:paraId="29E540CF" w14:textId="5D134827"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44" w:history="1">
        <w:r>
          <w:rPr>
            <w:rStyle w:val="Hyperlink"/>
            <w:noProof/>
          </w:rPr>
          <w:t>A. Latar Belakang Masalah</w:t>
        </w:r>
        <w:r>
          <w:rPr>
            <w:noProof/>
          </w:rPr>
          <w:tab/>
        </w:r>
        <w:r>
          <w:rPr>
            <w:noProof/>
          </w:rPr>
          <w:fldChar w:fldCharType="begin"/>
        </w:r>
        <w:r>
          <w:rPr>
            <w:noProof/>
          </w:rPr>
          <w:instrText xml:space="preserve"> PAGEREF _Toc241525344 \h </w:instrText>
        </w:r>
        <w:r>
          <w:rPr>
            <w:noProof/>
          </w:rPr>
        </w:r>
        <w:r>
          <w:rPr>
            <w:noProof/>
          </w:rPr>
          <w:fldChar w:fldCharType="separate"/>
        </w:r>
        <w:r w:rsidR="009C00B0">
          <w:rPr>
            <w:noProof/>
          </w:rPr>
          <w:t>3</w:t>
        </w:r>
        <w:r>
          <w:rPr>
            <w:noProof/>
          </w:rPr>
          <w:fldChar w:fldCharType="end"/>
        </w:r>
      </w:hyperlink>
    </w:p>
    <w:p w14:paraId="5AF41F1D" w14:textId="03554C1D"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45" w:history="1">
        <w:r>
          <w:rPr>
            <w:rStyle w:val="Hyperlink"/>
            <w:noProof/>
            <w:lang w:val="pt-PT"/>
          </w:rPr>
          <w:t>B. Identifikasi Masalah</w:t>
        </w:r>
        <w:r>
          <w:rPr>
            <w:noProof/>
          </w:rPr>
          <w:tab/>
        </w:r>
        <w:r>
          <w:rPr>
            <w:noProof/>
          </w:rPr>
          <w:fldChar w:fldCharType="begin"/>
        </w:r>
        <w:r>
          <w:rPr>
            <w:noProof/>
          </w:rPr>
          <w:instrText xml:space="preserve"> PAGEREF _Toc241525345 \h </w:instrText>
        </w:r>
        <w:r>
          <w:rPr>
            <w:noProof/>
          </w:rPr>
        </w:r>
        <w:r>
          <w:rPr>
            <w:noProof/>
          </w:rPr>
          <w:fldChar w:fldCharType="separate"/>
        </w:r>
        <w:r w:rsidR="009C00B0">
          <w:rPr>
            <w:noProof/>
          </w:rPr>
          <w:t>6</w:t>
        </w:r>
        <w:r>
          <w:rPr>
            <w:noProof/>
          </w:rPr>
          <w:fldChar w:fldCharType="end"/>
        </w:r>
      </w:hyperlink>
    </w:p>
    <w:p w14:paraId="625A742C" w14:textId="7C6C8F1B"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46" w:history="1">
        <w:r>
          <w:rPr>
            <w:rStyle w:val="Hyperlink"/>
            <w:noProof/>
            <w:lang w:val="es-ES"/>
          </w:rPr>
          <w:t>C. Pembatasan Masalah</w:t>
        </w:r>
        <w:r>
          <w:rPr>
            <w:noProof/>
          </w:rPr>
          <w:tab/>
        </w:r>
        <w:r>
          <w:rPr>
            <w:noProof/>
          </w:rPr>
          <w:fldChar w:fldCharType="begin"/>
        </w:r>
        <w:r>
          <w:rPr>
            <w:noProof/>
          </w:rPr>
          <w:instrText xml:space="preserve"> PAGEREF _Toc241525346 \h </w:instrText>
        </w:r>
        <w:r>
          <w:rPr>
            <w:noProof/>
          </w:rPr>
        </w:r>
        <w:r>
          <w:rPr>
            <w:noProof/>
          </w:rPr>
          <w:fldChar w:fldCharType="separate"/>
        </w:r>
        <w:r w:rsidR="009C00B0">
          <w:rPr>
            <w:noProof/>
          </w:rPr>
          <w:t>8</w:t>
        </w:r>
        <w:r>
          <w:rPr>
            <w:noProof/>
          </w:rPr>
          <w:fldChar w:fldCharType="end"/>
        </w:r>
      </w:hyperlink>
    </w:p>
    <w:p w14:paraId="4327B79E" w14:textId="2F998F8A"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47" w:history="1">
        <w:r>
          <w:rPr>
            <w:rStyle w:val="Hyperlink"/>
            <w:noProof/>
          </w:rPr>
          <w:t>D. Rumusan Masalah</w:t>
        </w:r>
        <w:r>
          <w:rPr>
            <w:noProof/>
          </w:rPr>
          <w:tab/>
        </w:r>
        <w:r>
          <w:rPr>
            <w:noProof/>
          </w:rPr>
          <w:fldChar w:fldCharType="begin"/>
        </w:r>
        <w:r>
          <w:rPr>
            <w:noProof/>
          </w:rPr>
          <w:instrText xml:space="preserve"> PAGEREF _Toc241525347 \h </w:instrText>
        </w:r>
        <w:r>
          <w:rPr>
            <w:noProof/>
          </w:rPr>
        </w:r>
        <w:r>
          <w:rPr>
            <w:noProof/>
          </w:rPr>
          <w:fldChar w:fldCharType="separate"/>
        </w:r>
        <w:r w:rsidR="009C00B0">
          <w:rPr>
            <w:noProof/>
          </w:rPr>
          <w:t>10</w:t>
        </w:r>
        <w:r>
          <w:rPr>
            <w:noProof/>
          </w:rPr>
          <w:fldChar w:fldCharType="end"/>
        </w:r>
      </w:hyperlink>
    </w:p>
    <w:p w14:paraId="65BBF6FF" w14:textId="71366D9D"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48" w:history="1">
        <w:r>
          <w:rPr>
            <w:rStyle w:val="Hyperlink"/>
            <w:noProof/>
          </w:rPr>
          <w:t>E. Tujuan Penelitian</w:t>
        </w:r>
        <w:r>
          <w:rPr>
            <w:noProof/>
          </w:rPr>
          <w:tab/>
        </w:r>
        <w:r>
          <w:rPr>
            <w:noProof/>
          </w:rPr>
          <w:fldChar w:fldCharType="begin"/>
        </w:r>
        <w:r>
          <w:rPr>
            <w:noProof/>
          </w:rPr>
          <w:instrText xml:space="preserve"> PAGEREF _Toc241525348 \h </w:instrText>
        </w:r>
        <w:r>
          <w:rPr>
            <w:noProof/>
          </w:rPr>
        </w:r>
        <w:r>
          <w:rPr>
            <w:noProof/>
          </w:rPr>
          <w:fldChar w:fldCharType="separate"/>
        </w:r>
        <w:r w:rsidR="009C00B0">
          <w:rPr>
            <w:noProof/>
          </w:rPr>
          <w:t>11</w:t>
        </w:r>
        <w:r>
          <w:rPr>
            <w:noProof/>
          </w:rPr>
          <w:fldChar w:fldCharType="end"/>
        </w:r>
      </w:hyperlink>
    </w:p>
    <w:p w14:paraId="76FF833A" w14:textId="612C18F9"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49" w:history="1">
        <w:r>
          <w:rPr>
            <w:rStyle w:val="Hyperlink"/>
            <w:noProof/>
          </w:rPr>
          <w:t>F. Hipotesis Penelitian</w:t>
        </w:r>
        <w:r>
          <w:rPr>
            <w:noProof/>
          </w:rPr>
          <w:tab/>
        </w:r>
        <w:r>
          <w:rPr>
            <w:noProof/>
          </w:rPr>
          <w:fldChar w:fldCharType="begin"/>
        </w:r>
        <w:r>
          <w:rPr>
            <w:noProof/>
          </w:rPr>
          <w:instrText xml:space="preserve"> PAGEREF _Toc241525349 \h </w:instrText>
        </w:r>
        <w:r>
          <w:rPr>
            <w:noProof/>
          </w:rPr>
        </w:r>
        <w:r>
          <w:rPr>
            <w:noProof/>
          </w:rPr>
          <w:fldChar w:fldCharType="separate"/>
        </w:r>
        <w:r w:rsidR="009C00B0">
          <w:rPr>
            <w:noProof/>
          </w:rPr>
          <w:t>12</w:t>
        </w:r>
        <w:r>
          <w:rPr>
            <w:noProof/>
          </w:rPr>
          <w:fldChar w:fldCharType="end"/>
        </w:r>
      </w:hyperlink>
    </w:p>
    <w:p w14:paraId="435A4C2B" w14:textId="425040F7"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50" w:history="1">
        <w:r>
          <w:rPr>
            <w:rStyle w:val="Hyperlink"/>
            <w:noProof/>
          </w:rPr>
          <w:t>G. Manfaat Penelitian</w:t>
        </w:r>
        <w:r>
          <w:rPr>
            <w:noProof/>
          </w:rPr>
          <w:tab/>
        </w:r>
        <w:r>
          <w:rPr>
            <w:noProof/>
          </w:rPr>
          <w:fldChar w:fldCharType="begin"/>
        </w:r>
        <w:r>
          <w:rPr>
            <w:noProof/>
          </w:rPr>
          <w:instrText xml:space="preserve"> PAGEREF _Toc241525350 \h </w:instrText>
        </w:r>
        <w:r>
          <w:rPr>
            <w:noProof/>
          </w:rPr>
        </w:r>
        <w:r>
          <w:rPr>
            <w:noProof/>
          </w:rPr>
          <w:fldChar w:fldCharType="separate"/>
        </w:r>
        <w:r w:rsidR="009C00B0">
          <w:rPr>
            <w:noProof/>
          </w:rPr>
          <w:t>13</w:t>
        </w:r>
        <w:r>
          <w:rPr>
            <w:noProof/>
          </w:rPr>
          <w:fldChar w:fldCharType="end"/>
        </w:r>
      </w:hyperlink>
    </w:p>
    <w:p w14:paraId="7A28F073" w14:textId="58D6018E"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51" w:history="1">
        <w:r>
          <w:rPr>
            <w:rStyle w:val="Hyperlink"/>
            <w:noProof/>
          </w:rPr>
          <w:t>1. Manfaat Teoretis</w:t>
        </w:r>
        <w:r>
          <w:rPr>
            <w:noProof/>
          </w:rPr>
          <w:tab/>
        </w:r>
        <w:r>
          <w:rPr>
            <w:noProof/>
          </w:rPr>
          <w:fldChar w:fldCharType="begin"/>
        </w:r>
        <w:r>
          <w:rPr>
            <w:noProof/>
          </w:rPr>
          <w:instrText xml:space="preserve"> PAGEREF _Toc241525351 \h </w:instrText>
        </w:r>
        <w:r>
          <w:rPr>
            <w:noProof/>
          </w:rPr>
        </w:r>
        <w:r>
          <w:rPr>
            <w:noProof/>
          </w:rPr>
          <w:fldChar w:fldCharType="separate"/>
        </w:r>
        <w:r w:rsidR="009C00B0">
          <w:rPr>
            <w:noProof/>
          </w:rPr>
          <w:t>13</w:t>
        </w:r>
        <w:r>
          <w:rPr>
            <w:noProof/>
          </w:rPr>
          <w:fldChar w:fldCharType="end"/>
        </w:r>
      </w:hyperlink>
    </w:p>
    <w:p w14:paraId="0F9D5C06" w14:textId="431D40FC"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52" w:history="1">
        <w:r>
          <w:rPr>
            <w:rStyle w:val="Hyperlink"/>
            <w:noProof/>
          </w:rPr>
          <w:t>2. Manfaat Praktis</w:t>
        </w:r>
        <w:r>
          <w:rPr>
            <w:noProof/>
          </w:rPr>
          <w:tab/>
        </w:r>
        <w:r>
          <w:rPr>
            <w:noProof/>
          </w:rPr>
          <w:fldChar w:fldCharType="begin"/>
        </w:r>
        <w:r>
          <w:rPr>
            <w:noProof/>
          </w:rPr>
          <w:instrText xml:space="preserve"> PAGEREF _Toc241525352 \h </w:instrText>
        </w:r>
        <w:r>
          <w:rPr>
            <w:noProof/>
          </w:rPr>
        </w:r>
        <w:r>
          <w:rPr>
            <w:noProof/>
          </w:rPr>
          <w:fldChar w:fldCharType="separate"/>
        </w:r>
        <w:r w:rsidR="009C00B0">
          <w:rPr>
            <w:noProof/>
          </w:rPr>
          <w:t>14</w:t>
        </w:r>
        <w:r>
          <w:rPr>
            <w:noProof/>
          </w:rPr>
          <w:fldChar w:fldCharType="end"/>
        </w:r>
      </w:hyperlink>
    </w:p>
    <w:p w14:paraId="22E0098E" w14:textId="05BD626D"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53" w:history="1">
        <w:r>
          <w:rPr>
            <w:rStyle w:val="Hyperlink"/>
            <w:noProof/>
          </w:rPr>
          <w:t>3. Manfaat Metodologis</w:t>
        </w:r>
        <w:r>
          <w:rPr>
            <w:noProof/>
          </w:rPr>
          <w:tab/>
        </w:r>
        <w:r>
          <w:rPr>
            <w:noProof/>
          </w:rPr>
          <w:fldChar w:fldCharType="begin"/>
        </w:r>
        <w:r>
          <w:rPr>
            <w:noProof/>
          </w:rPr>
          <w:instrText xml:space="preserve"> PAGEREF _Toc241525353 \h </w:instrText>
        </w:r>
        <w:r>
          <w:rPr>
            <w:noProof/>
          </w:rPr>
        </w:r>
        <w:r>
          <w:rPr>
            <w:noProof/>
          </w:rPr>
          <w:fldChar w:fldCharType="separate"/>
        </w:r>
        <w:r w:rsidR="009C00B0">
          <w:rPr>
            <w:noProof/>
          </w:rPr>
          <w:t>14</w:t>
        </w:r>
        <w:r>
          <w:rPr>
            <w:noProof/>
          </w:rPr>
          <w:fldChar w:fldCharType="end"/>
        </w:r>
      </w:hyperlink>
    </w:p>
    <w:p w14:paraId="07DB48FB" w14:textId="08D14A4B"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54" w:history="1">
        <w:r>
          <w:rPr>
            <w:rStyle w:val="Hyperlink"/>
            <w:noProof/>
          </w:rPr>
          <w:t>H. Luaran yang Diharapkan</w:t>
        </w:r>
        <w:r>
          <w:rPr>
            <w:noProof/>
          </w:rPr>
          <w:tab/>
        </w:r>
        <w:r>
          <w:rPr>
            <w:noProof/>
          </w:rPr>
          <w:fldChar w:fldCharType="begin"/>
        </w:r>
        <w:r>
          <w:rPr>
            <w:noProof/>
          </w:rPr>
          <w:instrText xml:space="preserve"> PAGEREF _Toc241525354 \h </w:instrText>
        </w:r>
        <w:r>
          <w:rPr>
            <w:noProof/>
          </w:rPr>
        </w:r>
        <w:r>
          <w:rPr>
            <w:noProof/>
          </w:rPr>
          <w:fldChar w:fldCharType="separate"/>
        </w:r>
        <w:r w:rsidR="009C00B0">
          <w:rPr>
            <w:noProof/>
          </w:rPr>
          <w:t>15</w:t>
        </w:r>
        <w:r>
          <w:rPr>
            <w:noProof/>
          </w:rPr>
          <w:fldChar w:fldCharType="end"/>
        </w:r>
      </w:hyperlink>
    </w:p>
    <w:p w14:paraId="028B8819" w14:textId="4E74191F" w:rsidR="00642359" w:rsidRDefault="00642359">
      <w:pPr>
        <w:pStyle w:val="TOC1"/>
        <w:tabs>
          <w:tab w:val="right" w:leader="dot" w:pos="7927"/>
        </w:tabs>
        <w:rPr>
          <w:rFonts w:asciiTheme="minorHAnsi" w:eastAsiaTheme="minorEastAsia" w:hAnsiTheme="minorHAnsi" w:cstheme="minorBidi"/>
          <w:noProof/>
          <w:kern w:val="2"/>
          <w:lang w:val="id-ID"/>
          <w14:ligatures w14:val="standardContextual"/>
        </w:rPr>
      </w:pPr>
      <w:hyperlink w:anchor="_Toc241525355" w:history="1">
        <w:r>
          <w:rPr>
            <w:rStyle w:val="Hyperlink"/>
            <w:noProof/>
          </w:rPr>
          <w:t>BAB II</w:t>
        </w:r>
        <w:r>
          <w:rPr>
            <w:noProof/>
          </w:rPr>
          <w:tab/>
        </w:r>
        <w:r>
          <w:rPr>
            <w:noProof/>
          </w:rPr>
          <w:fldChar w:fldCharType="begin"/>
        </w:r>
        <w:r>
          <w:rPr>
            <w:noProof/>
          </w:rPr>
          <w:instrText xml:space="preserve"> PAGEREF _Toc241525355 \h </w:instrText>
        </w:r>
        <w:r>
          <w:rPr>
            <w:noProof/>
          </w:rPr>
        </w:r>
        <w:r>
          <w:rPr>
            <w:noProof/>
          </w:rPr>
          <w:fldChar w:fldCharType="separate"/>
        </w:r>
        <w:r w:rsidR="009C00B0">
          <w:rPr>
            <w:noProof/>
          </w:rPr>
          <w:t>16</w:t>
        </w:r>
        <w:r>
          <w:rPr>
            <w:noProof/>
          </w:rPr>
          <w:fldChar w:fldCharType="end"/>
        </w:r>
      </w:hyperlink>
    </w:p>
    <w:p w14:paraId="3DF0E26D" w14:textId="426F35C9"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56" w:history="1">
        <w:r>
          <w:rPr>
            <w:rStyle w:val="Hyperlink"/>
            <w:noProof/>
          </w:rPr>
          <w:t>A. Kajian Teori</w:t>
        </w:r>
        <w:r>
          <w:rPr>
            <w:noProof/>
          </w:rPr>
          <w:tab/>
        </w:r>
        <w:r>
          <w:rPr>
            <w:noProof/>
          </w:rPr>
          <w:fldChar w:fldCharType="begin"/>
        </w:r>
        <w:r>
          <w:rPr>
            <w:noProof/>
          </w:rPr>
          <w:instrText xml:space="preserve"> PAGEREF _Toc241525356 \h </w:instrText>
        </w:r>
        <w:r>
          <w:rPr>
            <w:noProof/>
          </w:rPr>
        </w:r>
        <w:r>
          <w:rPr>
            <w:noProof/>
          </w:rPr>
          <w:fldChar w:fldCharType="separate"/>
        </w:r>
        <w:r w:rsidR="009C00B0">
          <w:rPr>
            <w:noProof/>
          </w:rPr>
          <w:t>16</w:t>
        </w:r>
        <w:r>
          <w:rPr>
            <w:noProof/>
          </w:rPr>
          <w:fldChar w:fldCharType="end"/>
        </w:r>
      </w:hyperlink>
    </w:p>
    <w:p w14:paraId="5D2B440B" w14:textId="5BA76A51"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57" w:history="1">
        <w:r>
          <w:rPr>
            <w:rStyle w:val="Hyperlink"/>
            <w:noProof/>
          </w:rPr>
          <w:t>1. Mutu Sekolah dan Kerangka CIPO</w:t>
        </w:r>
        <w:r>
          <w:rPr>
            <w:noProof/>
          </w:rPr>
          <w:tab/>
        </w:r>
        <w:r>
          <w:rPr>
            <w:noProof/>
          </w:rPr>
          <w:fldChar w:fldCharType="begin"/>
        </w:r>
        <w:r>
          <w:rPr>
            <w:noProof/>
          </w:rPr>
          <w:instrText xml:space="preserve"> PAGEREF _Toc241525357 \h </w:instrText>
        </w:r>
        <w:r>
          <w:rPr>
            <w:noProof/>
          </w:rPr>
        </w:r>
        <w:r>
          <w:rPr>
            <w:noProof/>
          </w:rPr>
          <w:fldChar w:fldCharType="separate"/>
        </w:r>
        <w:r w:rsidR="009C00B0">
          <w:rPr>
            <w:noProof/>
          </w:rPr>
          <w:t>16</w:t>
        </w:r>
        <w:r>
          <w:rPr>
            <w:noProof/>
          </w:rPr>
          <w:fldChar w:fldCharType="end"/>
        </w:r>
      </w:hyperlink>
    </w:p>
    <w:p w14:paraId="5FDE3FAC" w14:textId="38A21F3B"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58" w:history="1">
        <w:r>
          <w:rPr>
            <w:rStyle w:val="Hyperlink"/>
            <w:noProof/>
          </w:rPr>
          <w:t>2. Asesmen Nasional 2025 sebagai Instrumen Pemetaan Mutu</w:t>
        </w:r>
        <w:r>
          <w:rPr>
            <w:noProof/>
          </w:rPr>
          <w:tab/>
        </w:r>
        <w:r>
          <w:rPr>
            <w:noProof/>
          </w:rPr>
          <w:fldChar w:fldCharType="begin"/>
        </w:r>
        <w:r>
          <w:rPr>
            <w:noProof/>
          </w:rPr>
          <w:instrText xml:space="preserve"> PAGEREF _Toc241525358 \h </w:instrText>
        </w:r>
        <w:r>
          <w:rPr>
            <w:noProof/>
          </w:rPr>
        </w:r>
        <w:r>
          <w:rPr>
            <w:noProof/>
          </w:rPr>
          <w:fldChar w:fldCharType="separate"/>
        </w:r>
        <w:r w:rsidR="009C00B0">
          <w:rPr>
            <w:noProof/>
          </w:rPr>
          <w:t>17</w:t>
        </w:r>
        <w:r>
          <w:rPr>
            <w:noProof/>
          </w:rPr>
          <w:fldChar w:fldCharType="end"/>
        </w:r>
      </w:hyperlink>
    </w:p>
    <w:p w14:paraId="6C3D95FA" w14:textId="1D12EB4B"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59" w:history="1">
        <w:r>
          <w:rPr>
            <w:rStyle w:val="Hyperlink"/>
            <w:noProof/>
          </w:rPr>
          <w:t>3. Method Effect dalam Instrumen Pengukuran Skala Besar</w:t>
        </w:r>
        <w:r>
          <w:rPr>
            <w:noProof/>
          </w:rPr>
          <w:tab/>
        </w:r>
        <w:r>
          <w:rPr>
            <w:noProof/>
          </w:rPr>
          <w:fldChar w:fldCharType="begin"/>
        </w:r>
        <w:r>
          <w:rPr>
            <w:noProof/>
          </w:rPr>
          <w:instrText xml:space="preserve"> PAGEREF _Toc241525359 \h </w:instrText>
        </w:r>
        <w:r>
          <w:rPr>
            <w:noProof/>
          </w:rPr>
        </w:r>
        <w:r>
          <w:rPr>
            <w:noProof/>
          </w:rPr>
          <w:fldChar w:fldCharType="separate"/>
        </w:r>
        <w:r w:rsidR="009C00B0">
          <w:rPr>
            <w:noProof/>
          </w:rPr>
          <w:t>21</w:t>
        </w:r>
        <w:r>
          <w:rPr>
            <w:noProof/>
          </w:rPr>
          <w:fldChar w:fldCharType="end"/>
        </w:r>
      </w:hyperlink>
    </w:p>
    <w:p w14:paraId="11AF98A0" w14:textId="761D2AD6"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60" w:history="1">
        <w:r>
          <w:rPr>
            <w:rStyle w:val="Hyperlink"/>
            <w:noProof/>
          </w:rPr>
          <w:t>4. Exploratory dan Confirmatory Factor Analysis</w:t>
        </w:r>
        <w:r>
          <w:rPr>
            <w:noProof/>
          </w:rPr>
          <w:tab/>
        </w:r>
        <w:r>
          <w:rPr>
            <w:noProof/>
          </w:rPr>
          <w:fldChar w:fldCharType="begin"/>
        </w:r>
        <w:r>
          <w:rPr>
            <w:noProof/>
          </w:rPr>
          <w:instrText xml:space="preserve"> PAGEREF _Toc241525360 \h </w:instrText>
        </w:r>
        <w:r>
          <w:rPr>
            <w:noProof/>
          </w:rPr>
        </w:r>
        <w:r>
          <w:rPr>
            <w:noProof/>
          </w:rPr>
          <w:fldChar w:fldCharType="separate"/>
        </w:r>
        <w:r w:rsidR="009C00B0">
          <w:rPr>
            <w:noProof/>
          </w:rPr>
          <w:t>21</w:t>
        </w:r>
        <w:r>
          <w:rPr>
            <w:noProof/>
          </w:rPr>
          <w:fldChar w:fldCharType="end"/>
        </w:r>
      </w:hyperlink>
    </w:p>
    <w:p w14:paraId="187EEEE5" w14:textId="0BD940ED"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61" w:history="1">
        <w:r>
          <w:rPr>
            <w:rStyle w:val="Hyperlink"/>
            <w:noProof/>
          </w:rPr>
          <w:t>5. Explainable Machine Learning: Ensemble Tree dan SHAP</w:t>
        </w:r>
        <w:r>
          <w:rPr>
            <w:noProof/>
          </w:rPr>
          <w:tab/>
        </w:r>
        <w:r>
          <w:rPr>
            <w:noProof/>
          </w:rPr>
          <w:fldChar w:fldCharType="begin"/>
        </w:r>
        <w:r>
          <w:rPr>
            <w:noProof/>
          </w:rPr>
          <w:instrText xml:space="preserve"> PAGEREF _Toc241525361 \h </w:instrText>
        </w:r>
        <w:r>
          <w:rPr>
            <w:noProof/>
          </w:rPr>
        </w:r>
        <w:r>
          <w:rPr>
            <w:noProof/>
          </w:rPr>
          <w:fldChar w:fldCharType="separate"/>
        </w:r>
        <w:r w:rsidR="009C00B0">
          <w:rPr>
            <w:noProof/>
          </w:rPr>
          <w:t>23</w:t>
        </w:r>
        <w:r>
          <w:rPr>
            <w:noProof/>
          </w:rPr>
          <w:fldChar w:fldCharType="end"/>
        </w:r>
      </w:hyperlink>
    </w:p>
    <w:p w14:paraId="589F8694" w14:textId="555C297D"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62" w:history="1">
        <w:r>
          <w:rPr>
            <w:rStyle w:val="Hyperlink"/>
            <w:noProof/>
          </w:rPr>
          <w:t>6. Model Multilevel sebagai Analisis Struktur Bersarang</w:t>
        </w:r>
        <w:r>
          <w:rPr>
            <w:noProof/>
          </w:rPr>
          <w:tab/>
        </w:r>
        <w:r>
          <w:rPr>
            <w:noProof/>
          </w:rPr>
          <w:fldChar w:fldCharType="begin"/>
        </w:r>
        <w:r>
          <w:rPr>
            <w:noProof/>
          </w:rPr>
          <w:instrText xml:space="preserve"> PAGEREF _Toc241525362 \h </w:instrText>
        </w:r>
        <w:r>
          <w:rPr>
            <w:noProof/>
          </w:rPr>
        </w:r>
        <w:r>
          <w:rPr>
            <w:noProof/>
          </w:rPr>
          <w:fldChar w:fldCharType="separate"/>
        </w:r>
        <w:r w:rsidR="009C00B0">
          <w:rPr>
            <w:noProof/>
          </w:rPr>
          <w:t>24</w:t>
        </w:r>
        <w:r>
          <w:rPr>
            <w:noProof/>
          </w:rPr>
          <w:fldChar w:fldCharType="end"/>
        </w:r>
      </w:hyperlink>
    </w:p>
    <w:p w14:paraId="7AFACF3A" w14:textId="7602B663"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63" w:history="1">
        <w:r>
          <w:rPr>
            <w:rStyle w:val="Hyperlink"/>
            <w:noProof/>
          </w:rPr>
          <w:t>7. Indeks Pembangunan Manusia sebagai Konteks Wilayah</w:t>
        </w:r>
        <w:r>
          <w:rPr>
            <w:noProof/>
          </w:rPr>
          <w:tab/>
        </w:r>
        <w:r>
          <w:rPr>
            <w:noProof/>
          </w:rPr>
          <w:fldChar w:fldCharType="begin"/>
        </w:r>
        <w:r>
          <w:rPr>
            <w:noProof/>
          </w:rPr>
          <w:instrText xml:space="preserve"> PAGEREF _Toc241525363 \h </w:instrText>
        </w:r>
        <w:r>
          <w:rPr>
            <w:noProof/>
          </w:rPr>
        </w:r>
        <w:r>
          <w:rPr>
            <w:noProof/>
          </w:rPr>
          <w:fldChar w:fldCharType="separate"/>
        </w:r>
        <w:r w:rsidR="009C00B0">
          <w:rPr>
            <w:noProof/>
          </w:rPr>
          <w:t>25</w:t>
        </w:r>
        <w:r>
          <w:rPr>
            <w:noProof/>
          </w:rPr>
          <w:fldChar w:fldCharType="end"/>
        </w:r>
      </w:hyperlink>
    </w:p>
    <w:p w14:paraId="02ECE0C1" w14:textId="3ECC12FC"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64" w:history="1">
        <w:r>
          <w:rPr>
            <w:rStyle w:val="Hyperlink"/>
            <w:noProof/>
          </w:rPr>
          <w:t>8. Validitas Multi-Informan dan Justifikasi Agregasi Data</w:t>
        </w:r>
        <w:r>
          <w:rPr>
            <w:noProof/>
          </w:rPr>
          <w:tab/>
        </w:r>
        <w:r>
          <w:rPr>
            <w:noProof/>
          </w:rPr>
          <w:fldChar w:fldCharType="begin"/>
        </w:r>
        <w:r>
          <w:rPr>
            <w:noProof/>
          </w:rPr>
          <w:instrText xml:space="preserve"> PAGEREF _Toc241525364 \h </w:instrText>
        </w:r>
        <w:r>
          <w:rPr>
            <w:noProof/>
          </w:rPr>
        </w:r>
        <w:r>
          <w:rPr>
            <w:noProof/>
          </w:rPr>
          <w:fldChar w:fldCharType="separate"/>
        </w:r>
        <w:r w:rsidR="009C00B0">
          <w:rPr>
            <w:noProof/>
          </w:rPr>
          <w:t>26</w:t>
        </w:r>
        <w:r>
          <w:rPr>
            <w:noProof/>
          </w:rPr>
          <w:fldChar w:fldCharType="end"/>
        </w:r>
      </w:hyperlink>
    </w:p>
    <w:p w14:paraId="5477092E" w14:textId="53A81F0A"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65" w:history="1">
        <w:r>
          <w:rPr>
            <w:rStyle w:val="Hyperlink"/>
            <w:noProof/>
          </w:rPr>
          <w:t>9. Kerangka Validitas Berbasis Argumen</w:t>
        </w:r>
        <w:r>
          <w:rPr>
            <w:noProof/>
          </w:rPr>
          <w:tab/>
        </w:r>
        <w:r>
          <w:rPr>
            <w:noProof/>
          </w:rPr>
          <w:fldChar w:fldCharType="begin"/>
        </w:r>
        <w:r>
          <w:rPr>
            <w:noProof/>
          </w:rPr>
          <w:instrText xml:space="preserve"> PAGEREF _Toc241525365 \h </w:instrText>
        </w:r>
        <w:r>
          <w:rPr>
            <w:noProof/>
          </w:rPr>
        </w:r>
        <w:r>
          <w:rPr>
            <w:noProof/>
          </w:rPr>
          <w:fldChar w:fldCharType="separate"/>
        </w:r>
        <w:r w:rsidR="009C00B0">
          <w:rPr>
            <w:noProof/>
          </w:rPr>
          <w:t>26</w:t>
        </w:r>
        <w:r>
          <w:rPr>
            <w:noProof/>
          </w:rPr>
          <w:fldChar w:fldCharType="end"/>
        </w:r>
      </w:hyperlink>
    </w:p>
    <w:p w14:paraId="75A804F9" w14:textId="3B7ECFDD"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66" w:history="1">
        <w:r>
          <w:rPr>
            <w:rStyle w:val="Hyperlink"/>
            <w:noProof/>
          </w:rPr>
          <w:t>B. Kajian Penelitian yang Relevan</w:t>
        </w:r>
        <w:r>
          <w:rPr>
            <w:noProof/>
          </w:rPr>
          <w:tab/>
        </w:r>
        <w:r>
          <w:rPr>
            <w:noProof/>
          </w:rPr>
          <w:fldChar w:fldCharType="begin"/>
        </w:r>
        <w:r>
          <w:rPr>
            <w:noProof/>
          </w:rPr>
          <w:instrText xml:space="preserve"> PAGEREF _Toc241525366 \h </w:instrText>
        </w:r>
        <w:r>
          <w:rPr>
            <w:noProof/>
          </w:rPr>
        </w:r>
        <w:r>
          <w:rPr>
            <w:noProof/>
          </w:rPr>
          <w:fldChar w:fldCharType="separate"/>
        </w:r>
        <w:r w:rsidR="009C00B0">
          <w:rPr>
            <w:noProof/>
          </w:rPr>
          <w:t>29</w:t>
        </w:r>
        <w:r>
          <w:rPr>
            <w:noProof/>
          </w:rPr>
          <w:fldChar w:fldCharType="end"/>
        </w:r>
      </w:hyperlink>
    </w:p>
    <w:p w14:paraId="49D3BE71" w14:textId="26EE2109"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67" w:history="1">
        <w:r>
          <w:rPr>
            <w:rStyle w:val="Hyperlink"/>
            <w:noProof/>
          </w:rPr>
          <w:t>C. Kerangka Pikir</w:t>
        </w:r>
        <w:r>
          <w:rPr>
            <w:noProof/>
          </w:rPr>
          <w:tab/>
        </w:r>
        <w:r>
          <w:rPr>
            <w:noProof/>
          </w:rPr>
          <w:fldChar w:fldCharType="begin"/>
        </w:r>
        <w:r>
          <w:rPr>
            <w:noProof/>
          </w:rPr>
          <w:instrText xml:space="preserve"> PAGEREF _Toc241525367 \h </w:instrText>
        </w:r>
        <w:r>
          <w:rPr>
            <w:noProof/>
          </w:rPr>
        </w:r>
        <w:r>
          <w:rPr>
            <w:noProof/>
          </w:rPr>
          <w:fldChar w:fldCharType="separate"/>
        </w:r>
        <w:r w:rsidR="009C00B0">
          <w:rPr>
            <w:noProof/>
          </w:rPr>
          <w:t>31</w:t>
        </w:r>
        <w:r>
          <w:rPr>
            <w:noProof/>
          </w:rPr>
          <w:fldChar w:fldCharType="end"/>
        </w:r>
      </w:hyperlink>
    </w:p>
    <w:p w14:paraId="5B3DC3CD" w14:textId="6EAFE2B9" w:rsidR="00642359" w:rsidRDefault="00642359">
      <w:pPr>
        <w:pStyle w:val="TOC1"/>
        <w:tabs>
          <w:tab w:val="right" w:leader="dot" w:pos="7927"/>
        </w:tabs>
        <w:rPr>
          <w:rFonts w:asciiTheme="minorHAnsi" w:eastAsiaTheme="minorEastAsia" w:hAnsiTheme="minorHAnsi" w:cstheme="minorBidi"/>
          <w:noProof/>
          <w:kern w:val="2"/>
          <w:lang w:val="id-ID"/>
          <w14:ligatures w14:val="standardContextual"/>
        </w:rPr>
      </w:pPr>
      <w:hyperlink w:anchor="_Toc241525368" w:history="1">
        <w:r>
          <w:rPr>
            <w:rStyle w:val="Hyperlink"/>
            <w:noProof/>
          </w:rPr>
          <w:t>BAB III</w:t>
        </w:r>
        <w:r>
          <w:rPr>
            <w:noProof/>
          </w:rPr>
          <w:tab/>
        </w:r>
        <w:r>
          <w:rPr>
            <w:noProof/>
          </w:rPr>
          <w:fldChar w:fldCharType="begin"/>
        </w:r>
        <w:r>
          <w:rPr>
            <w:noProof/>
          </w:rPr>
          <w:instrText xml:space="preserve"> PAGEREF _Toc241525368 \h </w:instrText>
        </w:r>
        <w:r>
          <w:rPr>
            <w:noProof/>
          </w:rPr>
        </w:r>
        <w:r>
          <w:rPr>
            <w:noProof/>
          </w:rPr>
          <w:fldChar w:fldCharType="separate"/>
        </w:r>
        <w:r w:rsidR="009C00B0">
          <w:rPr>
            <w:noProof/>
          </w:rPr>
          <w:t>1</w:t>
        </w:r>
        <w:r>
          <w:rPr>
            <w:noProof/>
          </w:rPr>
          <w:fldChar w:fldCharType="end"/>
        </w:r>
      </w:hyperlink>
    </w:p>
    <w:p w14:paraId="6B8D65A3" w14:textId="6D099444"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69" w:history="1">
        <w:r>
          <w:rPr>
            <w:rStyle w:val="Hyperlink"/>
            <w:noProof/>
          </w:rPr>
          <w:t>A. Jenis dan Desain Penelitian</w:t>
        </w:r>
        <w:r>
          <w:rPr>
            <w:noProof/>
          </w:rPr>
          <w:tab/>
        </w:r>
        <w:r>
          <w:rPr>
            <w:noProof/>
          </w:rPr>
          <w:fldChar w:fldCharType="begin"/>
        </w:r>
        <w:r>
          <w:rPr>
            <w:noProof/>
          </w:rPr>
          <w:instrText xml:space="preserve"> PAGEREF _Toc241525369 \h </w:instrText>
        </w:r>
        <w:r>
          <w:rPr>
            <w:noProof/>
          </w:rPr>
        </w:r>
        <w:r>
          <w:rPr>
            <w:noProof/>
          </w:rPr>
          <w:fldChar w:fldCharType="separate"/>
        </w:r>
        <w:r w:rsidR="009C00B0">
          <w:rPr>
            <w:noProof/>
          </w:rPr>
          <w:t>1</w:t>
        </w:r>
        <w:r>
          <w:rPr>
            <w:noProof/>
          </w:rPr>
          <w:fldChar w:fldCharType="end"/>
        </w:r>
      </w:hyperlink>
    </w:p>
    <w:p w14:paraId="2A811A13" w14:textId="39BEF397"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70" w:history="1">
        <w:r>
          <w:rPr>
            <w:rStyle w:val="Hyperlink"/>
            <w:noProof/>
          </w:rPr>
          <w:t>B. Tempat dan Waktu Penelitian</w:t>
        </w:r>
        <w:r>
          <w:rPr>
            <w:noProof/>
          </w:rPr>
          <w:tab/>
        </w:r>
        <w:r>
          <w:rPr>
            <w:noProof/>
          </w:rPr>
          <w:fldChar w:fldCharType="begin"/>
        </w:r>
        <w:r>
          <w:rPr>
            <w:noProof/>
          </w:rPr>
          <w:instrText xml:space="preserve"> PAGEREF _Toc241525370 \h </w:instrText>
        </w:r>
        <w:r>
          <w:rPr>
            <w:noProof/>
          </w:rPr>
        </w:r>
        <w:r>
          <w:rPr>
            <w:noProof/>
          </w:rPr>
          <w:fldChar w:fldCharType="separate"/>
        </w:r>
        <w:r w:rsidR="009C00B0">
          <w:rPr>
            <w:noProof/>
          </w:rPr>
          <w:t>1</w:t>
        </w:r>
        <w:r>
          <w:rPr>
            <w:noProof/>
          </w:rPr>
          <w:fldChar w:fldCharType="end"/>
        </w:r>
      </w:hyperlink>
    </w:p>
    <w:p w14:paraId="35D2081F" w14:textId="289D38C3"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71" w:history="1">
        <w:r>
          <w:rPr>
            <w:rStyle w:val="Hyperlink"/>
            <w:noProof/>
          </w:rPr>
          <w:t>C. Populasi dan Sampel Penelitian</w:t>
        </w:r>
        <w:r>
          <w:rPr>
            <w:noProof/>
          </w:rPr>
          <w:tab/>
        </w:r>
        <w:r>
          <w:rPr>
            <w:noProof/>
          </w:rPr>
          <w:fldChar w:fldCharType="begin"/>
        </w:r>
        <w:r>
          <w:rPr>
            <w:noProof/>
          </w:rPr>
          <w:instrText xml:space="preserve"> PAGEREF _Toc241525371 \h </w:instrText>
        </w:r>
        <w:r>
          <w:rPr>
            <w:noProof/>
          </w:rPr>
        </w:r>
        <w:r>
          <w:rPr>
            <w:noProof/>
          </w:rPr>
          <w:fldChar w:fldCharType="separate"/>
        </w:r>
        <w:r w:rsidR="009C00B0">
          <w:rPr>
            <w:noProof/>
          </w:rPr>
          <w:t>2</w:t>
        </w:r>
        <w:r>
          <w:rPr>
            <w:noProof/>
          </w:rPr>
          <w:fldChar w:fldCharType="end"/>
        </w:r>
      </w:hyperlink>
    </w:p>
    <w:p w14:paraId="558E5019" w14:textId="1F30615F"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72" w:history="1">
        <w:r>
          <w:rPr>
            <w:rStyle w:val="Hyperlink"/>
            <w:noProof/>
          </w:rPr>
          <w:t>Kriteria dan Tahapan Eksklusi Populasi</w:t>
        </w:r>
        <w:r>
          <w:rPr>
            <w:noProof/>
          </w:rPr>
          <w:tab/>
        </w:r>
        <w:r>
          <w:rPr>
            <w:noProof/>
          </w:rPr>
          <w:fldChar w:fldCharType="begin"/>
        </w:r>
        <w:r>
          <w:rPr>
            <w:noProof/>
          </w:rPr>
          <w:instrText xml:space="preserve"> PAGEREF _Toc241525372 \h </w:instrText>
        </w:r>
        <w:r>
          <w:rPr>
            <w:noProof/>
          </w:rPr>
        </w:r>
        <w:r>
          <w:rPr>
            <w:noProof/>
          </w:rPr>
          <w:fldChar w:fldCharType="separate"/>
        </w:r>
        <w:r w:rsidR="009C00B0">
          <w:rPr>
            <w:noProof/>
          </w:rPr>
          <w:t>2</w:t>
        </w:r>
        <w:r>
          <w:rPr>
            <w:noProof/>
          </w:rPr>
          <w:fldChar w:fldCharType="end"/>
        </w:r>
      </w:hyperlink>
    </w:p>
    <w:p w14:paraId="4FA3A9D2" w14:textId="1101A359"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73" w:history="1">
        <w:r>
          <w:rPr>
            <w:rStyle w:val="Hyperlink"/>
            <w:noProof/>
          </w:rPr>
          <w:t>Teknik Sampling Internal (untuk Validasi, Bukan Generalisasi Populasi)</w:t>
        </w:r>
        <w:r>
          <w:rPr>
            <w:noProof/>
          </w:rPr>
          <w:tab/>
        </w:r>
        <w:r>
          <w:rPr>
            <w:noProof/>
          </w:rPr>
          <w:fldChar w:fldCharType="begin"/>
        </w:r>
        <w:r>
          <w:rPr>
            <w:noProof/>
          </w:rPr>
          <w:instrText xml:space="preserve"> PAGEREF _Toc241525373 \h </w:instrText>
        </w:r>
        <w:r>
          <w:rPr>
            <w:noProof/>
          </w:rPr>
        </w:r>
        <w:r>
          <w:rPr>
            <w:noProof/>
          </w:rPr>
          <w:fldChar w:fldCharType="separate"/>
        </w:r>
        <w:r w:rsidR="009C00B0">
          <w:rPr>
            <w:noProof/>
          </w:rPr>
          <w:t>3</w:t>
        </w:r>
        <w:r>
          <w:rPr>
            <w:noProof/>
          </w:rPr>
          <w:fldChar w:fldCharType="end"/>
        </w:r>
      </w:hyperlink>
    </w:p>
    <w:p w14:paraId="54B6B5DA" w14:textId="767240B1"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74" w:history="1">
        <w:r>
          <w:rPr>
            <w:rStyle w:val="Hyperlink"/>
            <w:noProof/>
          </w:rPr>
          <w:t>D. Definisi Operasional Variabel</w:t>
        </w:r>
        <w:r>
          <w:rPr>
            <w:noProof/>
          </w:rPr>
          <w:tab/>
        </w:r>
        <w:r>
          <w:rPr>
            <w:noProof/>
          </w:rPr>
          <w:fldChar w:fldCharType="begin"/>
        </w:r>
        <w:r>
          <w:rPr>
            <w:noProof/>
          </w:rPr>
          <w:instrText xml:space="preserve"> PAGEREF _Toc241525374 \h </w:instrText>
        </w:r>
        <w:r>
          <w:rPr>
            <w:noProof/>
          </w:rPr>
        </w:r>
        <w:r>
          <w:rPr>
            <w:noProof/>
          </w:rPr>
          <w:fldChar w:fldCharType="separate"/>
        </w:r>
        <w:r w:rsidR="009C00B0">
          <w:rPr>
            <w:noProof/>
          </w:rPr>
          <w:t>4</w:t>
        </w:r>
        <w:r>
          <w:rPr>
            <w:noProof/>
          </w:rPr>
          <w:fldChar w:fldCharType="end"/>
        </w:r>
      </w:hyperlink>
    </w:p>
    <w:p w14:paraId="006B60DD" w14:textId="0FD33DC0"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75" w:history="1">
        <w:r>
          <w:rPr>
            <w:rStyle w:val="Hyperlink"/>
            <w:noProof/>
          </w:rPr>
          <w:t>E. Teknik dan Instrumen Pengumpulan Data</w:t>
        </w:r>
        <w:r>
          <w:rPr>
            <w:noProof/>
          </w:rPr>
          <w:tab/>
        </w:r>
        <w:r>
          <w:rPr>
            <w:noProof/>
          </w:rPr>
          <w:fldChar w:fldCharType="begin"/>
        </w:r>
        <w:r>
          <w:rPr>
            <w:noProof/>
          </w:rPr>
          <w:instrText xml:space="preserve"> PAGEREF _Toc241525375 \h </w:instrText>
        </w:r>
        <w:r>
          <w:rPr>
            <w:noProof/>
          </w:rPr>
        </w:r>
        <w:r>
          <w:rPr>
            <w:noProof/>
          </w:rPr>
          <w:fldChar w:fldCharType="separate"/>
        </w:r>
        <w:r w:rsidR="009C00B0">
          <w:rPr>
            <w:noProof/>
          </w:rPr>
          <w:t>6</w:t>
        </w:r>
        <w:r>
          <w:rPr>
            <w:noProof/>
          </w:rPr>
          <w:fldChar w:fldCharType="end"/>
        </w:r>
      </w:hyperlink>
    </w:p>
    <w:p w14:paraId="326FAAA5" w14:textId="3702BACF"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76" w:history="1">
        <w:r>
          <w:rPr>
            <w:rStyle w:val="Hyperlink"/>
            <w:noProof/>
          </w:rPr>
          <w:t>F. Validitas dan Reliabilitas Instrumen</w:t>
        </w:r>
        <w:r>
          <w:rPr>
            <w:noProof/>
          </w:rPr>
          <w:tab/>
        </w:r>
        <w:r>
          <w:rPr>
            <w:noProof/>
          </w:rPr>
          <w:fldChar w:fldCharType="begin"/>
        </w:r>
        <w:r>
          <w:rPr>
            <w:noProof/>
          </w:rPr>
          <w:instrText xml:space="preserve"> PAGEREF _Toc241525376 \h </w:instrText>
        </w:r>
        <w:r>
          <w:rPr>
            <w:noProof/>
          </w:rPr>
        </w:r>
        <w:r>
          <w:rPr>
            <w:noProof/>
          </w:rPr>
          <w:fldChar w:fldCharType="separate"/>
        </w:r>
        <w:r w:rsidR="009C00B0">
          <w:rPr>
            <w:noProof/>
          </w:rPr>
          <w:t>7</w:t>
        </w:r>
        <w:r>
          <w:rPr>
            <w:noProof/>
          </w:rPr>
          <w:fldChar w:fldCharType="end"/>
        </w:r>
      </w:hyperlink>
    </w:p>
    <w:p w14:paraId="00F243CE" w14:textId="3324217F"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77" w:history="1">
        <w:r>
          <w:rPr>
            <w:rStyle w:val="Hyperlink"/>
            <w:noProof/>
          </w:rPr>
          <w:t>G. Teknik Analisis Data</w:t>
        </w:r>
        <w:r>
          <w:rPr>
            <w:noProof/>
          </w:rPr>
          <w:tab/>
        </w:r>
        <w:r>
          <w:rPr>
            <w:noProof/>
          </w:rPr>
          <w:fldChar w:fldCharType="begin"/>
        </w:r>
        <w:r>
          <w:rPr>
            <w:noProof/>
          </w:rPr>
          <w:instrText xml:space="preserve"> PAGEREF _Toc241525377 \h </w:instrText>
        </w:r>
        <w:r>
          <w:rPr>
            <w:noProof/>
          </w:rPr>
        </w:r>
        <w:r>
          <w:rPr>
            <w:noProof/>
          </w:rPr>
          <w:fldChar w:fldCharType="separate"/>
        </w:r>
        <w:r w:rsidR="009C00B0">
          <w:rPr>
            <w:noProof/>
          </w:rPr>
          <w:t>9</w:t>
        </w:r>
        <w:r>
          <w:rPr>
            <w:noProof/>
          </w:rPr>
          <w:fldChar w:fldCharType="end"/>
        </w:r>
      </w:hyperlink>
    </w:p>
    <w:p w14:paraId="691FD5DE" w14:textId="4AC7406B"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78" w:history="1">
        <w:r>
          <w:rPr>
            <w:rStyle w:val="Hyperlink"/>
            <w:noProof/>
          </w:rPr>
          <w:t>Fase 1 — Diagnosis Pengukuran (RM1, H1)</w:t>
        </w:r>
        <w:r>
          <w:rPr>
            <w:noProof/>
          </w:rPr>
          <w:tab/>
        </w:r>
        <w:r>
          <w:rPr>
            <w:noProof/>
          </w:rPr>
          <w:fldChar w:fldCharType="begin"/>
        </w:r>
        <w:r>
          <w:rPr>
            <w:noProof/>
          </w:rPr>
          <w:instrText xml:space="preserve"> PAGEREF _Toc241525378 \h </w:instrText>
        </w:r>
        <w:r>
          <w:rPr>
            <w:noProof/>
          </w:rPr>
        </w:r>
        <w:r>
          <w:rPr>
            <w:noProof/>
          </w:rPr>
          <w:fldChar w:fldCharType="separate"/>
        </w:r>
        <w:r w:rsidR="009C00B0">
          <w:rPr>
            <w:noProof/>
          </w:rPr>
          <w:t>9</w:t>
        </w:r>
        <w:r>
          <w:rPr>
            <w:noProof/>
          </w:rPr>
          <w:fldChar w:fldCharType="end"/>
        </w:r>
      </w:hyperlink>
    </w:p>
    <w:p w14:paraId="055C854D" w14:textId="6DDAB725"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79" w:history="1">
        <w:r>
          <w:rPr>
            <w:rStyle w:val="Hyperlink"/>
            <w:noProof/>
          </w:rPr>
          <w:t>Fase 2 — Pemodelan Prediktif dan Eksplanasi (RM2, RM3, H2, H3)</w:t>
        </w:r>
        <w:r>
          <w:rPr>
            <w:noProof/>
          </w:rPr>
          <w:tab/>
        </w:r>
        <w:r>
          <w:rPr>
            <w:noProof/>
          </w:rPr>
          <w:fldChar w:fldCharType="begin"/>
        </w:r>
        <w:r>
          <w:rPr>
            <w:noProof/>
          </w:rPr>
          <w:instrText xml:space="preserve"> PAGEREF _Toc241525379 \h </w:instrText>
        </w:r>
        <w:r>
          <w:rPr>
            <w:noProof/>
          </w:rPr>
        </w:r>
        <w:r>
          <w:rPr>
            <w:noProof/>
          </w:rPr>
          <w:fldChar w:fldCharType="separate"/>
        </w:r>
        <w:r w:rsidR="009C00B0">
          <w:rPr>
            <w:noProof/>
          </w:rPr>
          <w:t>11</w:t>
        </w:r>
        <w:r>
          <w:rPr>
            <w:noProof/>
          </w:rPr>
          <w:fldChar w:fldCharType="end"/>
        </w:r>
      </w:hyperlink>
    </w:p>
    <w:p w14:paraId="4972818F" w14:textId="1ED0ABFA"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80" w:history="1">
        <w:r>
          <w:rPr>
            <w:rStyle w:val="Hyperlink"/>
            <w:noProof/>
          </w:rPr>
          <w:t>Fase 3 — Analisis Multilevel (RM3, RM4, H4, H5)</w:t>
        </w:r>
        <w:r>
          <w:rPr>
            <w:noProof/>
          </w:rPr>
          <w:tab/>
        </w:r>
        <w:r>
          <w:rPr>
            <w:noProof/>
          </w:rPr>
          <w:fldChar w:fldCharType="begin"/>
        </w:r>
        <w:r>
          <w:rPr>
            <w:noProof/>
          </w:rPr>
          <w:instrText xml:space="preserve"> PAGEREF _Toc241525380 \h </w:instrText>
        </w:r>
        <w:r>
          <w:rPr>
            <w:noProof/>
          </w:rPr>
        </w:r>
        <w:r>
          <w:rPr>
            <w:noProof/>
          </w:rPr>
          <w:fldChar w:fldCharType="separate"/>
        </w:r>
        <w:r w:rsidR="009C00B0">
          <w:rPr>
            <w:noProof/>
          </w:rPr>
          <w:t>12</w:t>
        </w:r>
        <w:r>
          <w:rPr>
            <w:noProof/>
          </w:rPr>
          <w:fldChar w:fldCharType="end"/>
        </w:r>
      </w:hyperlink>
    </w:p>
    <w:p w14:paraId="48E139B1" w14:textId="570E3ED2" w:rsidR="00642359" w:rsidRDefault="00642359">
      <w:pPr>
        <w:pStyle w:val="TOC3"/>
        <w:tabs>
          <w:tab w:val="right" w:leader="dot" w:pos="7927"/>
        </w:tabs>
        <w:rPr>
          <w:rFonts w:asciiTheme="minorHAnsi" w:eastAsiaTheme="minorEastAsia" w:hAnsiTheme="minorHAnsi" w:cstheme="minorBidi"/>
          <w:noProof/>
          <w:kern w:val="2"/>
          <w:lang w:val="id-ID"/>
          <w14:ligatures w14:val="standardContextual"/>
        </w:rPr>
      </w:pPr>
      <w:hyperlink w:anchor="_Toc241525381" w:history="1">
        <w:r>
          <w:rPr>
            <w:rStyle w:val="Hyperlink"/>
            <w:noProof/>
          </w:rPr>
          <w:t>Analisis Sensitivitas</w:t>
        </w:r>
        <w:r>
          <w:rPr>
            <w:noProof/>
          </w:rPr>
          <w:tab/>
        </w:r>
        <w:r>
          <w:rPr>
            <w:noProof/>
          </w:rPr>
          <w:fldChar w:fldCharType="begin"/>
        </w:r>
        <w:r>
          <w:rPr>
            <w:noProof/>
          </w:rPr>
          <w:instrText xml:space="preserve"> PAGEREF _Toc241525381 \h </w:instrText>
        </w:r>
        <w:r>
          <w:rPr>
            <w:noProof/>
          </w:rPr>
        </w:r>
        <w:r>
          <w:rPr>
            <w:noProof/>
          </w:rPr>
          <w:fldChar w:fldCharType="separate"/>
        </w:r>
        <w:r w:rsidR="009C00B0">
          <w:rPr>
            <w:noProof/>
          </w:rPr>
          <w:t>13</w:t>
        </w:r>
        <w:r>
          <w:rPr>
            <w:noProof/>
          </w:rPr>
          <w:fldChar w:fldCharType="end"/>
        </w:r>
      </w:hyperlink>
    </w:p>
    <w:p w14:paraId="036F26FA" w14:textId="2C60A193"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82" w:history="1">
        <w:r>
          <w:rPr>
            <w:rStyle w:val="Hyperlink"/>
            <w:noProof/>
          </w:rPr>
          <w:t>H. Keterbatasan Penelitian</w:t>
        </w:r>
        <w:r>
          <w:rPr>
            <w:noProof/>
          </w:rPr>
          <w:tab/>
        </w:r>
        <w:r>
          <w:rPr>
            <w:noProof/>
          </w:rPr>
          <w:fldChar w:fldCharType="begin"/>
        </w:r>
        <w:r>
          <w:rPr>
            <w:noProof/>
          </w:rPr>
          <w:instrText xml:space="preserve"> PAGEREF _Toc241525382 \h </w:instrText>
        </w:r>
        <w:r>
          <w:rPr>
            <w:noProof/>
          </w:rPr>
        </w:r>
        <w:r>
          <w:rPr>
            <w:noProof/>
          </w:rPr>
          <w:fldChar w:fldCharType="separate"/>
        </w:r>
        <w:r w:rsidR="009C00B0">
          <w:rPr>
            <w:noProof/>
          </w:rPr>
          <w:t>14</w:t>
        </w:r>
        <w:r>
          <w:rPr>
            <w:noProof/>
          </w:rPr>
          <w:fldChar w:fldCharType="end"/>
        </w:r>
      </w:hyperlink>
    </w:p>
    <w:p w14:paraId="5A36F8F8" w14:textId="0ACABDE5" w:rsidR="00642359" w:rsidRDefault="00642359">
      <w:pPr>
        <w:pStyle w:val="TOC2"/>
        <w:tabs>
          <w:tab w:val="right" w:leader="dot" w:pos="7927"/>
        </w:tabs>
        <w:rPr>
          <w:rFonts w:asciiTheme="minorHAnsi" w:eastAsiaTheme="minorEastAsia" w:hAnsiTheme="minorHAnsi" w:cstheme="minorBidi"/>
          <w:noProof/>
          <w:kern w:val="2"/>
          <w:lang w:val="id-ID"/>
          <w14:ligatures w14:val="standardContextual"/>
        </w:rPr>
      </w:pPr>
      <w:hyperlink w:anchor="_Toc241525383" w:history="1">
        <w:r>
          <w:rPr>
            <w:rStyle w:val="Hyperlink"/>
            <w:noProof/>
          </w:rPr>
          <w:t>I. Etika Penelitian</w:t>
        </w:r>
        <w:r>
          <w:rPr>
            <w:noProof/>
          </w:rPr>
          <w:tab/>
        </w:r>
        <w:r>
          <w:rPr>
            <w:noProof/>
          </w:rPr>
          <w:fldChar w:fldCharType="begin"/>
        </w:r>
        <w:r>
          <w:rPr>
            <w:noProof/>
          </w:rPr>
          <w:instrText xml:space="preserve"> PAGEREF _Toc241525383 \h </w:instrText>
        </w:r>
        <w:r>
          <w:rPr>
            <w:noProof/>
          </w:rPr>
        </w:r>
        <w:r>
          <w:rPr>
            <w:noProof/>
          </w:rPr>
          <w:fldChar w:fldCharType="separate"/>
        </w:r>
        <w:r w:rsidR="009C00B0">
          <w:rPr>
            <w:noProof/>
          </w:rPr>
          <w:t>16</w:t>
        </w:r>
        <w:r>
          <w:rPr>
            <w:noProof/>
          </w:rPr>
          <w:fldChar w:fldCharType="end"/>
        </w:r>
      </w:hyperlink>
    </w:p>
    <w:p w14:paraId="09FA2C1F" w14:textId="46F0BD90" w:rsidR="00642359" w:rsidRDefault="00642359">
      <w:pPr>
        <w:pStyle w:val="TOC1"/>
        <w:tabs>
          <w:tab w:val="right" w:leader="dot" w:pos="7927"/>
        </w:tabs>
        <w:rPr>
          <w:rFonts w:asciiTheme="minorHAnsi" w:eastAsiaTheme="minorEastAsia" w:hAnsiTheme="minorHAnsi" w:cstheme="minorBidi"/>
          <w:noProof/>
          <w:kern w:val="2"/>
          <w:lang w:val="id-ID"/>
          <w14:ligatures w14:val="standardContextual"/>
        </w:rPr>
      </w:pPr>
      <w:hyperlink w:anchor="_Toc241525384" w:history="1">
        <w:r>
          <w:rPr>
            <w:rStyle w:val="Hyperlink"/>
            <w:noProof/>
          </w:rPr>
          <w:t>DAFTAR PUSTAKA</w:t>
        </w:r>
        <w:r>
          <w:rPr>
            <w:noProof/>
          </w:rPr>
          <w:tab/>
        </w:r>
        <w:r>
          <w:rPr>
            <w:noProof/>
          </w:rPr>
          <w:fldChar w:fldCharType="begin"/>
        </w:r>
        <w:r>
          <w:rPr>
            <w:noProof/>
          </w:rPr>
          <w:instrText xml:space="preserve"> PAGEREF _Toc241525384 \h </w:instrText>
        </w:r>
        <w:r>
          <w:rPr>
            <w:noProof/>
          </w:rPr>
        </w:r>
        <w:r>
          <w:rPr>
            <w:noProof/>
          </w:rPr>
          <w:fldChar w:fldCharType="separate"/>
        </w:r>
        <w:r w:rsidR="009C00B0">
          <w:rPr>
            <w:noProof/>
          </w:rPr>
          <w:t>17</w:t>
        </w:r>
        <w:r>
          <w:rPr>
            <w:noProof/>
          </w:rPr>
          <w:fldChar w:fldCharType="end"/>
        </w:r>
      </w:hyperlink>
    </w:p>
    <w:p w14:paraId="5D7B558F" w14:textId="15E90482" w:rsidR="00642359" w:rsidRDefault="00642359">
      <w:pPr>
        <w:pStyle w:val="TOC1"/>
        <w:tabs>
          <w:tab w:val="right" w:leader="dot" w:pos="7927"/>
        </w:tabs>
        <w:rPr>
          <w:rFonts w:asciiTheme="minorHAnsi" w:eastAsiaTheme="minorEastAsia" w:hAnsiTheme="minorHAnsi" w:cstheme="minorBidi"/>
          <w:noProof/>
          <w:kern w:val="2"/>
          <w:lang w:val="id-ID"/>
          <w14:ligatures w14:val="standardContextual"/>
        </w:rPr>
      </w:pPr>
      <w:hyperlink w:anchor="_Toc241525385" w:history="1">
        <w:r>
          <w:rPr>
            <w:rStyle w:val="Hyperlink"/>
            <w:noProof/>
          </w:rPr>
          <w:t>LAMPIRAN: Catatan Pembaruan Versi Proposal</w:t>
        </w:r>
        <w:r>
          <w:rPr>
            <w:noProof/>
          </w:rPr>
          <w:tab/>
        </w:r>
        <w:r>
          <w:rPr>
            <w:noProof/>
          </w:rPr>
          <w:fldChar w:fldCharType="begin"/>
        </w:r>
        <w:r>
          <w:rPr>
            <w:noProof/>
          </w:rPr>
          <w:instrText xml:space="preserve"> PAGEREF _Toc241525385 \h </w:instrText>
        </w:r>
        <w:r>
          <w:rPr>
            <w:noProof/>
          </w:rPr>
        </w:r>
        <w:r>
          <w:rPr>
            <w:noProof/>
          </w:rPr>
          <w:fldChar w:fldCharType="separate"/>
        </w:r>
        <w:r w:rsidR="009C00B0">
          <w:rPr>
            <w:noProof/>
          </w:rPr>
          <w:t>23</w:t>
        </w:r>
        <w:r>
          <w:rPr>
            <w:noProof/>
          </w:rPr>
          <w:fldChar w:fldCharType="end"/>
        </w:r>
      </w:hyperlink>
    </w:p>
    <w:p w14:paraId="73F3EDFE" w14:textId="5F8E46E8" w:rsidR="007A1715" w:rsidRDefault="00000000">
      <w:r>
        <w:fldChar w:fldCharType="end"/>
      </w:r>
    </w:p>
    <w:p w14:paraId="6FFE219B" w14:textId="77777777" w:rsidR="007A1715" w:rsidRDefault="00000000">
      <w:pPr>
        <w:spacing w:before="200"/>
      </w:pPr>
      <w:r>
        <w:rPr>
          <w:i/>
          <w:iCs/>
          <w:sz w:val="20"/>
          <w:szCs w:val="20"/>
        </w:rPr>
        <w:t>(Klik kanan pada area Daftar Isi di atas lalu pilih "Update Field" / "Perbarui Bidang" setelah dokumen dibuka di Word, agar nomor halaman terisi otomatis.)</w:t>
      </w:r>
    </w:p>
    <w:p w14:paraId="035C2CBA" w14:textId="77777777" w:rsidR="007A1715" w:rsidRDefault="00000000">
      <w:pPr>
        <w:pStyle w:val="Judul1"/>
        <w:pageBreakBefore/>
        <w:spacing w:line="360" w:lineRule="auto"/>
        <w:jc w:val="center"/>
      </w:pPr>
      <w:bookmarkStart w:id="0" w:name="_Toc241525343"/>
      <w:r>
        <w:lastRenderedPageBreak/>
        <w:t>BAB I</w:t>
      </w:r>
      <w:bookmarkEnd w:id="0"/>
    </w:p>
    <w:p w14:paraId="022C80F7" w14:textId="77777777" w:rsidR="007A1715" w:rsidRDefault="00000000">
      <w:pPr>
        <w:spacing w:after="300" w:line="360" w:lineRule="auto"/>
        <w:jc w:val="center"/>
        <w:rPr>
          <w:b/>
          <w:bCs/>
          <w:color w:val="000000"/>
        </w:rPr>
      </w:pPr>
      <w:r>
        <w:rPr>
          <w:b/>
          <w:bCs/>
          <w:color w:val="000000"/>
        </w:rPr>
        <w:t>PENDAHULUAN</w:t>
      </w:r>
    </w:p>
    <w:p w14:paraId="09ECDED5" w14:textId="77777777" w:rsidR="008B4761" w:rsidRDefault="008B4761">
      <w:pPr>
        <w:spacing w:after="300" w:line="360" w:lineRule="auto"/>
        <w:jc w:val="center"/>
      </w:pPr>
    </w:p>
    <w:p w14:paraId="005C2959" w14:textId="77777777" w:rsidR="007A1715" w:rsidRDefault="00000000">
      <w:pPr>
        <w:pStyle w:val="Judul2"/>
        <w:spacing w:line="360" w:lineRule="auto"/>
      </w:pPr>
      <w:bookmarkStart w:id="1" w:name="_Toc241525344"/>
      <w:r>
        <w:t>A. Latar Belakang Masalah</w:t>
      </w:r>
      <w:bookmarkEnd w:id="1"/>
    </w:p>
    <w:p w14:paraId="6AAAF5DA" w14:textId="77777777" w:rsidR="00FD2B7B" w:rsidRDefault="00000000">
      <w:pPr>
        <w:spacing w:after="120" w:line="360" w:lineRule="auto"/>
        <w:ind w:firstLine="720"/>
        <w:jc w:val="both"/>
      </w:pPr>
      <w:r>
        <w:t>Ketimpangan mutu pendidikan antarwilayah merupakan salah satu tantangan struktural paling mendesak dalam pembangunan sumber daya manusia di Indonesia. Amanat Undang-Undang Nomor 20 Tahun 2003 tentang Sistem Pendidikan Nasional menegaskan peningkatan mutu satuan pendidikan sebagai prioritas kebijakan nasional. Meski demikian, disparitas mutu sekolah antarwilayah tetap signifikan dan secara konsisten mencerminkan ketimpangan kondisi sosial, ekonomi, dan infrastruktur di berbagai daerah.</w:t>
      </w:r>
    </w:p>
    <w:p w14:paraId="3BA697B6" w14:textId="77777777" w:rsidR="005B1D39" w:rsidRPr="00642359" w:rsidRDefault="00000000">
      <w:pPr>
        <w:spacing w:after="120" w:line="360" w:lineRule="auto"/>
        <w:ind w:firstLine="720"/>
        <w:jc w:val="both"/>
        <w:rPr>
          <w:lang w:val="es-ES"/>
        </w:rPr>
      </w:pPr>
      <w:r>
        <w:t xml:space="preserve">Sebagai respons atas kebutuhan pemetaan mutu yang lebih komprehensif, Asesmen Nasional (AN) 2025 yang diselenggarakan Kementerian Pendidikan Dasar dan Menengah menghasilkan 44 indikator mutu pada level satuan pendidikan dari data Kepala Sekolah, mencakup ±14.121 SMP/MTs se-Indonesia. Perlu ditegaskan sejak tahap persiapan data — sebagaimana diuraikan rinci pada Bab III bagian C — bahwa cakupan ini bukan sensus penuh, melainkan hasil desain sampling kompleks dua tahap: sekolah dipilih melalui stratified random sampling berbasis kabupaten/kota yang membentuk panel berkelanjutan sejak 2021, sedangkan siswa di dalam tiap sekolah terpilih diambil melalui stratified/simple random sampling dengan kuota maksimal 45 peserta utama per sekolah, sementara kepala sekolah dan guru berpartisipasi secara menyeluruh tanpa sampling (Pusat Informasi Rumah Pendidikan, 2026a; Pratiwi dkk., 2026). </w:t>
      </w:r>
      <w:r>
        <w:rPr>
          <w:lang w:val="es-ES"/>
        </w:rPr>
        <w:t xml:space="preserve">Pembedaan antara cakupan yang luas dan sensus ini penting karena berimplikasi pada batas generalisasi temuan. Pemilihan skor AN sebagai proksi mutu sekolah dalam penelitian ini juga didukung temuan bahwa distribusi nilai rapor sekolah cenderung sangat homogen, sementara skor AN dan Ujian Tulis Berbasis Komputer (UTBK) menunjukkan variasi yang jauh lebih tinggi — mengindikasikan validitas komparatif nilai rapor yang terbatas sebagai tolok ukur mutu antar-sekolah (Pratiwi </w:t>
      </w:r>
      <w:r>
        <w:rPr>
          <w:lang w:val="es-ES"/>
        </w:rPr>
        <w:lastRenderedPageBreak/>
        <w:t>dkk., 2026). Namun demikian, pemanfaatan data ini sejauh ini masih terbatas pada pendekatan deskriptif-agregat atau, mengikuti tradisi penelitian sebelumnya, regresi klasik terhadap capaian standar nasional pendidikan sebagai prediktor mutu sekolah. Pendekatan semacam ini belum mengeksploitasi potensi 44 indikator sebagai ruang fitur berdimensi tinggi untuk memodelkan pola prediktif mutu sekolah secara non-linear sekaligus mengidentifikasi kontribusi relatif tiap indikator secara individual.</w:t>
      </w:r>
    </w:p>
    <w:p w14:paraId="011703CD" w14:textId="77777777" w:rsidR="005B1D39" w:rsidRPr="00642359" w:rsidRDefault="00000000">
      <w:pPr>
        <w:spacing w:after="120" w:line="360" w:lineRule="auto"/>
        <w:ind w:firstLine="720"/>
        <w:jc w:val="both"/>
        <w:rPr>
          <w:lang w:val="pt-PT"/>
        </w:rPr>
      </w:pPr>
      <w:r>
        <w:rPr>
          <w:lang w:val="es-ES"/>
        </w:rPr>
        <w:t xml:space="preserve">Perkembangan </w:t>
      </w:r>
      <w:r>
        <w:rPr>
          <w:i/>
          <w:iCs/>
          <w:lang w:val="es-ES"/>
        </w:rPr>
        <w:t>explainable machine learning</w:t>
      </w:r>
      <w:r>
        <w:rPr>
          <w:lang w:val="es-ES"/>
        </w:rPr>
        <w:t xml:space="preserve"> (XAI) — khususnya kombinasi model ensemble berbasis pohon (Random Forest, XGBoost) dengan </w:t>
      </w:r>
      <w:r>
        <w:rPr>
          <w:i/>
          <w:iCs/>
          <w:lang w:val="es-ES"/>
        </w:rPr>
        <w:t>SHapley Additive exPlanations</w:t>
      </w:r>
      <w:r>
        <w:rPr>
          <w:lang w:val="es-ES"/>
        </w:rPr>
        <w:t xml:space="preserve"> (SHAP) — menawarkan alternatif metodologis yang mampu menangkap pola non-linear dan interaksi antarfitur, sekaligus tetap dapat ditafsirkan melalui kuantifikasi kontribusi tiap fitur terhadap prediksi (Lundberg &amp; Lee, 2017). </w:t>
      </w:r>
      <w:r>
        <w:rPr>
          <w:lang w:val="pt-PT"/>
        </w:rPr>
        <w:t xml:space="preserve">Namun, penerapan XAI dalam riset pendidikan sejauh ini terkonsentrasi pada level siswa. Studi yang secara struktural paling dekat — penerapan </w:t>
      </w:r>
      <w:r>
        <w:rPr>
          <w:i/>
          <w:iCs/>
          <w:lang w:val="pt-PT"/>
        </w:rPr>
        <w:t>machine learning</w:t>
      </w:r>
      <w:r>
        <w:rPr>
          <w:lang w:val="pt-PT"/>
        </w:rPr>
        <w:t xml:space="preserve"> multilevel pada mikrodata SAEB Brasil yang mengintegrasikan karakteristik siswa, guru, sekolah, dan kepala sekolah — tetap menjadikan siswa sebagai unit analisis akhir (Tertulino &amp; Almeida, 2025). Di Indonesia, Irvan, Purnama, dan Vhalery (2019) telah membangun model prediktif berbasis </w:t>
      </w:r>
      <w:r>
        <w:rPr>
          <w:i/>
          <w:iCs/>
          <w:lang w:val="pt-PT"/>
        </w:rPr>
        <w:t>machine learning</w:t>
      </w:r>
      <w:r>
        <w:rPr>
          <w:lang w:val="pt-PT"/>
        </w:rPr>
        <w:t xml:space="preserve"> untuk akreditasi SMP, tetapi model tersebut bersifat </w:t>
      </w:r>
      <w:r>
        <w:rPr>
          <w:i/>
          <w:iCs/>
          <w:lang w:val="pt-PT"/>
        </w:rPr>
        <w:t>black-box</w:t>
      </w:r>
      <w:r>
        <w:rPr>
          <w:lang w:val="pt-PT"/>
        </w:rPr>
        <w:t>, tidak menguji validitas konstruk indikator sumber datanya, dan tidak memperhitungkan struktur bersarang wilayah.</w:t>
      </w:r>
    </w:p>
    <w:p w14:paraId="6AF98B6A" w14:textId="77777777" w:rsidR="005B1D39" w:rsidRPr="00642359" w:rsidRDefault="00000000">
      <w:pPr>
        <w:spacing w:after="120" w:line="360" w:lineRule="auto"/>
        <w:ind w:firstLine="720"/>
        <w:jc w:val="both"/>
        <w:rPr>
          <w:lang w:val="pt-PT"/>
        </w:rPr>
      </w:pPr>
      <w:r>
        <w:rPr>
          <w:lang w:val="pt-PT"/>
        </w:rPr>
        <w:t xml:space="preserve">Persoalan yang paling menentukan bagi pemanfaatan kebijakan adalah validitas inkremental. Studi terdahulu secara konsisten menemukan status sosial-ekonomi sebagai prediktor capaian yang paling dominan, baik di level siswa maupun sekolah (Coleman dkk., 1966; Ersan &amp; Rodriguez, 2020; Tertulino &amp; Almeida, 2025). Jika 44 indikator proses dari kepala sekolah hanya menambah sedikit daya prediksi di atas status sosial-ekonomi sekolah dan konteks pembangunan wilayah, rekomendasi "aksi benahi" yang bertumpu pada indikator tersebut kehilangan dasar empirisnya. Karena itu, pertanyaan kebijakan yang terpenting bukan sekadar indikator mana yang paling berkontribusi, melainkan </w:t>
      </w:r>
      <w:r>
        <w:rPr>
          <w:lang w:val="pt-PT"/>
        </w:rPr>
        <w:lastRenderedPageBreak/>
        <w:t>seberapa besar indikator proses — yang dapat diintervensi sekolah — menambah penjelasan di atas faktor sosial-ekonomi dan konteks wilayah yang berada di luar kendali sekolah.</w:t>
      </w:r>
    </w:p>
    <w:p w14:paraId="02664757" w14:textId="77777777" w:rsidR="005B1D39" w:rsidRPr="00642359" w:rsidRDefault="00000000">
      <w:pPr>
        <w:spacing w:after="120" w:line="360" w:lineRule="auto"/>
        <w:ind w:firstLine="720"/>
        <w:jc w:val="both"/>
        <w:rPr>
          <w:lang w:val="pt-PT"/>
        </w:rPr>
      </w:pPr>
      <w:r>
        <w:rPr>
          <w:lang w:val="pt-PT"/>
        </w:rPr>
        <w:t xml:space="preserve">Persoalan kedua menyangkut validitas konstruk indikator itu sendiri. Setiap sekolah hanya diwakili oleh satu informan, yaitu kepala sekolah, sehingga seluruh 44 indikator merupakan skor komposit dari satu orang yang sama. Kondisi ini membuka peluang </w:t>
      </w:r>
      <w:r>
        <w:rPr>
          <w:i/>
          <w:iCs/>
          <w:lang w:val="pt-PT"/>
        </w:rPr>
        <w:t>common method variance</w:t>
      </w:r>
      <w:r>
        <w:rPr>
          <w:lang w:val="pt-PT"/>
        </w:rPr>
        <w:t xml:space="preserve">: varians sistematis yang bersumber dari gaya respons informan, misalnya kecenderungan menilai sekolahnya secara positif, bukan dari konstruk substantif yang diukur (Podsakoff, MacKenzie, Lee, &amp; Podsakoff, 2003). Temuan diagnostik awal yang menjadi titik tolak penelitian ini juga mengindikasikan bahwa pengelompokan empiris indikator tidak sepenuhnya mengikuti domain resmi Survei Lingkungan Belajar. Bila varians indikator didominasi satu faktor umum, skor domain gabungan tidak lagi bermakna sebagai ukuran yang terpisah, dan pemakaiannya sebagai fitur berisiko mewariskan artefak pengukuran ke dalam model prediktif. Diagnosis semacam ini lazim dilakukan pada instrumen </w:t>
      </w:r>
      <w:r>
        <w:rPr>
          <w:i/>
          <w:iCs/>
          <w:lang w:val="pt-PT"/>
        </w:rPr>
        <w:t>self-report</w:t>
      </w:r>
      <w:r>
        <w:rPr>
          <w:lang w:val="pt-PT"/>
        </w:rPr>
        <w:t xml:space="preserve"> individual, tetapi belum pada indikator teragregasi level institusi dari asesmen skala besar seperti AN.</w:t>
      </w:r>
    </w:p>
    <w:p w14:paraId="28CB8DED" w14:textId="77777777" w:rsidR="005B1D39" w:rsidRPr="00642359" w:rsidRDefault="00000000">
      <w:pPr>
        <w:spacing w:after="120" w:line="360" w:lineRule="auto"/>
        <w:ind w:firstLine="720"/>
        <w:jc w:val="both"/>
        <w:rPr>
          <w:lang w:val="pt-PT"/>
        </w:rPr>
      </w:pPr>
      <w:r>
        <w:rPr>
          <w:lang w:val="pt-PT"/>
        </w:rPr>
        <w:t xml:space="preserve">Persoalan ketiga adalah struktur bersarang sekolah dalam kabupaten/kota. Model </w:t>
      </w:r>
      <w:r>
        <w:rPr>
          <w:i/>
          <w:iCs/>
          <w:lang w:val="pt-PT"/>
        </w:rPr>
        <w:t>machine learning</w:t>
      </w:r>
      <w:r>
        <w:rPr>
          <w:lang w:val="pt-PT"/>
        </w:rPr>
        <w:t xml:space="preserve"> konvensional mengasumsikan observasi independen, sehingga evaluasi kinerjanya dapat bias ketika sekolah dalam kabupaten/kota yang sama berbagi konteks. Beberapa studi di Indonesia telah menerapkan </w:t>
      </w:r>
      <w:r>
        <w:rPr>
          <w:i/>
          <w:iCs/>
          <w:lang w:val="pt-PT"/>
        </w:rPr>
        <w:t>mixed-effects random forest</w:t>
      </w:r>
      <w:r>
        <w:rPr>
          <w:lang w:val="pt-PT"/>
        </w:rPr>
        <w:t xml:space="preserve"> untuk data bersarang, antara lain untuk capaian numerasi SMA di Jawa Barat dengan data Asesmen Nasional (Azizah, Susetyo, Fitrianto, &amp; Zamjani, 2026) dan capaian matematika siswa pada Survei AKSI (Mayapada, 2021). Namun, studi tersebut terbatas pada satu provinsi atau pada level siswa, memakai </w:t>
      </w:r>
      <w:r>
        <w:rPr>
          <w:i/>
          <w:iCs/>
          <w:lang w:val="pt-PT"/>
        </w:rPr>
        <w:t>variable importance</w:t>
      </w:r>
      <w:r>
        <w:rPr>
          <w:lang w:val="pt-PT"/>
        </w:rPr>
        <w:t xml:space="preserve"> bawaan Random Forest tanpa SHAP, dan tidak mendiagnosis validitas konstruk instrumen sumber fiturnya. Sejauh penelusuran literatur, belum ditemukan studi yang menguraikan berapa bagian variasi mutu SMP secara nasional yang terletak antar-kabupaten/kota dan berapa bagian yang dijelaskan oleh pembangunan manusia di wilayah tersebut.</w:t>
      </w:r>
    </w:p>
    <w:p w14:paraId="24109538" w14:textId="77777777" w:rsidR="005B1D39" w:rsidRPr="00642359" w:rsidRDefault="00000000">
      <w:pPr>
        <w:spacing w:after="120" w:line="360" w:lineRule="auto"/>
        <w:ind w:firstLine="720"/>
        <w:jc w:val="both"/>
        <w:rPr>
          <w:lang w:val="pt-PT"/>
        </w:rPr>
      </w:pPr>
      <w:r>
        <w:rPr>
          <w:lang w:val="pt-PT"/>
        </w:rPr>
        <w:lastRenderedPageBreak/>
        <w:t>Ketiga persoalan tersebut pada dasarnya merupakan persoalan validitas dalam pengertian modern, yaitu sejauh mana bukti empiris dan argumen teoretis mendukung tafsiran dan penggunaan skor untuk tujuan tertentu (Messick, 1995; American Educational Research Association [AERA] dkk., 2014). Indikator lingkungan belajar AN 2025 dipakai dalam Rapor Pendidikan untuk menandai kelemahan proses sekolah dan menetapkan prioritas "aksi benahi". Skor pada Rapor Pendidikan merupakan nilai komposit dari respons beberapa kelompok responden; definisi operasional indikator lingkungan belajar dalam Rapor Pendidikan umumnya dirumuskan sebagai nilai komposit kepala satuan pendidikan dan pendidik, atau kepala satuan pendidikan, pendidik, dan peserta didik (Menteri Pendidikan Dasar dan Menengah, 2026). Sebaliknya, Rapor Publik AN 2025 menyajikan skor setiap kelompok responden secara terpisah, termasuk skor kepala sekolah. Komponen kepala sekolah karena itu turut membentuk skor yang dipakai dalam keputusan tersebut, tetapi pemakaiannya mengandaikan tiga hal yang belum diuji secara bersamaan: bahwa skor mencerminkan domain yang diklaim, bahwa skor berkaitan dengan capaian belajar di luar pengaruh latar belakang murid, dan bahwa kaitan itu berlaku lintas konteks wilayah. Kerangka validitas berbasis argumen (Kane, 2013) menyediakan cara untuk menguji ketiga pengandaian tersebut secara berurutan, dan kerangka inilah yang dipakai sebagai lensa evaluatif penelitian ini.</w:t>
      </w:r>
    </w:p>
    <w:p w14:paraId="2B3940D7" w14:textId="77777777" w:rsidR="005B1D39" w:rsidRPr="00642359" w:rsidRDefault="00000000">
      <w:pPr>
        <w:spacing w:after="120" w:line="360" w:lineRule="auto"/>
        <w:ind w:firstLine="720"/>
        <w:jc w:val="both"/>
        <w:rPr>
          <w:lang w:val="pt-PT"/>
        </w:rPr>
      </w:pPr>
      <w:r>
        <w:rPr>
          <w:lang w:val="pt-PT"/>
        </w:rPr>
        <w:t>Dengan mengintegrasikan ketiga persoalan tersebut dalam satu argumen validitas — diagnosis pengukuran atas indikator AN 2025 Kepala Sekolah, pemodelan prediktif-eksplanatif yang menguji validitas inkremental indikator proses pada jenjang SMP secara nasional, dan analisis multilevel yang memisahkan variasi antarsekolah dari variasi antarwilayah — penelitian ini diproyeksikan mengisi kombinasi celah yang belum ditemukan tergabung dalam satu studi mana pun. Hasilnya diharapkan berupa basis bukti yang tidak hanya akurat, tetapi juga jujur tentang seberapa jauh indikator proses sekolah dapat dijadikan tuas kebijakan, sejalan dengan semangat Rapor Pendidikan dan "aksi benahi".</w:t>
      </w:r>
    </w:p>
    <w:p w14:paraId="4E79341F" w14:textId="77777777" w:rsidR="007A1715" w:rsidRPr="00642359" w:rsidRDefault="00000000">
      <w:pPr>
        <w:pStyle w:val="Judul2"/>
        <w:spacing w:line="360" w:lineRule="auto"/>
        <w:rPr>
          <w:lang w:val="pt-PT"/>
        </w:rPr>
      </w:pPr>
      <w:bookmarkStart w:id="2" w:name="_Toc241525345"/>
      <w:r>
        <w:rPr>
          <w:lang w:val="pt-PT"/>
        </w:rPr>
        <w:t>B. Identifikasi Masalah</w:t>
      </w:r>
      <w:bookmarkEnd w:id="2"/>
    </w:p>
    <w:p w14:paraId="1AD1760F" w14:textId="77777777" w:rsidR="005B1D39" w:rsidRPr="00642359" w:rsidRDefault="00000000">
      <w:pPr>
        <w:spacing w:after="120" w:line="360" w:lineRule="auto"/>
        <w:ind w:firstLine="720"/>
        <w:jc w:val="both"/>
        <w:rPr>
          <w:lang w:val="pt-PT"/>
        </w:rPr>
      </w:pPr>
      <w:r>
        <w:rPr>
          <w:lang w:val="pt-PT"/>
        </w:rPr>
        <w:lastRenderedPageBreak/>
        <w:t>Berdasarkan kesenjangan yang diuraikan pada latar belakang, sejumlah permasalahan spesifik dapat diidentifikasi. Permasalahan berikut membentuk satu alur penelitian dengan dua lapis validitas yang mengapit satu mesin prediktif utama, bukan rangkaian prasyarat mutlak yang berdiri sendiri-sendiri.</w:t>
      </w:r>
    </w:p>
    <w:p w14:paraId="70AAED65" w14:textId="77777777" w:rsidR="00FD2B7B" w:rsidRPr="00642359" w:rsidRDefault="00000000">
      <w:pPr>
        <w:spacing w:after="120" w:line="360" w:lineRule="auto"/>
        <w:ind w:left="720" w:hanging="360"/>
        <w:jc w:val="both"/>
        <w:rPr>
          <w:lang w:val="pt-PT"/>
        </w:rPr>
      </w:pPr>
      <w:r>
        <w:rPr>
          <w:lang w:val="pt-PT"/>
        </w:rPr>
        <w:t>1.  Data Asesmen Nasional 2025 yang mencakup 44 indikator mutu pada hampir seluruh SMP/MTs se-Indonesia sejauh ini baru dimanfaatkan melalui pendekatan deskriptif-agregat atau regresi klasik, sehingga potensinya sebagai ruang fitur berdimensi tinggi untuk memodelkan pola prediktif mutu sekolah secara non-linear belum tereksploitasi.</w:t>
      </w:r>
    </w:p>
    <w:p w14:paraId="686234A0" w14:textId="77777777" w:rsidR="00FD2B7B" w:rsidRPr="00642359" w:rsidRDefault="00000000">
      <w:pPr>
        <w:spacing w:after="120" w:line="360" w:lineRule="auto"/>
        <w:ind w:left="720" w:hanging="360"/>
        <w:jc w:val="both"/>
        <w:rPr>
          <w:lang w:val="pt-PT"/>
        </w:rPr>
      </w:pPr>
      <w:r>
        <w:rPr>
          <w:lang w:val="pt-PT"/>
        </w:rPr>
        <w:t xml:space="preserve">2.  Secara lebih luas, penerapan </w:t>
      </w:r>
      <w:r>
        <w:rPr>
          <w:i/>
          <w:iCs/>
          <w:lang w:val="pt-PT"/>
        </w:rPr>
        <w:t>explainable machine learning</w:t>
      </w:r>
      <w:r>
        <w:rPr>
          <w:lang w:val="pt-PT"/>
        </w:rPr>
        <w:t xml:space="preserve"> (ensemble+SHAP) pada level satuan pendidikan — bukan level siswa individual — sejauh penelusuran literatur belum ditemukan pada asesmen pendidikan berskala besar di Indonesia, sekalipun tren XAI pada capaian pendidikan secara global sudah cukup matang; ketersediaan AN 2025 sekadar membuka peluang data untuk mengisi kekosongan yang sebenarnya sudah ada sebelum data ini terbit.</w:t>
      </w:r>
    </w:p>
    <w:p w14:paraId="1A89BE8F" w14:textId="77777777" w:rsidR="00FD2B7B" w:rsidRDefault="00000000">
      <w:pPr>
        <w:spacing w:after="120" w:line="360" w:lineRule="auto"/>
        <w:ind w:left="720" w:hanging="360"/>
        <w:jc w:val="both"/>
      </w:pPr>
      <w:r>
        <w:t xml:space="preserve">3.  Preseden domestik penerapan ML pada level SMP memang sudah ada (mis. prediksi status akreditasi), namun target variabel yang diprediksi bersifat administratif-kategoris dan berbeda secara konseptual dari capaian Literasi dan Numerasi hasil AN yang menjadi target penelitian ini; model yang dihasilkan juga bersifat </w:t>
      </w:r>
      <w:r>
        <w:rPr>
          <w:i/>
          <w:iCs/>
        </w:rPr>
        <w:t>black-box</w:t>
      </w:r>
      <w:r>
        <w:t xml:space="preserve"> tanpa </w:t>
      </w:r>
      <w:r>
        <w:rPr>
          <w:i/>
          <w:iCs/>
        </w:rPr>
        <w:t>explainability</w:t>
      </w:r>
      <w:r>
        <w:t xml:space="preserve"> dan tidak menguji validitas konstruk indikator sumber datanya. Preseden ini karenanya hanya membuktikan kelayakan teknis ML di level SMP Indonesia, bukan preseden konseptual bagi penelitian ini.</w:t>
      </w:r>
    </w:p>
    <w:p w14:paraId="31604506" w14:textId="77777777" w:rsidR="005B1D39" w:rsidRDefault="00000000">
      <w:pPr>
        <w:spacing w:after="120" w:line="360" w:lineRule="auto"/>
        <w:ind w:left="720" w:hanging="360"/>
        <w:jc w:val="both"/>
      </w:pPr>
      <w:r>
        <w:t xml:space="preserve">4.  Setiap sekolah hanya diwakili satu informan (kepala sekolah), sehingga 44 indikator rentan terhadap </w:t>
      </w:r>
      <w:r>
        <w:rPr>
          <w:i/>
          <w:iCs/>
        </w:rPr>
        <w:t>common method variance</w:t>
      </w:r>
      <w:r>
        <w:t xml:space="preserve">, dan struktur domain resminya belum pernah diuji secara empiris pada level skor indikator per sekolah. Tanpa diagnosis ini, belum diketahui apakah skor domain gabungan bermakna sebagai ukuran terpisah atau didominasi satu faktor </w:t>
      </w:r>
      <w:r>
        <w:lastRenderedPageBreak/>
        <w:t>umum, dan karena itu belum jelas bentuk fitur yang layak dipakai dalam pemodelan prediktif.</w:t>
      </w:r>
    </w:p>
    <w:p w14:paraId="5544BF2F" w14:textId="77777777" w:rsidR="005B1D39" w:rsidRDefault="00000000">
      <w:pPr>
        <w:spacing w:after="120" w:line="360" w:lineRule="auto"/>
        <w:ind w:left="720" w:hanging="360"/>
        <w:jc w:val="both"/>
      </w:pPr>
      <w:r>
        <w:t>5.  Belum diketahui seberapa besar indikator proses dari kepala sekolah menambah daya prediksi capaian sekolah di atas status sosial-ekonomi sekolah dan pembangunan manusia di wilayahnya. Tanpa bukti validitas inkremental ini, rekomendasi kebijakan berbasis indikator proses berisiko mengatribusikan kepada sekolah perbedaan capaian yang sebenarnya bersumber dari faktor di luar kendali sekolah.</w:t>
      </w:r>
    </w:p>
    <w:p w14:paraId="49675D44" w14:textId="77777777" w:rsidR="005B1D39" w:rsidRDefault="00000000">
      <w:pPr>
        <w:spacing w:after="120" w:line="360" w:lineRule="auto"/>
        <w:ind w:left="720" w:hanging="360"/>
        <w:jc w:val="both"/>
      </w:pPr>
      <w:r>
        <w:t xml:space="preserve">6.  Data sekolah inheren bersarang dalam kabupaten/kota, tetapi proporsi variasi capaian yang terletak antarwilayah, sumbangan IPM terhadap variasi tersebut, dan apakah peran status sosial-ekonomi sekolah bergantung pada konteks pembangunan wilayah belum pernah diestimasi pada data SMP berskala nasional. Studi </w:t>
      </w:r>
      <w:r>
        <w:rPr>
          <w:i/>
          <w:iCs/>
        </w:rPr>
        <w:t>mixed-effects random forest</w:t>
      </w:r>
      <w:r>
        <w:t xml:space="preserve"> di Indonesia (Azizah dkk., 2026; Mayapada, 2021) terbatas pada satu provinsi atau level siswa, dan tanpa eksplanasi berbasis SHAP.</w:t>
      </w:r>
    </w:p>
    <w:p w14:paraId="1D71E8D3" w14:textId="77777777" w:rsidR="005B1D39" w:rsidRPr="00642359" w:rsidRDefault="00000000">
      <w:pPr>
        <w:spacing w:after="120" w:line="360" w:lineRule="auto"/>
        <w:ind w:left="720" w:hanging="360"/>
        <w:jc w:val="both"/>
        <w:rPr>
          <w:lang w:val="es-ES"/>
        </w:rPr>
      </w:pPr>
      <w:r>
        <w:t xml:space="preserve">7.  Akumulasi keenam persoalan tersebut bermuara pada satu persoalan yang lebih besar: belum tersedia model prediktif mutu SMP di Indonesia yang sekaligus akurat, valid secara konstruk pengukurannya, jujur mengenai kontribusi indikator proses di atas faktor sosial-ekonomi, dan memperhitungkan struktur bersarang wilayah. Akibatnya, basis bukti yang kredibel bagi kebijakan distribusi sumber daya pendidikan (mis. </w:t>
      </w:r>
      <w:r>
        <w:rPr>
          <w:lang w:val="es-ES"/>
        </w:rPr>
        <w:t>Rapor Pendidikan dan "aksi benahi") masih sangat terbatas.</w:t>
      </w:r>
    </w:p>
    <w:p w14:paraId="35FDA871" w14:textId="77777777" w:rsidR="007A1715" w:rsidRPr="00642359" w:rsidRDefault="00000000">
      <w:pPr>
        <w:pStyle w:val="Judul2"/>
        <w:spacing w:line="360" w:lineRule="auto"/>
        <w:rPr>
          <w:lang w:val="es-ES"/>
        </w:rPr>
      </w:pPr>
      <w:bookmarkStart w:id="3" w:name="_Toc241525346"/>
      <w:r>
        <w:rPr>
          <w:lang w:val="es-ES"/>
        </w:rPr>
        <w:t>C. Pembatasan Masalah</w:t>
      </w:r>
      <w:bookmarkEnd w:id="3"/>
    </w:p>
    <w:p w14:paraId="5F33BCF5" w14:textId="77777777" w:rsidR="005B1D39" w:rsidRPr="00642359" w:rsidRDefault="00000000">
      <w:pPr>
        <w:spacing w:after="120" w:line="360" w:lineRule="auto"/>
        <w:ind w:firstLine="720"/>
        <w:jc w:val="both"/>
        <w:rPr>
          <w:lang w:val="es-ES"/>
        </w:rPr>
      </w:pPr>
      <w:r>
        <w:rPr>
          <w:lang w:val="es-ES"/>
        </w:rPr>
        <w:t>Agar pelaksanaannya tetap terfokus dan dapat dipertanggungjawabkan secara metodologis, penelitian ini membatasi cakupannya pada delapan hal berikut.</w:t>
      </w:r>
    </w:p>
    <w:p w14:paraId="5EE4EEE6" w14:textId="77777777" w:rsidR="00FD2B7B" w:rsidRPr="00642359" w:rsidRDefault="00000000">
      <w:pPr>
        <w:spacing w:after="120" w:line="360" w:lineRule="auto"/>
        <w:ind w:left="720" w:hanging="360"/>
        <w:jc w:val="both"/>
        <w:rPr>
          <w:lang w:val="es-ES"/>
        </w:rPr>
      </w:pPr>
      <w:r>
        <w:rPr>
          <w:lang w:val="es-ES"/>
        </w:rPr>
        <w:t>1.  Unit analisis penelitian ini dibatasi pada satuan pendidikan (sekolah), bukan individu guru, siswa, maupun kepala sekolah; seluruh pemodelan dilakukan pada level agregat sekolah sebagaimana tersedia dalam dataset AN 2025 Kasek dan AN 2025 Peserta Didik.</w:t>
      </w:r>
    </w:p>
    <w:p w14:paraId="0FADDCFA" w14:textId="77777777" w:rsidR="005B1D39" w:rsidRPr="00642359" w:rsidRDefault="00000000">
      <w:pPr>
        <w:spacing w:after="120" w:line="360" w:lineRule="auto"/>
        <w:ind w:left="720" w:hanging="360"/>
        <w:jc w:val="both"/>
        <w:rPr>
          <w:lang w:val="es-ES"/>
        </w:rPr>
      </w:pPr>
      <w:r>
        <w:rPr>
          <w:lang w:val="es-ES"/>
        </w:rPr>
        <w:lastRenderedPageBreak/>
        <w:t xml:space="preserve">2.  Variabel target (Y) adalah capaian kompetensi dasar level sekolah, yaitu komposit skor baku Literasi dan Numerasi dengan bobot sama; Literasi dan Numerasi secara terpisah dianalisis sebagai sensitivitas. </w:t>
      </w:r>
      <w:r>
        <w:t xml:space="preserve">Skor Literasi dan Numerasi dihitung sebagai rata-rata skor individual siswa peserta AN 2025 per sekolah dari Rapor Publik AN 2025 Peserta Didik (526.433 baris siswa dikompresi ke level sekolah), sebagai proksi mutu sekolah yang diamati secara independen dari sumber fitur. Variabel prediktor (X) adalah 44 indikator iklim dan proses sekolah dari respons Kepala Sekolah, ditambah komposisi sosial-ekonomi murid (SES_komposisi) dan IPM kabupaten/kota sebagai fitur konteks. </w:t>
      </w:r>
      <w:r>
        <w:rPr>
          <w:lang w:val="es-ES"/>
        </w:rPr>
        <w:t>Pemisahan sumber data X dan Y disengaja untuk menghindari sirkularitas antara fitur dan target.</w:t>
      </w:r>
    </w:p>
    <w:p w14:paraId="1C031A1F" w14:textId="77777777" w:rsidR="005B1D39" w:rsidRDefault="00000000">
      <w:pPr>
        <w:spacing w:after="120" w:line="360" w:lineRule="auto"/>
        <w:ind w:left="720" w:hanging="360"/>
        <w:jc w:val="both"/>
      </w:pPr>
      <w:r>
        <w:rPr>
          <w:lang w:val="es-ES"/>
        </w:rPr>
        <w:t xml:space="preserve">3.  Sumber data prediktor dibatasi secara eksklusif pada dataset AN 2025 Kepala Sekolah yang dikelola Kemendikdasmen. </w:t>
      </w:r>
      <w:r>
        <w:t>Data siswa tidak digunakan sebagai fitur, tetapi dimanfaatkan sebagai sumber variabel target, yang diagregasi ke level sekolah beserta jumlah siswa valid dan simpangan baku sebagai indikator presisi. Pengujian konsistensi temuan dengan persepsi guru dan siswa pada domain yang sepadan berada di luar cakupan utama dan diposisikan sebagai penelitian lanjutan.</w:t>
      </w:r>
    </w:p>
    <w:p w14:paraId="3E0DCCB0" w14:textId="77777777" w:rsidR="00FD2B7B" w:rsidRPr="00642359" w:rsidRDefault="00000000">
      <w:pPr>
        <w:spacing w:after="120" w:line="360" w:lineRule="auto"/>
        <w:ind w:left="720" w:hanging="360"/>
        <w:jc w:val="both"/>
        <w:rPr>
          <w:lang w:val="es-ES"/>
        </w:rPr>
      </w:pPr>
      <w:r>
        <w:t xml:space="preserve">4.  Populasi yang diteliti terbatas pada satuan pendidikan jalur </w:t>
      </w:r>
      <w:r>
        <w:rPr>
          <w:i/>
          <w:iCs/>
        </w:rPr>
        <w:t>formal</w:t>
      </w:r>
      <w:r>
        <w:t xml:space="preserve"> setara SMP/MTs se-Indonesia (SMP, MTs, SMPTK, dan Madyama Widyalaya), dengan jumlah akhir N = 13.594 satuan pendidikan, setelah eksklusi berjenjang terhadap 14.121 rekaman SMP/MTs sederajat peserta AN 2025 (14.083 kode sekolah unik; 2 baris artefak tanpa kode sekolah pada ekor berkas tidak termasuk rekaman sekolah): (a) 455 baris satuan pendidikan jalur nonformal/kesetaraan (453 Program Paket B dan 2 PKPPS/PPS Wustha); dan (b) 72 baris (36 satuan pendidikan unik) dengan duplikasi identitas kepala sekolah yang menghasilkan nilai indikator saling berkonflik. </w:t>
      </w:r>
      <w:r>
        <w:rPr>
          <w:lang w:val="es-ES"/>
        </w:rPr>
        <w:t>Rincian dan dasar tiap kriteria eksklusi disajikan pada Bab III bagian C.</w:t>
      </w:r>
    </w:p>
    <w:p w14:paraId="327242F8" w14:textId="77777777" w:rsidR="005B1D39" w:rsidRDefault="00000000">
      <w:pPr>
        <w:spacing w:after="120" w:line="360" w:lineRule="auto"/>
        <w:ind w:left="720" w:hanging="360"/>
        <w:jc w:val="both"/>
      </w:pPr>
      <w:r>
        <w:rPr>
          <w:lang w:val="es-ES"/>
        </w:rPr>
        <w:lastRenderedPageBreak/>
        <w:t xml:space="preserve">5.  Diagnosis pengukuran dibatasi pada pengujian kesesuaian struktur domain resmi dan dominansi faktor umum melalui EFA, CFA, dan model bifaktor atas indikator yang terpetakan ke domain resmi. </w:t>
      </w:r>
      <w:r>
        <w:t>Penelitian ini tidak merevisi atau mengembangkan ulang instrumen AN 2025; diagnosis bersifat diagnostik-justifikatif, bukan pengembangan alat ukur baru.</w:t>
      </w:r>
    </w:p>
    <w:p w14:paraId="6480056C" w14:textId="77777777" w:rsidR="005B1D39" w:rsidRDefault="00000000">
      <w:pPr>
        <w:spacing w:after="120" w:line="360" w:lineRule="auto"/>
        <w:ind w:left="720" w:hanging="360"/>
        <w:jc w:val="both"/>
      </w:pPr>
      <w:r>
        <w:t>6.  Pemodelan prediktif dibatasi pada regresi linear berganda sebagai pembanding serta Random Forest dan XGBoost yang ditafsirkan melalui SHAP. Analisis struktur bersarang dibatasi pada model linear campuran (</w:t>
      </w:r>
      <w:r>
        <w:rPr>
          <w:i/>
          <w:iCs/>
        </w:rPr>
        <w:t>linear mixed model</w:t>
      </w:r>
      <w:r>
        <w:t xml:space="preserve">); </w:t>
      </w:r>
      <w:r>
        <w:rPr>
          <w:i/>
          <w:iCs/>
        </w:rPr>
        <w:t>mixed-effects random forest</w:t>
      </w:r>
      <w:r>
        <w:t xml:space="preserve"> hanya dipakai sebagai pemeriksaan ketangguhan bila diperlukan. Metode lain seperti </w:t>
      </w:r>
      <w:r>
        <w:rPr>
          <w:i/>
          <w:iCs/>
        </w:rPr>
        <w:t>generalized linear mixed-model trees</w:t>
      </w:r>
      <w:r>
        <w:t xml:space="preserve">, jaringan saraf tiruan, atau </w:t>
      </w:r>
      <w:r>
        <w:rPr>
          <w:i/>
          <w:iCs/>
        </w:rPr>
        <w:t>deep learning</w:t>
      </w:r>
      <w:r>
        <w:t xml:space="preserve"> berada di luar cakupan.</w:t>
      </w:r>
    </w:p>
    <w:p w14:paraId="1E5CFE91" w14:textId="77777777" w:rsidR="005B1D39" w:rsidRDefault="00000000">
      <w:pPr>
        <w:spacing w:after="120" w:line="360" w:lineRule="auto"/>
        <w:ind w:left="720" w:hanging="360"/>
        <w:jc w:val="both"/>
      </w:pPr>
      <w:r>
        <w:t>7.  Analisis multilevel dibatasi pada struktur dua level (sekolah bersarang dalam kabupaten/kota), dengan IPM 2025 sebagai variabel level-2 utama, serta klasifikasi urban–rural, wilayah bagian Indonesia (Barat/Tengah/Timur), jumlah SMP, dan angka putus sekolah SMP per kabupaten/kota sebagai variabel kontrol pada analisis sensitivitas. Struktur bersarang yang lebih tinggi (mis. provinsi) berada di luar cakupan.</w:t>
      </w:r>
    </w:p>
    <w:p w14:paraId="709EBD97" w14:textId="77777777" w:rsidR="005B1D39" w:rsidRDefault="00000000">
      <w:pPr>
        <w:spacing w:after="120" w:line="360" w:lineRule="auto"/>
        <w:ind w:left="720" w:hanging="360"/>
        <w:jc w:val="both"/>
      </w:pPr>
      <w:r>
        <w:t>8.  Penelitian ini mengakui bahwa dataset AN 2025 Kepala Sekolah dan Peserta Didik bukan sensus, melainkan hasil desain sampling kompleks dua tahap (two-stage stratified cluster sampling) (Lohr, 2019): sekolah dipilih sebagai panel terstratifikasi kabupaten/kota sejak 2021, sementara siswa dalam tiap sekolah diambil melalui stratified/simple random sampling dengan kuota maksimal 45 peserta utama per sekolah (Pusat Informasi Rumah Pendidikan, 2026a). Konsekuensinya, presisi estimasi capaian Literasi/Numerasi berbeda-beda antarsekolah bergantung jumlah siswa valid yang dites — sebuah keterbatasan desain yang diakui eksplisit, bukan diasumsikan tidak ada, dan ditindaklanjuti melalui pelaporan jumlah siswa valid per sekolah serta analisis sensitivitas (lihat Bab III bagian F dan H).</w:t>
      </w:r>
    </w:p>
    <w:p w14:paraId="14DC3D8C" w14:textId="77777777" w:rsidR="007A1715" w:rsidRDefault="00000000">
      <w:pPr>
        <w:pStyle w:val="Judul2"/>
        <w:spacing w:line="360" w:lineRule="auto"/>
      </w:pPr>
      <w:bookmarkStart w:id="4" w:name="_Toc241525347"/>
      <w:r>
        <w:t>D. Rumusan Masalah</w:t>
      </w:r>
      <w:bookmarkEnd w:id="4"/>
    </w:p>
    <w:p w14:paraId="6031E8B8" w14:textId="77777777" w:rsidR="00FD2B7B" w:rsidRDefault="00000000">
      <w:pPr>
        <w:spacing w:after="120" w:line="360" w:lineRule="auto"/>
        <w:ind w:firstLine="720"/>
        <w:jc w:val="both"/>
      </w:pPr>
      <w:r>
        <w:lastRenderedPageBreak/>
        <w:t>Bertolak dari latar belakang, identifikasi, dan pembatasan masalah yang telah diuraikan, rumusan masalah penelitian ini dirumuskan sebagai berikut.</w:t>
      </w:r>
    </w:p>
    <w:p w14:paraId="75B9B1E8" w14:textId="77777777" w:rsidR="005B1D39" w:rsidRDefault="00000000">
      <w:pPr>
        <w:spacing w:after="120" w:line="360" w:lineRule="auto"/>
        <w:ind w:left="720" w:hanging="360"/>
        <w:jc w:val="both"/>
      </w:pPr>
      <w:r>
        <w:t>1.  Sejauh mana struktur domain resmi 44 indikator mutu AN 2025 Kepala Sekolah didukung data, dan seberapa besar varians indikator dikuasai satu faktor umum yang mengindikasikan gaya respons informan tunggal?</w:t>
      </w:r>
    </w:p>
    <w:p w14:paraId="6FEB1407" w14:textId="77777777" w:rsidR="005B1D39" w:rsidRDefault="00000000">
      <w:pPr>
        <w:spacing w:after="120" w:line="360" w:lineRule="auto"/>
        <w:ind w:left="720" w:hanging="360"/>
        <w:jc w:val="both"/>
      </w:pPr>
      <w:r>
        <w:t>2.  Seberapa besar validitas inkremental 44 indikator tersebut dalam memprediksi capaian kompetensi dasar level sekolah di atas SES_komposisi dan IPM kabupaten/kota, dan apakah model ensemble berbasis pohon (Random Forest, XGBoost) lebih akurat daripada regresi linear berganda?</w:t>
      </w:r>
    </w:p>
    <w:p w14:paraId="286C4F66" w14:textId="77777777" w:rsidR="005B1D39" w:rsidRDefault="00000000">
      <w:pPr>
        <w:spacing w:after="120" w:line="360" w:lineRule="auto"/>
        <w:ind w:left="720" w:hanging="360"/>
        <w:jc w:val="both"/>
      </w:pPr>
      <w:r>
        <w:t>3.  Indikator mana yang paling dominan berkontribusi terhadap prediksi capaian kompetensi dasar berdasarkan SHAP, bagaimana arah dan pola kontribusinya, dan apakah hubungan SES_komposisi dengan capaian kompetensi dasar dimoderasi oleh IPM kabupaten/kota?</w:t>
      </w:r>
    </w:p>
    <w:p w14:paraId="5E2EC376" w14:textId="77777777" w:rsidR="005B1D39" w:rsidRDefault="00000000">
      <w:pPr>
        <w:spacing w:after="120" w:line="360" w:lineRule="auto"/>
        <w:ind w:left="720" w:hanging="360"/>
        <w:jc w:val="both"/>
      </w:pPr>
      <w:r>
        <w:t>4.  Berapa proporsi variasi capaian kompetensi dasar yang terletak antar-kabupaten/kota, seberapa besar bagian itu dijelaskan IPM, dan apakah arah kontribusi indikator dominan tetap konsisten ketika struktur bersarang sekolah dalam kabupaten/kota diperhitungkan?</w:t>
      </w:r>
    </w:p>
    <w:p w14:paraId="430D63AD" w14:textId="77777777" w:rsidR="007A1715" w:rsidRDefault="00000000">
      <w:pPr>
        <w:pStyle w:val="Judul2"/>
        <w:spacing w:line="360" w:lineRule="auto"/>
      </w:pPr>
      <w:bookmarkStart w:id="5" w:name="_Toc241525348"/>
      <w:r>
        <w:t>E. Tujuan Penelitian</w:t>
      </w:r>
      <w:bookmarkEnd w:id="5"/>
    </w:p>
    <w:p w14:paraId="73B5CD92" w14:textId="77777777" w:rsidR="005B1D39" w:rsidRDefault="00000000">
      <w:pPr>
        <w:spacing w:after="120" w:line="360" w:lineRule="auto"/>
        <w:ind w:firstLine="720"/>
        <w:jc w:val="both"/>
      </w:pPr>
      <w:r>
        <w:t xml:space="preserve">Secara umum, penelitian ini bertujuan mengevaluasi validitas tafsiran dan penggunaan 44 indikator Survei Lingkungan Belajar Kepala Sekolah AN 2025 sebagai dasar perbaikan mutu SMP di Indonesia, dengan mengumpulkan bukti struktur internal melalui analisis psikometrik, bukti hubungan dengan capaian belajar melalui </w:t>
      </w:r>
      <w:r>
        <w:rPr>
          <w:i/>
          <w:iCs/>
        </w:rPr>
        <w:t>explainable machine learning</w:t>
      </w:r>
      <w:r>
        <w:t>, dan bukti generalisasi lintas konteks wilayah melalui analisis multilevel. Secara khusus, tujuan penelitian ini adalah sebagai berikut.</w:t>
      </w:r>
    </w:p>
    <w:p w14:paraId="209C3F32" w14:textId="77777777" w:rsidR="005B1D39" w:rsidRDefault="00000000">
      <w:pPr>
        <w:spacing w:after="120" w:line="360" w:lineRule="auto"/>
        <w:ind w:left="720" w:hanging="360"/>
        <w:jc w:val="both"/>
      </w:pPr>
      <w:r>
        <w:t>1.  Menguji kesesuaian struktur domain resmi dan mengestimasi dominansi faktor umum pada 44 indikator mutu AN 2025 Kepala Sekolah melalui EFA, CFA, dan model bifaktor.</w:t>
      </w:r>
    </w:p>
    <w:p w14:paraId="25311D09" w14:textId="77777777" w:rsidR="005B1D39" w:rsidRDefault="00000000">
      <w:pPr>
        <w:spacing w:after="120" w:line="360" w:lineRule="auto"/>
        <w:ind w:left="720" w:hanging="360"/>
        <w:jc w:val="both"/>
      </w:pPr>
      <w:r>
        <w:lastRenderedPageBreak/>
        <w:t>2.  Mengestimasi validitas inkremental 44 indikator di atas SES_komposisi dan IPM, serta membandingkan akurasi model ensemble berbasis pohon dengan regresi linear berganda.</w:t>
      </w:r>
    </w:p>
    <w:p w14:paraId="68339AC3" w14:textId="77777777" w:rsidR="005B1D39" w:rsidRDefault="00000000">
      <w:pPr>
        <w:spacing w:after="120" w:line="360" w:lineRule="auto"/>
        <w:ind w:left="720" w:hanging="360"/>
        <w:jc w:val="both"/>
      </w:pPr>
      <w:r>
        <w:t>3.  Mengidentifikasi indikator dominan beserta arah dan pola kontribusinya melalui SHAP, serta menguji moderasi IPM terhadap hubungan SES_komposisi dengan capaian kompetensi dasar.</w:t>
      </w:r>
    </w:p>
    <w:p w14:paraId="1EC52965" w14:textId="77777777" w:rsidR="005B1D39" w:rsidRDefault="00000000">
      <w:pPr>
        <w:spacing w:after="120" w:line="360" w:lineRule="auto"/>
        <w:ind w:left="720" w:hanging="360"/>
        <w:jc w:val="both"/>
      </w:pPr>
      <w:r>
        <w:t>4.  Mengestimasi proporsi variasi capaian antar-kabupaten/kota dan kontribusi IPM terhadapnya, serta memeriksa konsistensi arah kontribusi indikator dominan dalam model multilevel.</w:t>
      </w:r>
    </w:p>
    <w:p w14:paraId="0CD1D984" w14:textId="77777777" w:rsidR="005B1D39" w:rsidRDefault="00000000">
      <w:pPr>
        <w:spacing w:after="120" w:line="360" w:lineRule="auto"/>
        <w:ind w:firstLine="720"/>
        <w:jc w:val="both"/>
      </w:pPr>
      <w:r>
        <w:t>Dalam argumen validitas yang diuraikan pada Bab II.A.9 (Tabel 2.2), tujuan khusus pertama menghasilkan bukti bagi inferensi penskoran dan generalisasi, tujuan kedua bagi inferensi ekstrapolasi, tujuan ketiga bagi inferensi ekstrapolasi sekaligus petunjuk awal bagi inferensi implikasi, dan tujuan keempat bagi generalisasi lintas konteks wilayah.</w:t>
      </w:r>
    </w:p>
    <w:p w14:paraId="69925DEA" w14:textId="77777777" w:rsidR="007A1715" w:rsidRDefault="00000000">
      <w:pPr>
        <w:pStyle w:val="Judul2"/>
        <w:spacing w:line="360" w:lineRule="auto"/>
      </w:pPr>
      <w:bookmarkStart w:id="6" w:name="_Toc241525349"/>
      <w:r>
        <w:t>F. Hipotesis Penelitian</w:t>
      </w:r>
      <w:bookmarkEnd w:id="6"/>
    </w:p>
    <w:p w14:paraId="2F29C65B" w14:textId="77777777" w:rsidR="005B1D39" w:rsidRDefault="00000000">
      <w:pPr>
        <w:spacing w:after="120" w:line="360" w:lineRule="auto"/>
        <w:ind w:firstLine="720"/>
        <w:jc w:val="both"/>
      </w:pPr>
      <w:r>
        <w:t>Berdasarkan rumusan masalah yang bersifat konfirmatif, penelitian ini mengajukan lima hipotesis berikut. Bagian rumusan masalah yang bersifat eksploratif, yaitu identifikasi indikator dominan (RM3) dan konsistensi arah kontribusi (RM4), tidak dihipotesiskan. Seluruh hipotesis diuji pada capaian kompetensi dasar (komposit Literasi–Numerasi), lalu diuji ulang pada Literasi dan Numerasi secara terpisah sebagai analisis sensitivitas eksploratori. Karena hanya terdapat satu variabel target konfirmatori, pengujian hipotesis tidak memerlukan koreksi uji ganda antar-variabel target.</w:t>
      </w:r>
    </w:p>
    <w:p w14:paraId="70AB5D8F" w14:textId="77777777" w:rsidR="005B1D39" w:rsidRDefault="00000000">
      <w:pPr>
        <w:spacing w:after="120" w:line="360" w:lineRule="auto"/>
        <w:jc w:val="both"/>
      </w:pPr>
      <w:r>
        <w:rPr>
          <w:b/>
          <w:bCs/>
        </w:rPr>
        <w:t>H1 (RM1).</w:t>
      </w:r>
      <w:r>
        <w:t xml:space="preserve"> Model bifaktor yang memuat satu faktor umum dan faktor-faktor domain lebih sesuai dengan data dibandingkan model domain berkorelasi, dan faktor umum menguasai mayoritas varians umum indikator. Hipotesis dinyatakan didukung apabila indeks </w:t>
      </w:r>
      <w:r>
        <w:rPr>
          <w:i/>
          <w:iCs/>
        </w:rPr>
        <w:t>fit</w:t>
      </w:r>
      <w:r>
        <w:t xml:space="preserve"> model bifaktor lebih baik dan </w:t>
      </w:r>
      <w:r>
        <w:rPr>
          <w:i/>
          <w:iCs/>
        </w:rPr>
        <w:t>explained common variance</w:t>
      </w:r>
      <w:r>
        <w:t xml:space="preserve"> (ECV) ≥ 0,60.</w:t>
      </w:r>
    </w:p>
    <w:p w14:paraId="7931223E" w14:textId="77777777" w:rsidR="005B1D39" w:rsidRDefault="00000000">
      <w:pPr>
        <w:spacing w:after="120" w:line="360" w:lineRule="auto"/>
        <w:jc w:val="both"/>
      </w:pPr>
      <w:r>
        <w:rPr>
          <w:b/>
          <w:bCs/>
        </w:rPr>
        <w:lastRenderedPageBreak/>
        <w:t>H2 (RM2).</w:t>
      </w:r>
      <w:r>
        <w:t xml:space="preserve"> Penambahan 44 indikator mutu Kepala Sekolah ke model yang memuat SES_komposisi dan IPM kabupaten/kota meningkatkan daya prediksi capaian kompetensi dasar. Hipotesis dinyatakan didukung apabila ΔR² </w:t>
      </w:r>
      <w:r>
        <w:rPr>
          <w:i/>
          <w:iCs/>
        </w:rPr>
        <w:t>out-of-fold</w:t>
      </w:r>
      <w:r>
        <w:t xml:space="preserve"> bernilai positif dengan interval kepercayaan 95% yang tidak memuat nol.</w:t>
      </w:r>
    </w:p>
    <w:p w14:paraId="6CFBA8EB" w14:textId="77777777" w:rsidR="005B1D39" w:rsidRDefault="00000000">
      <w:pPr>
        <w:spacing w:after="120" w:line="360" w:lineRule="auto"/>
        <w:jc w:val="both"/>
      </w:pPr>
      <w:r>
        <w:rPr>
          <w:b/>
          <w:bCs/>
        </w:rPr>
        <w:t>H3 (RM2).</w:t>
      </w:r>
      <w:r>
        <w:t xml:space="preserve"> Model ensemble berbasis pohon (Random Forest, XGBoost) menghasilkan galat prediksi lebih kecil daripada regresi linear berganda dengan himpunan fitur yang sama. Hipotesis dinyatakan didukung apabila selisih RMSE antar-</w:t>
      </w:r>
      <w:r>
        <w:rPr>
          <w:i/>
          <w:iCs/>
        </w:rPr>
        <w:t>outer fold</w:t>
      </w:r>
      <w:r>
        <w:t xml:space="preserve"> signifikan pada </w:t>
      </w:r>
      <w:r>
        <w:rPr>
          <w:i/>
          <w:iCs/>
        </w:rPr>
        <w:t>corrected resampled t-test</w:t>
      </w:r>
      <w:r>
        <w:t xml:space="preserve"> (α = 0,05).</w:t>
      </w:r>
    </w:p>
    <w:p w14:paraId="0D8C3E14" w14:textId="77777777" w:rsidR="005B1D39" w:rsidRDefault="00000000">
      <w:pPr>
        <w:spacing w:after="120" w:line="360" w:lineRule="auto"/>
        <w:jc w:val="both"/>
      </w:pPr>
      <w:r>
        <w:rPr>
          <w:b/>
          <w:bCs/>
        </w:rPr>
        <w:t>H4 (RM3).</w:t>
      </w:r>
      <w:r>
        <w:t xml:space="preserve"> Hubungan SES_komposisi dengan capaian kompetensi dasar dimoderasi oleh IPM kabupaten/kota. Hipotesis dinyatakan didukung apabila koefisien interaksi lintas-level SES_komposisi × IPM signifikan (α = 0,05, dua arah) dalam model multilevel yang memuat </w:t>
      </w:r>
      <w:r>
        <w:rPr>
          <w:i/>
          <w:iCs/>
        </w:rPr>
        <w:t>random slope</w:t>
      </w:r>
      <w:r>
        <w:t xml:space="preserve"> SES_komposisi.</w:t>
      </w:r>
    </w:p>
    <w:p w14:paraId="58363EBC" w14:textId="77777777" w:rsidR="005B1D39" w:rsidRDefault="00000000">
      <w:pPr>
        <w:spacing w:after="120" w:line="360" w:lineRule="auto"/>
        <w:jc w:val="both"/>
      </w:pPr>
      <w:r>
        <w:rPr>
          <w:b/>
          <w:bCs/>
        </w:rPr>
        <w:t>H5 (RM4).</w:t>
      </w:r>
      <w:r>
        <w:t xml:space="preserve"> IPM kabupaten/kota menjelaskan sebagian varians capaian kompetensi dasar antar-kabupaten/kota. Hipotesis dinyatakan didukung apabila koefisien IPM signifikan (α = 0,05) dan reduksi varians level-2 setelah IPM dimasukkan bernilai lebih dari nol.</w:t>
      </w:r>
    </w:p>
    <w:p w14:paraId="3411985A" w14:textId="77777777" w:rsidR="00B07C6A" w:rsidRDefault="00B07C6A" w:rsidP="00B07C6A">
      <w:pPr>
        <w:pStyle w:val="Judul2"/>
        <w:spacing w:line="360" w:lineRule="auto"/>
      </w:pPr>
      <w:bookmarkStart w:id="7" w:name="_Toc241525350"/>
      <w:r>
        <w:t>G. Manfaat Penelitian</w:t>
      </w:r>
      <w:bookmarkEnd w:id="7"/>
    </w:p>
    <w:p w14:paraId="220E774F" w14:textId="77777777" w:rsidR="007A1715" w:rsidRDefault="00000000">
      <w:pPr>
        <w:spacing w:after="120" w:line="360" w:lineRule="auto"/>
        <w:ind w:firstLine="720"/>
        <w:jc w:val="both"/>
      </w:pPr>
      <w:r>
        <w:t>Penelitian ini diproyeksikan memberikan manfaat berikut, baik secara teoretis, praktis, maupun metodologis.</w:t>
      </w:r>
    </w:p>
    <w:p w14:paraId="2003D789" w14:textId="77777777" w:rsidR="007A1715" w:rsidRDefault="00000000">
      <w:pPr>
        <w:pStyle w:val="Judul3"/>
        <w:spacing w:line="360" w:lineRule="auto"/>
      </w:pPr>
      <w:bookmarkStart w:id="8" w:name="_Toc241525351"/>
      <w:r>
        <w:t>1. Manfaat Teoretis</w:t>
      </w:r>
      <w:bookmarkEnd w:id="8"/>
    </w:p>
    <w:p w14:paraId="4E706156" w14:textId="77777777" w:rsidR="005B1D39" w:rsidRDefault="00000000">
      <w:pPr>
        <w:spacing w:after="120" w:line="360" w:lineRule="auto"/>
        <w:ind w:firstLine="720"/>
        <w:jc w:val="both"/>
      </w:pPr>
      <w:r>
        <w:t xml:space="preserve">Secara teoretis, penelitian ini berkontribusi pada tiga hal. Pertama, menerapkan kerangka validitas berbasis argumen (Kane, 2013) pada indikator lingkungan belajar teragregasi level sekolah dari asesmen skala besar di Indonesia, yang sejauh penelusuran literatur belum divalidasi secara sistematis untuk penggunaan yang melekat padanya dalam Rapor Pendidikan; hasilnya berupa penilaian eksplisit atas kekuatan bukti untuk setiap inferensi, dari penskoran hingga ekstrapolasi. Kedua, memperluas kajian </w:t>
      </w:r>
      <w:r>
        <w:rPr>
          <w:i/>
          <w:iCs/>
        </w:rPr>
        <w:t>common method variance</w:t>
      </w:r>
      <w:r>
        <w:t xml:space="preserve"> — yang selama ini terutama diterapkan pada instrumen </w:t>
      </w:r>
      <w:r>
        <w:rPr>
          <w:i/>
          <w:iCs/>
        </w:rPr>
        <w:t>self-report</w:t>
      </w:r>
      <w:r>
        <w:t xml:space="preserve"> individual — ke indikator level institusi dengan informan tunggal, melalui diagnosis dominansi faktor umum </w:t>
      </w:r>
      <w:r>
        <w:lastRenderedPageBreak/>
        <w:t xml:space="preserve">dengan model bifaktor dan uji keterbandingan penskoran antarkelompok. Ketiga, menunjukkan peran </w:t>
      </w:r>
      <w:r>
        <w:rPr>
          <w:i/>
          <w:iCs/>
        </w:rPr>
        <w:t>explainable machine learning</w:t>
      </w:r>
      <w:r>
        <w:t xml:space="preserve"> dan model multilevel sebagai penyedia bukti validitas berbasis hubungan dengan variabel lain, yaitu validitas inkremental indikator proses di atas komposisi sosial-ekonomi murid dan konteks wilayah, arah kontribusi indikator, serta konsistensinya lintas kabupaten/kota; hal ini berbeda dari Azizah, Susetyo, Fitrianto, dan Zamjani (2026) yang memprediksi capaian numerasi SMA di satu provinsi dengan </w:t>
      </w:r>
      <w:r>
        <w:rPr>
          <w:i/>
          <w:iCs/>
        </w:rPr>
        <w:t>variable importance</w:t>
      </w:r>
      <w:r>
        <w:t xml:space="preserve"> konvensional tanpa kerangka validasi.</w:t>
      </w:r>
    </w:p>
    <w:p w14:paraId="4852ED6B" w14:textId="77777777" w:rsidR="007A1715" w:rsidRDefault="00000000">
      <w:pPr>
        <w:pStyle w:val="Judul3"/>
        <w:spacing w:line="360" w:lineRule="auto"/>
      </w:pPr>
      <w:bookmarkStart w:id="9" w:name="_Toc241525352"/>
      <w:r>
        <w:t>2. Manfaat Praktis</w:t>
      </w:r>
      <w:bookmarkEnd w:id="9"/>
    </w:p>
    <w:p w14:paraId="306AFF28" w14:textId="77777777" w:rsidR="005B1D39" w:rsidRDefault="00000000">
      <w:pPr>
        <w:spacing w:after="120" w:line="360" w:lineRule="auto"/>
        <w:ind w:firstLine="720"/>
        <w:jc w:val="both"/>
      </w:pPr>
      <w:r>
        <w:t>Secara praktis, hasil penelitian ini diharapkan menjadi basis bukti yang dapat ditindaklanjuti bagi Direktorat SMP dan Dinas Pendidikan kabupaten/kota dalam mendukung platform Rapor Pendidikan dan "aksi benahi". Estimasi validitas inkremental menunjukkan sejauh mana indikator proses dapat dijadikan dasar intervensi, sehingga membantu menghindari penilaian sekolah yang sebenarnya mencerminkan kondisi sosial-ekonomi. Identifikasi indikator dominan beserta arah kontribusinya dapat menginformasikan keputusan konkret seperti prioritas pendampingan atau alokasi BOSP Kinerja. Temuan mengenai variasi antarwilayah dan moderasi SES × IPM dapat menginformasikan strategi afirmatif yang disesuaikan dengan kondisi kabupaten/kota. Temuan diagnosis pengukuran juga dapat menjadi masukan bagi Kemendikdasmen mengenai kelayakan pelaporan skor per domain dalam Rapor Pendidikan, sekalipun perancangan ulang instrumen berada di luar cakupan penelitian ini. Bagi Pusat Asesmen Pendidikan, penilaian kekuatan bukti per inferensi menunjukkan bagian argumen validitas yang sudah didukung dan bagian yang masih perlu dilengkapi, terutama bukti konsekuensial, sebelum skor indikator dipakai untuk keputusan berisiko tinggi.</w:t>
      </w:r>
    </w:p>
    <w:p w14:paraId="13CB80D8" w14:textId="77777777" w:rsidR="007A1715" w:rsidRDefault="00000000">
      <w:pPr>
        <w:pStyle w:val="Judul3"/>
        <w:spacing w:line="360" w:lineRule="auto"/>
      </w:pPr>
      <w:bookmarkStart w:id="10" w:name="_Toc241525353"/>
      <w:r>
        <w:t>3. Manfaat Metodologis</w:t>
      </w:r>
      <w:bookmarkEnd w:id="10"/>
    </w:p>
    <w:p w14:paraId="011A93BF" w14:textId="77777777" w:rsidR="005B1D39" w:rsidRDefault="00000000">
      <w:pPr>
        <w:spacing w:after="120" w:line="360" w:lineRule="auto"/>
        <w:ind w:firstLine="720"/>
        <w:jc w:val="both"/>
      </w:pPr>
      <w:r>
        <w:t xml:space="preserve">Secara metodologis, penelitian ini menunjukkan alur analitik tiga fase — diagnosis pengukuran, pemodelan prediktif-eksplanatif, dan analisis multilevel — yang dapat direplikasi pada jenjang atau instrumen asesmen lain. Penelitian ini juga menunjukkan praktik evaluasi model prediktif pada data pendidikan bersarang </w:t>
      </w:r>
      <w:r>
        <w:lastRenderedPageBreak/>
        <w:t xml:space="preserve">melalui </w:t>
      </w:r>
      <w:r>
        <w:rPr>
          <w:i/>
          <w:iCs/>
        </w:rPr>
        <w:t>nested grouped cross-validation</w:t>
      </w:r>
      <w:r>
        <w:t xml:space="preserve"> berbasis wilayah, serta pemisahan yang tegas antara pertanyaan prediktif yang dijawab dengan </w:t>
      </w:r>
      <w:r>
        <w:rPr>
          <w:i/>
          <w:iCs/>
        </w:rPr>
        <w:t>machine learning</w:t>
      </w:r>
      <w:r>
        <w:t xml:space="preserve"> dan pertanyaan eksplanatif tentang variasi antarwilayah yang dijawab dengan model multilevel. Selain itu, penelitian ini memberikan contoh penerapan argumen validitas yang memetakan setiap teknik analisis — psikometrik, </w:t>
      </w:r>
      <w:r>
        <w:rPr>
          <w:i/>
          <w:iCs/>
        </w:rPr>
        <w:t>machine learning</w:t>
      </w:r>
      <w:r>
        <w:t>, dan multilevel — ke inferensi yang didukungnya, sehingga dapat dijadikan templat validasi bagi indikator Rapor Pendidikan lainnya.</w:t>
      </w:r>
    </w:p>
    <w:p w14:paraId="73A2BF7B" w14:textId="77777777" w:rsidR="00D60D73" w:rsidRDefault="002F621B" w:rsidP="00D60D73">
      <w:pPr>
        <w:pStyle w:val="Judul2"/>
        <w:spacing w:line="360" w:lineRule="auto"/>
      </w:pPr>
      <w:bookmarkStart w:id="11" w:name="_Toc241525354"/>
      <w:r>
        <w:t>H. Luaran yang Diharapkan</w:t>
      </w:r>
      <w:bookmarkEnd w:id="11"/>
    </w:p>
    <w:p w14:paraId="4598BB42" w14:textId="77777777" w:rsidR="005B1D39" w:rsidRDefault="00000000">
      <w:pPr>
        <w:spacing w:after="120" w:line="360" w:lineRule="auto"/>
        <w:ind w:firstLine="720"/>
        <w:jc w:val="both"/>
      </w:pPr>
      <w:r>
        <w:t xml:space="preserve">Penelitian ini diharapkan menghasilkan: (1) penilaian argumen validitas atas penggunaan 44 indikator AN 2025 Kepala Sekolah dalam Rapor Pendidikan, berupa kekuatan bukti untuk setiap inferensi beserta batas klaimnya; (2) diagnosis struktur dan dominansi faktor umum pada indikator tersebut beserta rekomendasi bentuk skor yang layak dipakai; (3) estimasi validitas inkremental indikator proses di atas SES_komposisi dan IPM, beserta model prediktif mutu SMP yang tervalidasi dengan </w:t>
      </w:r>
      <w:r>
        <w:rPr>
          <w:i/>
          <w:iCs/>
        </w:rPr>
        <w:t>nested grouped cross-validation</w:t>
      </w:r>
      <w:r>
        <w:t>; (4) daftar indikator dominan beserta arah dan pola kontribusinya sebagai basis rekomendasi bagi Direktorat SMP dan Dinas Pendidikan; (5) estimasi proporsi variasi mutu antar-kabupaten/kota, sumbangan IPM, dan pola moderasi SES × IPM sebagai basis kebijakan afirmatif; dan (6) tiga artikel ilmiah pada jurnal bereputasi, satu untuk setiap fase penelitian.</w:t>
      </w:r>
    </w:p>
    <w:p w14:paraId="0F54B5CF" w14:textId="77777777" w:rsidR="007A1715" w:rsidRPr="00642359" w:rsidRDefault="00000000">
      <w:pPr>
        <w:pStyle w:val="Judul1"/>
        <w:pageBreakBefore/>
        <w:spacing w:line="360" w:lineRule="auto"/>
        <w:jc w:val="center"/>
        <w:rPr>
          <w:lang w:val="es-ES"/>
        </w:rPr>
      </w:pPr>
      <w:bookmarkStart w:id="12" w:name="_Toc241525355"/>
      <w:r>
        <w:rPr>
          <w:lang w:val="es-ES"/>
        </w:rPr>
        <w:lastRenderedPageBreak/>
        <w:t>BAB II</w:t>
      </w:r>
      <w:bookmarkEnd w:id="12"/>
    </w:p>
    <w:p w14:paraId="3FCF9014" w14:textId="77777777" w:rsidR="007A1715" w:rsidRDefault="00000000">
      <w:pPr>
        <w:spacing w:after="300" w:line="360" w:lineRule="auto"/>
        <w:jc w:val="center"/>
        <w:rPr>
          <w:b/>
          <w:bCs/>
          <w:color w:val="000000"/>
          <w:lang w:val="es-ES"/>
        </w:rPr>
      </w:pPr>
      <w:r>
        <w:rPr>
          <w:b/>
          <w:bCs/>
          <w:color w:val="000000"/>
          <w:lang w:val="es-ES"/>
        </w:rPr>
        <w:t>KAJIAN TEORI</w:t>
      </w:r>
    </w:p>
    <w:p w14:paraId="31BB0596" w14:textId="77777777" w:rsidR="00730496" w:rsidRPr="00642359" w:rsidRDefault="00730496">
      <w:pPr>
        <w:spacing w:after="300" w:line="360" w:lineRule="auto"/>
        <w:jc w:val="center"/>
        <w:rPr>
          <w:lang w:val="es-ES"/>
        </w:rPr>
      </w:pPr>
    </w:p>
    <w:p w14:paraId="18D72CDB" w14:textId="77777777" w:rsidR="007A1715" w:rsidRPr="00642359" w:rsidRDefault="00000000">
      <w:pPr>
        <w:pStyle w:val="Judul2"/>
        <w:spacing w:line="360" w:lineRule="auto"/>
        <w:rPr>
          <w:lang w:val="es-ES"/>
        </w:rPr>
      </w:pPr>
      <w:bookmarkStart w:id="13" w:name="_Toc241525356"/>
      <w:r>
        <w:rPr>
          <w:lang w:val="es-ES"/>
        </w:rPr>
        <w:t>A. Kajian Teori</w:t>
      </w:r>
      <w:bookmarkEnd w:id="13"/>
    </w:p>
    <w:p w14:paraId="11E07C04" w14:textId="77777777" w:rsidR="007A1715" w:rsidRPr="00642359" w:rsidRDefault="00000000">
      <w:pPr>
        <w:pStyle w:val="Judul3"/>
        <w:spacing w:line="360" w:lineRule="auto"/>
        <w:rPr>
          <w:lang w:val="es-ES"/>
        </w:rPr>
      </w:pPr>
      <w:bookmarkStart w:id="14" w:name="_Toc241525357"/>
      <w:r>
        <w:rPr>
          <w:lang w:val="es-ES"/>
        </w:rPr>
        <w:t>1. Mutu Sekolah dan Kerangka CIPO</w:t>
      </w:r>
      <w:bookmarkEnd w:id="14"/>
    </w:p>
    <w:p w14:paraId="6C02709B" w14:textId="77777777" w:rsidR="005B1D39" w:rsidRPr="00642359" w:rsidRDefault="00000000">
      <w:pPr>
        <w:spacing w:after="120" w:line="360" w:lineRule="auto"/>
        <w:ind w:firstLine="720"/>
        <w:jc w:val="both"/>
        <w:rPr>
          <w:lang w:val="es-ES"/>
        </w:rPr>
      </w:pPr>
      <w:r>
        <w:rPr>
          <w:lang w:val="es-ES"/>
        </w:rPr>
        <w:t>Mutu sekolah (</w:t>
      </w:r>
      <w:r>
        <w:rPr>
          <w:i/>
          <w:iCs/>
          <w:lang w:val="es-ES"/>
        </w:rPr>
        <w:t>school quality</w:t>
      </w:r>
      <w:r>
        <w:rPr>
          <w:lang w:val="es-ES"/>
        </w:rPr>
        <w:t xml:space="preserve">) merupakan konstruk multidimensi yang mencerminkan kapasitas satuan pendidikan dalam menyediakan lingkungan belajar yang kondusif, kepemimpinan yang efektif, dan pengalaman pembelajaran yang bermakna bagi seluruh peserta didik. Harvey dan Green (1993) mengidentifikasi lima konsepsi mutu dalam pendidikan, dengan konsepsi </w:t>
      </w:r>
      <w:r>
        <w:rPr>
          <w:i/>
          <w:iCs/>
          <w:lang w:val="es-ES"/>
        </w:rPr>
        <w:t>fitness for purpose</w:t>
      </w:r>
      <w:r>
        <w:rPr>
          <w:lang w:val="es-ES"/>
        </w:rPr>
        <w:t xml:space="preserve"> — sejauh mana sekolah memenuhi standar nasional pendidikan — paling relevan dengan konteks kebijakan Indonesia. Reynolds dkk. (2014) mengidentifikasi dimensi kunci efektivitas sekolah yang meliputi kepemimpinan instruksional, iklim sekolah yang positif, ekspektasi tinggi terhadap peserta didik, dan keterlibatan keluarga — dimensi yang sejalan dengan domain kepemimpinan instruksional, iklim sekolah, serta dukungan orang tua dan murid pada instrumen AN 2025 Kepala Sekolah. Scheerens (2016) mengembangkan model CIPO (</w:t>
      </w:r>
      <w:r>
        <w:rPr>
          <w:i/>
          <w:iCs/>
          <w:lang w:val="es-ES"/>
        </w:rPr>
        <w:t>Context, Input, Process, Output</w:t>
      </w:r>
      <w:r>
        <w:rPr>
          <w:lang w:val="es-ES"/>
        </w:rPr>
        <w:t>) yang menempatkan proses sekolah sebagai mediator antara konteks dan output pendidikan.</w:t>
      </w:r>
    </w:p>
    <w:p w14:paraId="34A6CB44" w14:textId="77777777" w:rsidR="005B1D39" w:rsidRPr="00642359" w:rsidRDefault="00000000">
      <w:pPr>
        <w:spacing w:after="120" w:line="360" w:lineRule="auto"/>
        <w:ind w:firstLine="720"/>
        <w:jc w:val="both"/>
        <w:rPr>
          <w:lang w:val="es-ES"/>
        </w:rPr>
      </w:pPr>
      <w:r>
        <w:rPr>
          <w:lang w:val="es-ES"/>
        </w:rPr>
        <w:t xml:space="preserve">Penelitian ini memosisikan 44 indikator AN 2025 Kepala Sekolah sebagai representasi komponen Proses dalam kerangka CIPO, yang mencakup iklim keamanan, kebinekaan, inklusivitas, kesetaraan gender, kepemimpinan instruksional, pembelajaran dan refleksi, dukungan orang tua dan murid, serta kesiapsiagaan bencana. Penempatan ini mengikuti kerangka CIPO, yang memperlakukan iklim sekolah, kebijakan sekolah, dan keterlibatan orang tua sebagai faktor proses tingkat sekolah (Scheerens, 2016). Klasifikasi tersebut tidak sepenuhnya sejalan dengan Rapor Pendidikan: Keputusan Menteri Pendidikan Dasar dan Menengah Nomor 63 Tahun 2026 menempatkan dimensi pengelolaan satuan pendidikan (Dimensi E) sebagian pada aspek input dan sebagian pada aspek </w:t>
      </w:r>
      <w:r>
        <w:rPr>
          <w:lang w:val="es-ES"/>
        </w:rPr>
        <w:lastRenderedPageBreak/>
        <w:t>proses, serta memberi label input pada indikator partisipasi orang tua dan peserta didik (E.1) dan program dan kebijakan satuan pendidikan (E.5) (Menteri Pendidikan Dasar dan Menengah, 2026). Dalam data penelitian ini, kedua kelompok tersebut berpadanan dengan delapan indikator, yaitu POT, PMU, PBU, PCP, PSV, PSA, RKG, dan RPI. Perbedaan ini mencerminkan perbedaan tujuan: Rapor Pendidikan mengelompokkan indikator untuk keperluan evaluasi sistem, sedangkan CIPO dipakai dalam penelitian ini sebagai kerangka pengorganisasi hubungan antarvariabel di tingkat sekolah. SES_komposisi merepresentasikan latar belakang murid, yaitu komponen Input secara parsial, sedangkan IPM kabupaten/kota merepresentasikan komponen Konteks. Capaian kompetensi dasar, yaitu komposit skor Literasi dan Numerasi, berperan sebagai variabel target yang merepresentasikan komponen Output, terpisah dari indikator Proses yang menjadi fitur. Pemisahan sumber data Proses (X) dan Output (Y) ini secara metodologis krusial untuk menghindari sirkularitas dalam desain prediktif penelitian ini.</w:t>
      </w:r>
    </w:p>
    <w:p w14:paraId="7DD0CB56" w14:textId="77777777" w:rsidR="00FD2B7B" w:rsidRPr="00642359" w:rsidRDefault="00000000">
      <w:pPr>
        <w:spacing w:after="120" w:line="360" w:lineRule="auto"/>
        <w:ind w:firstLine="720"/>
        <w:jc w:val="both"/>
        <w:rPr>
          <w:lang w:val="es-ES"/>
        </w:rPr>
      </w:pPr>
      <w:r>
        <w:rPr>
          <w:lang w:val="es-ES"/>
        </w:rPr>
        <w:t>Perlu ditegaskan bahwa penelitian ini memakai kerangka CIPO secara parsial: komponen Input hanya terwakili secara parsial oleh komposisi sosial-ekonomi murid (SES_komposisi), sedangkan karakteristik akademik awal peserta didik saat masuk jenjang SMP berada di luar cakupan karena dataset AN 2025 tidak memuat capaian awal tersebut. Penelitian ini karenanya memosisikan CIPO sebagai kerangka pengorganisasi hubungan antara Input (secara parsial), Proses, Konteks wilayah, dan Output — bukan sebagai pengujian model CIPO secara utuh dan lengkap. Evaluasi atas indikator Proses tersebut dibingkai dalam kerangka validitas berbasis argumen yang diuraikan pada Bab II.A.9.</w:t>
      </w:r>
    </w:p>
    <w:p w14:paraId="4E15A810" w14:textId="77777777" w:rsidR="007A1715" w:rsidRPr="00642359" w:rsidRDefault="00000000">
      <w:pPr>
        <w:pStyle w:val="Judul3"/>
        <w:spacing w:line="360" w:lineRule="auto"/>
        <w:rPr>
          <w:lang w:val="es-ES"/>
        </w:rPr>
      </w:pPr>
      <w:bookmarkStart w:id="15" w:name="_Toc241525358"/>
      <w:r>
        <w:rPr>
          <w:lang w:val="es-ES"/>
        </w:rPr>
        <w:t>2. Asesmen Nasional 2025 sebagai Instrumen Pemetaan Mutu</w:t>
      </w:r>
      <w:bookmarkEnd w:id="15"/>
    </w:p>
    <w:p w14:paraId="2FDD578A" w14:textId="77777777" w:rsidR="00FD2B7B" w:rsidRPr="00642359" w:rsidRDefault="00000000">
      <w:pPr>
        <w:spacing w:after="120" w:line="360" w:lineRule="auto"/>
        <w:ind w:firstLine="720"/>
        <w:jc w:val="both"/>
        <w:rPr>
          <w:lang w:val="es-ES"/>
        </w:rPr>
      </w:pPr>
      <w:r>
        <w:rPr>
          <w:lang w:val="es-ES"/>
        </w:rPr>
        <w:t xml:space="preserve">Asesmen Nasional (AN) merupakan program evaluasi yang diselenggarakan Kemendikdasmen untuk memetakan mutu pendidikan di tingkat satuan pendidikan, wilayah, dan nasional. Berbeda dengan ujian nasional yang berfokus pada pencapaian individual peserta didik, AN dirancang sebagai alat diagnostik sistem yang mengukur kualitas input, proses, dan lingkungan belajar secara komprehensif. AN 2025 melibatkan tiga kelompok responden — siswa, </w:t>
      </w:r>
      <w:r>
        <w:rPr>
          <w:lang w:val="es-ES"/>
        </w:rPr>
        <w:lastRenderedPageBreak/>
        <w:t>guru, dan kepala sekolah — masing-masing mengisi instrumen yang dirancang untuk mengukur dimensi mutu yang relevan dengan peran dan perspektif mereka (Kementerian Pendidikan Dasar dan Menengah, 2025).</w:t>
      </w:r>
    </w:p>
    <w:p w14:paraId="597407EC" w14:textId="77777777" w:rsidR="005B1D39" w:rsidRPr="00642359" w:rsidRDefault="00000000">
      <w:pPr>
        <w:spacing w:after="120" w:line="360" w:lineRule="auto"/>
        <w:ind w:firstLine="720"/>
        <w:jc w:val="both"/>
        <w:rPr>
          <w:lang w:val="es-ES"/>
        </w:rPr>
      </w:pPr>
      <w:r>
        <w:rPr>
          <w:lang w:val="es-ES"/>
        </w:rPr>
        <w:t>Instrumen Kepala Sekolah dalam AN 2025 merupakan bagian dari Survei Lingkungan Belajar, yang dikembangkan dalam kerangka evaluasi sistem pendidikan sebagaimana diatur dalam Permendikbudristek Nomor 9 Tahun 2022 (Kementerian Pendidikan, Kebudayaan, Riset, dan Teknologi, 2022). Codebook AN 2025 memuat 46 indikator non-SMK; dua indikator dikeluarkan atas dasar yang berbeda. KSV (pengetahuan tentang definisi dan bentuk kekerasan seksual) dikeluarkan karena bernilai kosong sepenuhnya (100% nilai hilang) pada dataset Kepala Sekolah, satu-satunya sumber fitur X penelitian ini. PPK (praktik pengajaran untuk siswa dengan disabilitas) tercantum dalam codebook Kepala Sekolah, tetapi seperti KSV seluruh nilainya kosong pada data SMP/MTs; indikator ini hanya terisi pada dataset Guru, yang tidak dipakai sebagai sumber fitur X (lihat Pembatasan Masalah poin 3). Dataset mentah juga memuat 12 kolom instrumen khusus SMK yang seluruhnya kosong untuk SMP/MTs dan telah dikeluarkan sebelum analisis. Dengan demikian tersisa 44 indikator valid.</w:t>
      </w:r>
    </w:p>
    <w:p w14:paraId="5360CAD1" w14:textId="77777777" w:rsidR="005B1D39" w:rsidRPr="00642359" w:rsidRDefault="00000000">
      <w:pPr>
        <w:spacing w:after="120" w:line="360" w:lineRule="auto"/>
        <w:ind w:firstLine="720"/>
        <w:jc w:val="both"/>
        <w:rPr>
          <w:lang w:val="es-ES"/>
        </w:rPr>
      </w:pPr>
      <w:r>
        <w:rPr>
          <w:lang w:val="es-ES"/>
        </w:rPr>
        <w:t xml:space="preserve">Berdasarkan pencocokan definisi konseptual tiap indikator dalam codebook dengan tabel definisi Framework Survei Lingkungan Belajar (Aditomo dkk., 2022), serta konfirmasi silang terhadap dokumen sandingan pengembangan indikator 2021–2023 untuk 16 kode (Pusat Informasi Rumah Pendidikan, 2026b), 43 dari 44 indikator terpetakan ke domain resmi. Indikator ke-44, PGP (pengembangan pribadi, yaitu keinginan kepala sekolah untuk mengembangkan potensi dan kualitas dirinya), tidak dapat dipetakan melalui pencocokan definisi karena Framework 2022 hanya mendefinisikan kesejahteraan psikologis dari sisi murid dan guru. Atas permohonan klarifikasi peneliti, Kemendikdasmen menyatakan secara tertulis (komunikasi tertulis, 2026) bahwa PGP merupakan indikator level-3 dari D.4.2 Kesejahteraan Psikologis (Wellbeing) Guru, yang menjadi bagian dari D.4 Iklim Keamanan Satuan Pendidikan dalam Rapor Pendidikan, dengan responden kepala sekolah dan guru. Keterangan tersebut berlaku pada tingkat Rapor Pendidikan, yang </w:t>
      </w:r>
      <w:r>
        <w:rPr>
          <w:lang w:val="es-ES"/>
        </w:rPr>
        <w:lastRenderedPageBreak/>
        <w:t>menyintesis respons beberapa kelompok responden dengan bobot berbeda. PGP dalam berkas Rapor Publik Kepala Sekolah yang dianalisis di sini merupakan komponen kepala sekolah dari indikator tersebut, yaitu persepsi kepala sekolah atas pengembangan dirinya sendiri (lihat verifikasi pada Bab III bagian F). Keputusan Menteri Pendidikan Dasar dan Menengah Nomor 63 Tahun 2026, yang menetapkan indikator Rapor Pendidikan sebagai data capaian mutu layanan pendidikan tahun 2025, mendefinisikan D.4.2 sebagai tingkat kesejahteraan guru ketika berada di lingkungan satuan pendidikan dan saat mengajar, dengan definisi operasional berupa nilai rerata kesejahteraan psikologis guru yang melingkupi perasaan terhubung dan perasaan senang mengajar, tanpa menyebut PGP (Menteri Pendidikan Dasar dan Menengah, 2026); definisi yang sama telah dimuat dalam Keputusan Kepala BSKAP Nomor 018/H/M/2024 (Badan Standar, Kurikulum, dan Asesmen Pendidikan, 2024). Keputusan Menteri tersebut juga menyatakan bahwa indikator Rapor Pendidikan secara umum tersusun atas dua level, dengan indikator level satu sebagai agregasi indikator level dua. Karena itu, kaitan PGP dengan D.4.2 pada level-3 belum terdokumentasi dalam dokumen normatif yang dipublikasikan; penempatan PGP karena itu disertai analisis sensitivitas tanpa PGP (lihat Bab III bagian G). Penempatan ini sejalan dengan Framework, yang memasukkan kesejahteraan psikologis guru — dengan instrumen yang diadaptasi dari Teacher Subjective Wellbeing Questionnaire (Renshaw, Long, &amp; Cook, 2015) — ke dalam iklim keamanan. Codebook Guru AN 2025 memperkuat penempatan ini: PGP dimuat berdampingan dengan SCO (perasaan terhubung dengan sekolah) dan JOT (perasaan senang mengajar), yang sepadan dengan dua variabel kesejahteraan psikologis guru dalam Framework. Dengan demikian, seluruh 44 indikator terpetakan ke sembilan domain (Tabel 2.1). Kesembilan domain tersebut terdiri atas delapan domain substantif Framework 2022 ditambah SPAB yang baru diukur pada AN 2025; sembilan bagian dalam Framework sendiri mencakup latar belakang responden dan belum memuat SPAB. Pemetaan 43 indikator yang berbasis pencocokan definisi diverifikasi oleh pakar sebelum analisis (lihat Bab III bagian F).</w:t>
      </w:r>
    </w:p>
    <w:p w14:paraId="435184D9" w14:textId="77777777" w:rsidR="005B1D39" w:rsidRDefault="00000000">
      <w:pPr>
        <w:keepNext/>
        <w:spacing w:before="200" w:after="120" w:line="360" w:lineRule="auto"/>
        <w:jc w:val="center"/>
      </w:pPr>
      <w:r>
        <w:rPr>
          <w:i/>
          <w:iCs/>
        </w:rPr>
        <w:lastRenderedPageBreak/>
        <w:t>Tabel 2.1. Pemetaan 44 Indikator AN 2025 Kepala Sekolah ke Domain Resmi Survei Lingkungan Belajar</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3"/>
        <w:gridCol w:w="4220"/>
        <w:gridCol w:w="987"/>
      </w:tblGrid>
      <w:tr w:rsidR="005B1D39" w14:paraId="4BAECACD" w14:textId="77777777">
        <w:trPr>
          <w:cantSplit/>
          <w:tblHeader/>
          <w:jc w:val="center"/>
        </w:trPr>
        <w:tc>
          <w:tcPr>
            <w:tcW w:w="2693" w:type="dxa"/>
            <w:shd w:val="clear" w:color="auto" w:fill="D9E2F3"/>
            <w:tcMar>
              <w:top w:w="60" w:type="dxa"/>
              <w:left w:w="100" w:type="dxa"/>
              <w:bottom w:w="60" w:type="dxa"/>
              <w:right w:w="100" w:type="dxa"/>
            </w:tcMar>
          </w:tcPr>
          <w:p w14:paraId="29625944" w14:textId="77777777" w:rsidR="005B1D39" w:rsidRDefault="00000000">
            <w:r>
              <w:rPr>
                <w:b/>
                <w:bCs/>
                <w:sz w:val="21"/>
                <w:szCs w:val="21"/>
              </w:rPr>
              <w:t>Domain resmi</w:t>
            </w:r>
          </w:p>
        </w:tc>
        <w:tc>
          <w:tcPr>
            <w:tcW w:w="4219" w:type="dxa"/>
            <w:shd w:val="clear" w:color="auto" w:fill="D9E2F3"/>
            <w:tcMar>
              <w:top w:w="60" w:type="dxa"/>
              <w:left w:w="100" w:type="dxa"/>
              <w:bottom w:w="60" w:type="dxa"/>
              <w:right w:w="100" w:type="dxa"/>
            </w:tcMar>
          </w:tcPr>
          <w:p w14:paraId="3D0756C7" w14:textId="77777777" w:rsidR="005B1D39" w:rsidRDefault="00000000">
            <w:r>
              <w:rPr>
                <w:b/>
                <w:bCs/>
                <w:sz w:val="21"/>
                <w:szCs w:val="21"/>
              </w:rPr>
              <w:t>Kode indikator</w:t>
            </w:r>
          </w:p>
        </w:tc>
        <w:tc>
          <w:tcPr>
            <w:tcW w:w="987" w:type="dxa"/>
            <w:shd w:val="clear" w:color="auto" w:fill="D9E2F3"/>
            <w:tcMar>
              <w:top w:w="60" w:type="dxa"/>
              <w:left w:w="100" w:type="dxa"/>
              <w:bottom w:w="60" w:type="dxa"/>
              <w:right w:w="100" w:type="dxa"/>
            </w:tcMar>
          </w:tcPr>
          <w:p w14:paraId="5D98D84C" w14:textId="77777777" w:rsidR="005B1D39" w:rsidRDefault="00000000">
            <w:r>
              <w:rPr>
                <w:b/>
                <w:bCs/>
                <w:sz w:val="21"/>
                <w:szCs w:val="21"/>
              </w:rPr>
              <w:t>Jumlah</w:t>
            </w:r>
          </w:p>
        </w:tc>
      </w:tr>
      <w:tr w:rsidR="005B1D39" w14:paraId="45E77AC0" w14:textId="77777777">
        <w:trPr>
          <w:cantSplit/>
          <w:jc w:val="center"/>
        </w:trPr>
        <w:tc>
          <w:tcPr>
            <w:tcW w:w="2693" w:type="dxa"/>
            <w:tcMar>
              <w:top w:w="60" w:type="dxa"/>
              <w:left w:w="100" w:type="dxa"/>
              <w:bottom w:w="60" w:type="dxa"/>
              <w:right w:w="100" w:type="dxa"/>
            </w:tcMar>
          </w:tcPr>
          <w:p w14:paraId="0BA70998" w14:textId="77777777" w:rsidR="005B1D39" w:rsidRDefault="00000000">
            <w:r>
              <w:rPr>
                <w:sz w:val="21"/>
                <w:szCs w:val="21"/>
              </w:rPr>
              <w:t>Iklim Keamanan</w:t>
            </w:r>
          </w:p>
        </w:tc>
        <w:tc>
          <w:tcPr>
            <w:tcW w:w="4219" w:type="dxa"/>
            <w:tcMar>
              <w:top w:w="60" w:type="dxa"/>
              <w:left w:w="100" w:type="dxa"/>
              <w:bottom w:w="60" w:type="dxa"/>
              <w:right w:w="100" w:type="dxa"/>
            </w:tcMar>
          </w:tcPr>
          <w:p w14:paraId="2227CE02" w14:textId="77777777" w:rsidR="005B1D39" w:rsidRDefault="00000000">
            <w:r>
              <w:rPr>
                <w:sz w:val="21"/>
                <w:szCs w:val="21"/>
              </w:rPr>
              <w:t>BBS, BCP, CSV, HWS, KSA, PBU, PCP, PSA, PSV, SBU, SCO, SSV, PGP</w:t>
            </w:r>
          </w:p>
        </w:tc>
        <w:tc>
          <w:tcPr>
            <w:tcW w:w="987" w:type="dxa"/>
            <w:tcMar>
              <w:top w:w="60" w:type="dxa"/>
              <w:left w:w="100" w:type="dxa"/>
              <w:bottom w:w="60" w:type="dxa"/>
              <w:right w:w="100" w:type="dxa"/>
            </w:tcMar>
          </w:tcPr>
          <w:p w14:paraId="6C16E8A2" w14:textId="77777777" w:rsidR="005B1D39" w:rsidRDefault="00000000">
            <w:r>
              <w:rPr>
                <w:sz w:val="21"/>
                <w:szCs w:val="21"/>
              </w:rPr>
              <w:t>13</w:t>
            </w:r>
          </w:p>
        </w:tc>
      </w:tr>
      <w:tr w:rsidR="005B1D39" w14:paraId="116ABE35" w14:textId="77777777">
        <w:trPr>
          <w:cantSplit/>
          <w:jc w:val="center"/>
        </w:trPr>
        <w:tc>
          <w:tcPr>
            <w:tcW w:w="2693" w:type="dxa"/>
            <w:tcMar>
              <w:top w:w="60" w:type="dxa"/>
              <w:left w:w="100" w:type="dxa"/>
              <w:bottom w:w="60" w:type="dxa"/>
              <w:right w:w="100" w:type="dxa"/>
            </w:tcMar>
          </w:tcPr>
          <w:p w14:paraId="5C5CE0CE" w14:textId="77777777" w:rsidR="005B1D39" w:rsidRDefault="00000000">
            <w:r>
              <w:rPr>
                <w:sz w:val="21"/>
                <w:szCs w:val="21"/>
              </w:rPr>
              <w:t>Iklim Kebinekaan</w:t>
            </w:r>
          </w:p>
        </w:tc>
        <w:tc>
          <w:tcPr>
            <w:tcW w:w="4219" w:type="dxa"/>
            <w:tcMar>
              <w:top w:w="60" w:type="dxa"/>
              <w:left w:w="100" w:type="dxa"/>
              <w:bottom w:w="60" w:type="dxa"/>
              <w:right w:w="100" w:type="dxa"/>
            </w:tcMar>
          </w:tcPr>
          <w:p w14:paraId="72291C7E" w14:textId="77777777" w:rsidR="005B1D39" w:rsidRDefault="00000000">
            <w:r>
              <w:rPr>
                <w:sz w:val="21"/>
                <w:szCs w:val="21"/>
              </w:rPr>
              <w:t>EQC, EQR, NAT, RPI, TOC, TOR</w:t>
            </w:r>
          </w:p>
        </w:tc>
        <w:tc>
          <w:tcPr>
            <w:tcW w:w="987" w:type="dxa"/>
            <w:tcMar>
              <w:top w:w="60" w:type="dxa"/>
              <w:left w:w="100" w:type="dxa"/>
              <w:bottom w:w="60" w:type="dxa"/>
              <w:right w:w="100" w:type="dxa"/>
            </w:tcMar>
          </w:tcPr>
          <w:p w14:paraId="2E370FED" w14:textId="77777777" w:rsidR="005B1D39" w:rsidRDefault="00000000">
            <w:r>
              <w:rPr>
                <w:sz w:val="21"/>
                <w:szCs w:val="21"/>
              </w:rPr>
              <w:t>6</w:t>
            </w:r>
          </w:p>
        </w:tc>
      </w:tr>
      <w:tr w:rsidR="005B1D39" w14:paraId="6F872062" w14:textId="77777777">
        <w:trPr>
          <w:cantSplit/>
          <w:jc w:val="center"/>
        </w:trPr>
        <w:tc>
          <w:tcPr>
            <w:tcW w:w="2693" w:type="dxa"/>
            <w:tcMar>
              <w:top w:w="60" w:type="dxa"/>
              <w:left w:w="100" w:type="dxa"/>
              <w:bottom w:w="60" w:type="dxa"/>
              <w:right w:w="100" w:type="dxa"/>
            </w:tcMar>
          </w:tcPr>
          <w:p w14:paraId="470FB931" w14:textId="77777777" w:rsidR="005B1D39" w:rsidRDefault="00000000">
            <w:r>
              <w:rPr>
                <w:sz w:val="21"/>
                <w:szCs w:val="21"/>
              </w:rPr>
              <w:t>Iklim Inklusivitas</w:t>
            </w:r>
          </w:p>
        </w:tc>
        <w:tc>
          <w:tcPr>
            <w:tcW w:w="4219" w:type="dxa"/>
            <w:tcMar>
              <w:top w:w="60" w:type="dxa"/>
              <w:left w:w="100" w:type="dxa"/>
              <w:bottom w:w="60" w:type="dxa"/>
              <w:right w:w="100" w:type="dxa"/>
            </w:tcMar>
          </w:tcPr>
          <w:p w14:paraId="414060A5" w14:textId="77777777" w:rsidR="005B1D39" w:rsidRDefault="00000000">
            <w:r>
              <w:rPr>
                <w:sz w:val="21"/>
                <w:szCs w:val="21"/>
              </w:rPr>
              <w:t>APC, APK, KPC, KPK, PPC, RSD</w:t>
            </w:r>
          </w:p>
        </w:tc>
        <w:tc>
          <w:tcPr>
            <w:tcW w:w="987" w:type="dxa"/>
            <w:tcMar>
              <w:top w:w="60" w:type="dxa"/>
              <w:left w:w="100" w:type="dxa"/>
              <w:bottom w:w="60" w:type="dxa"/>
              <w:right w:w="100" w:type="dxa"/>
            </w:tcMar>
          </w:tcPr>
          <w:p w14:paraId="5DC87D98" w14:textId="77777777" w:rsidR="005B1D39" w:rsidRDefault="00000000">
            <w:r>
              <w:rPr>
                <w:sz w:val="21"/>
                <w:szCs w:val="21"/>
              </w:rPr>
              <w:t>6</w:t>
            </w:r>
          </w:p>
        </w:tc>
      </w:tr>
      <w:tr w:rsidR="005B1D39" w14:paraId="6B3A41E7" w14:textId="77777777">
        <w:trPr>
          <w:cantSplit/>
          <w:jc w:val="center"/>
        </w:trPr>
        <w:tc>
          <w:tcPr>
            <w:tcW w:w="2693" w:type="dxa"/>
            <w:tcMar>
              <w:top w:w="60" w:type="dxa"/>
              <w:left w:w="100" w:type="dxa"/>
              <w:bottom w:w="60" w:type="dxa"/>
              <w:right w:w="100" w:type="dxa"/>
            </w:tcMar>
          </w:tcPr>
          <w:p w14:paraId="2DF24C95" w14:textId="77777777" w:rsidR="005B1D39" w:rsidRDefault="00000000">
            <w:r>
              <w:rPr>
                <w:sz w:val="21"/>
                <w:szCs w:val="21"/>
              </w:rPr>
              <w:t>Iklim Kesetaraan Gender</w:t>
            </w:r>
          </w:p>
        </w:tc>
        <w:tc>
          <w:tcPr>
            <w:tcW w:w="4219" w:type="dxa"/>
            <w:tcMar>
              <w:top w:w="60" w:type="dxa"/>
              <w:left w:w="100" w:type="dxa"/>
              <w:bottom w:w="60" w:type="dxa"/>
              <w:right w:w="100" w:type="dxa"/>
            </w:tcMar>
          </w:tcPr>
          <w:p w14:paraId="4370C912" w14:textId="77777777" w:rsidR="005B1D39" w:rsidRDefault="00000000">
            <w:r>
              <w:rPr>
                <w:sz w:val="21"/>
                <w:szCs w:val="21"/>
              </w:rPr>
              <w:t>KKG, PKG, PIP, RKG, SKG</w:t>
            </w:r>
          </w:p>
        </w:tc>
        <w:tc>
          <w:tcPr>
            <w:tcW w:w="987" w:type="dxa"/>
            <w:tcMar>
              <w:top w:w="60" w:type="dxa"/>
              <w:left w:w="100" w:type="dxa"/>
              <w:bottom w:w="60" w:type="dxa"/>
              <w:right w:w="100" w:type="dxa"/>
            </w:tcMar>
          </w:tcPr>
          <w:p w14:paraId="58DE8251" w14:textId="77777777" w:rsidR="005B1D39" w:rsidRDefault="00000000">
            <w:r>
              <w:rPr>
                <w:sz w:val="21"/>
                <w:szCs w:val="21"/>
              </w:rPr>
              <w:t>5</w:t>
            </w:r>
          </w:p>
        </w:tc>
      </w:tr>
      <w:tr w:rsidR="005B1D39" w14:paraId="2ECF3F9D" w14:textId="77777777">
        <w:trPr>
          <w:cantSplit/>
          <w:jc w:val="center"/>
        </w:trPr>
        <w:tc>
          <w:tcPr>
            <w:tcW w:w="2693" w:type="dxa"/>
            <w:tcMar>
              <w:top w:w="60" w:type="dxa"/>
              <w:left w:w="100" w:type="dxa"/>
              <w:bottom w:w="60" w:type="dxa"/>
              <w:right w:w="100" w:type="dxa"/>
            </w:tcMar>
          </w:tcPr>
          <w:p w14:paraId="34FF2B03" w14:textId="77777777" w:rsidR="005B1D39" w:rsidRDefault="00000000">
            <w:r>
              <w:rPr>
                <w:sz w:val="21"/>
                <w:szCs w:val="21"/>
              </w:rPr>
              <w:t>Satuan Pendidikan Aman Bencana (SPAB)</w:t>
            </w:r>
          </w:p>
        </w:tc>
        <w:tc>
          <w:tcPr>
            <w:tcW w:w="4219" w:type="dxa"/>
            <w:tcMar>
              <w:top w:w="60" w:type="dxa"/>
              <w:left w:w="100" w:type="dxa"/>
              <w:bottom w:w="60" w:type="dxa"/>
              <w:right w:w="100" w:type="dxa"/>
            </w:tcMar>
          </w:tcPr>
          <w:p w14:paraId="3C21E1BD" w14:textId="77777777" w:rsidR="005B1D39" w:rsidRDefault="00000000">
            <w:r>
              <w:rPr>
                <w:sz w:val="21"/>
                <w:szCs w:val="21"/>
              </w:rPr>
              <w:t>SPAB_1, SPAB_2, SPAB_3, SPAB_4, SPAB_5</w:t>
            </w:r>
          </w:p>
        </w:tc>
        <w:tc>
          <w:tcPr>
            <w:tcW w:w="987" w:type="dxa"/>
            <w:tcMar>
              <w:top w:w="60" w:type="dxa"/>
              <w:left w:w="100" w:type="dxa"/>
              <w:bottom w:w="60" w:type="dxa"/>
              <w:right w:w="100" w:type="dxa"/>
            </w:tcMar>
          </w:tcPr>
          <w:p w14:paraId="7ADDECB8" w14:textId="77777777" w:rsidR="005B1D39" w:rsidRDefault="00000000">
            <w:r>
              <w:rPr>
                <w:sz w:val="21"/>
                <w:szCs w:val="21"/>
              </w:rPr>
              <w:t>5</w:t>
            </w:r>
          </w:p>
        </w:tc>
      </w:tr>
      <w:tr w:rsidR="005B1D39" w14:paraId="75C0ADAE" w14:textId="77777777">
        <w:trPr>
          <w:cantSplit/>
          <w:jc w:val="center"/>
        </w:trPr>
        <w:tc>
          <w:tcPr>
            <w:tcW w:w="2693" w:type="dxa"/>
            <w:tcMar>
              <w:top w:w="60" w:type="dxa"/>
              <w:left w:w="100" w:type="dxa"/>
              <w:bottom w:w="60" w:type="dxa"/>
              <w:right w:w="100" w:type="dxa"/>
            </w:tcMar>
          </w:tcPr>
          <w:p w14:paraId="5FC82BBF" w14:textId="77777777" w:rsidR="005B1D39" w:rsidRDefault="00000000">
            <w:r>
              <w:rPr>
                <w:sz w:val="21"/>
                <w:szCs w:val="21"/>
              </w:rPr>
              <w:t>Kepemimpinan Instruksional</w:t>
            </w:r>
          </w:p>
        </w:tc>
        <w:tc>
          <w:tcPr>
            <w:tcW w:w="4219" w:type="dxa"/>
            <w:tcMar>
              <w:top w:w="60" w:type="dxa"/>
              <w:left w:w="100" w:type="dxa"/>
              <w:bottom w:w="60" w:type="dxa"/>
              <w:right w:w="100" w:type="dxa"/>
            </w:tcMar>
          </w:tcPr>
          <w:p w14:paraId="1D4323B1" w14:textId="77777777" w:rsidR="005B1D39" w:rsidRDefault="00000000">
            <w:r>
              <w:rPr>
                <w:sz w:val="21"/>
                <w:szCs w:val="21"/>
              </w:rPr>
              <w:t>LCS, MIP, RC</w:t>
            </w:r>
          </w:p>
        </w:tc>
        <w:tc>
          <w:tcPr>
            <w:tcW w:w="987" w:type="dxa"/>
            <w:tcMar>
              <w:top w:w="60" w:type="dxa"/>
              <w:left w:w="100" w:type="dxa"/>
              <w:bottom w:w="60" w:type="dxa"/>
              <w:right w:w="100" w:type="dxa"/>
            </w:tcMar>
          </w:tcPr>
          <w:p w14:paraId="33BD06F5" w14:textId="77777777" w:rsidR="005B1D39" w:rsidRDefault="00000000">
            <w:r>
              <w:rPr>
                <w:sz w:val="21"/>
                <w:szCs w:val="21"/>
              </w:rPr>
              <w:t>3</w:t>
            </w:r>
          </w:p>
        </w:tc>
      </w:tr>
      <w:tr w:rsidR="005B1D39" w14:paraId="56E1A74D" w14:textId="77777777">
        <w:trPr>
          <w:cantSplit/>
          <w:jc w:val="center"/>
        </w:trPr>
        <w:tc>
          <w:tcPr>
            <w:tcW w:w="2693" w:type="dxa"/>
            <w:tcMar>
              <w:top w:w="60" w:type="dxa"/>
              <w:left w:w="100" w:type="dxa"/>
              <w:bottom w:w="60" w:type="dxa"/>
              <w:right w:w="100" w:type="dxa"/>
            </w:tcMar>
          </w:tcPr>
          <w:p w14:paraId="7BD3F3C1" w14:textId="77777777" w:rsidR="005B1D39" w:rsidRDefault="00000000">
            <w:r>
              <w:rPr>
                <w:sz w:val="21"/>
                <w:szCs w:val="21"/>
              </w:rPr>
              <w:t>Refleksi dan Perbaikan Pembelajaran</w:t>
            </w:r>
          </w:p>
        </w:tc>
        <w:tc>
          <w:tcPr>
            <w:tcW w:w="4219" w:type="dxa"/>
            <w:tcMar>
              <w:top w:w="60" w:type="dxa"/>
              <w:left w:w="100" w:type="dxa"/>
              <w:bottom w:w="60" w:type="dxa"/>
              <w:right w:w="100" w:type="dxa"/>
            </w:tcMar>
          </w:tcPr>
          <w:p w14:paraId="0D3B2396" w14:textId="77777777" w:rsidR="005B1D39" w:rsidRDefault="00000000">
            <w:r>
              <w:rPr>
                <w:sz w:val="21"/>
                <w:szCs w:val="21"/>
              </w:rPr>
              <w:t>COP, ENP, LFO</w:t>
            </w:r>
          </w:p>
        </w:tc>
        <w:tc>
          <w:tcPr>
            <w:tcW w:w="987" w:type="dxa"/>
            <w:tcMar>
              <w:top w:w="60" w:type="dxa"/>
              <w:left w:w="100" w:type="dxa"/>
              <w:bottom w:w="60" w:type="dxa"/>
              <w:right w:w="100" w:type="dxa"/>
            </w:tcMar>
          </w:tcPr>
          <w:p w14:paraId="30D0D755" w14:textId="77777777" w:rsidR="005B1D39" w:rsidRDefault="00000000">
            <w:r>
              <w:rPr>
                <w:sz w:val="21"/>
                <w:szCs w:val="21"/>
              </w:rPr>
              <w:t>3</w:t>
            </w:r>
          </w:p>
        </w:tc>
      </w:tr>
      <w:tr w:rsidR="005B1D39" w14:paraId="16C27DB4" w14:textId="77777777">
        <w:trPr>
          <w:cantSplit/>
          <w:jc w:val="center"/>
        </w:trPr>
        <w:tc>
          <w:tcPr>
            <w:tcW w:w="2693" w:type="dxa"/>
            <w:tcMar>
              <w:top w:w="60" w:type="dxa"/>
              <w:left w:w="100" w:type="dxa"/>
              <w:bottom w:w="60" w:type="dxa"/>
              <w:right w:w="100" w:type="dxa"/>
            </w:tcMar>
          </w:tcPr>
          <w:p w14:paraId="29DC237E" w14:textId="77777777" w:rsidR="005B1D39" w:rsidRPr="00642359" w:rsidRDefault="00000000">
            <w:pPr>
              <w:rPr>
                <w:lang w:val="es-ES"/>
              </w:rPr>
            </w:pPr>
            <w:r>
              <w:rPr>
                <w:sz w:val="21"/>
                <w:szCs w:val="21"/>
                <w:lang w:val="es-ES"/>
              </w:rPr>
              <w:t>Dukungan Orang Tua dan Murid</w:t>
            </w:r>
          </w:p>
        </w:tc>
        <w:tc>
          <w:tcPr>
            <w:tcW w:w="4219" w:type="dxa"/>
            <w:tcMar>
              <w:top w:w="60" w:type="dxa"/>
              <w:left w:w="100" w:type="dxa"/>
              <w:bottom w:w="60" w:type="dxa"/>
              <w:right w:w="100" w:type="dxa"/>
            </w:tcMar>
          </w:tcPr>
          <w:p w14:paraId="7D4A6F89" w14:textId="77777777" w:rsidR="005B1D39" w:rsidRDefault="00000000">
            <w:r>
              <w:rPr>
                <w:sz w:val="21"/>
                <w:szCs w:val="21"/>
              </w:rPr>
              <w:t>PMU, POT</w:t>
            </w:r>
          </w:p>
        </w:tc>
        <w:tc>
          <w:tcPr>
            <w:tcW w:w="987" w:type="dxa"/>
            <w:tcMar>
              <w:top w:w="60" w:type="dxa"/>
              <w:left w:w="100" w:type="dxa"/>
              <w:bottom w:w="60" w:type="dxa"/>
              <w:right w:w="100" w:type="dxa"/>
            </w:tcMar>
          </w:tcPr>
          <w:p w14:paraId="2BA5E803" w14:textId="77777777" w:rsidR="005B1D39" w:rsidRDefault="00000000">
            <w:r>
              <w:rPr>
                <w:sz w:val="21"/>
                <w:szCs w:val="21"/>
              </w:rPr>
              <w:t>2</w:t>
            </w:r>
          </w:p>
        </w:tc>
      </w:tr>
      <w:tr w:rsidR="005B1D39" w14:paraId="5D16DA9D" w14:textId="77777777">
        <w:trPr>
          <w:cantSplit/>
          <w:jc w:val="center"/>
        </w:trPr>
        <w:tc>
          <w:tcPr>
            <w:tcW w:w="2693" w:type="dxa"/>
            <w:tcMar>
              <w:top w:w="60" w:type="dxa"/>
              <w:left w:w="100" w:type="dxa"/>
              <w:bottom w:w="60" w:type="dxa"/>
              <w:right w:w="100" w:type="dxa"/>
            </w:tcMar>
          </w:tcPr>
          <w:p w14:paraId="3E5D2839" w14:textId="77777777" w:rsidR="005B1D39" w:rsidRDefault="00000000">
            <w:r>
              <w:rPr>
                <w:sz w:val="21"/>
                <w:szCs w:val="21"/>
              </w:rPr>
              <w:t>Kualitas Pembelajaran</w:t>
            </w:r>
          </w:p>
        </w:tc>
        <w:tc>
          <w:tcPr>
            <w:tcW w:w="4219" w:type="dxa"/>
            <w:tcMar>
              <w:top w:w="60" w:type="dxa"/>
              <w:left w:w="100" w:type="dxa"/>
              <w:bottom w:w="60" w:type="dxa"/>
              <w:right w:w="100" w:type="dxa"/>
            </w:tcMar>
          </w:tcPr>
          <w:p w14:paraId="16DCF7A3" w14:textId="77777777" w:rsidR="005B1D39" w:rsidRDefault="00000000">
            <w:r>
              <w:rPr>
                <w:sz w:val="21"/>
                <w:szCs w:val="21"/>
              </w:rPr>
              <w:t>OPC</w:t>
            </w:r>
          </w:p>
        </w:tc>
        <w:tc>
          <w:tcPr>
            <w:tcW w:w="987" w:type="dxa"/>
            <w:tcMar>
              <w:top w:w="60" w:type="dxa"/>
              <w:left w:w="100" w:type="dxa"/>
              <w:bottom w:w="60" w:type="dxa"/>
              <w:right w:w="100" w:type="dxa"/>
            </w:tcMar>
          </w:tcPr>
          <w:p w14:paraId="3614F564" w14:textId="77777777" w:rsidR="005B1D39" w:rsidRDefault="00000000">
            <w:r>
              <w:rPr>
                <w:sz w:val="21"/>
                <w:szCs w:val="21"/>
              </w:rPr>
              <w:t>1</w:t>
            </w:r>
          </w:p>
        </w:tc>
      </w:tr>
      <w:tr w:rsidR="005B1D39" w14:paraId="0452F8EE" w14:textId="77777777">
        <w:trPr>
          <w:cantSplit/>
          <w:jc w:val="center"/>
        </w:trPr>
        <w:tc>
          <w:tcPr>
            <w:tcW w:w="2693" w:type="dxa"/>
            <w:tcMar>
              <w:top w:w="60" w:type="dxa"/>
              <w:left w:w="100" w:type="dxa"/>
              <w:bottom w:w="60" w:type="dxa"/>
              <w:right w:w="100" w:type="dxa"/>
            </w:tcMar>
          </w:tcPr>
          <w:p w14:paraId="50CD9858" w14:textId="77777777" w:rsidR="005B1D39" w:rsidRDefault="00000000">
            <w:r>
              <w:rPr>
                <w:b/>
                <w:bCs/>
                <w:sz w:val="21"/>
                <w:szCs w:val="21"/>
              </w:rPr>
              <w:t>Jumlah</w:t>
            </w:r>
          </w:p>
        </w:tc>
        <w:tc>
          <w:tcPr>
            <w:tcW w:w="4219" w:type="dxa"/>
            <w:tcMar>
              <w:top w:w="60" w:type="dxa"/>
              <w:left w:w="100" w:type="dxa"/>
              <w:bottom w:w="60" w:type="dxa"/>
              <w:right w:w="100" w:type="dxa"/>
            </w:tcMar>
          </w:tcPr>
          <w:p w14:paraId="7A5A439A" w14:textId="77777777" w:rsidR="005B1D39" w:rsidRDefault="005B1D39"/>
        </w:tc>
        <w:tc>
          <w:tcPr>
            <w:tcW w:w="987" w:type="dxa"/>
            <w:tcMar>
              <w:top w:w="60" w:type="dxa"/>
              <w:left w:w="100" w:type="dxa"/>
              <w:bottom w:w="60" w:type="dxa"/>
              <w:right w:w="100" w:type="dxa"/>
            </w:tcMar>
          </w:tcPr>
          <w:p w14:paraId="73E070C4" w14:textId="77777777" w:rsidR="005B1D39" w:rsidRDefault="00000000">
            <w:r>
              <w:rPr>
                <w:b/>
                <w:bCs/>
                <w:sz w:val="21"/>
                <w:szCs w:val="21"/>
              </w:rPr>
              <w:t>44</w:t>
            </w:r>
          </w:p>
        </w:tc>
      </w:tr>
    </w:tbl>
    <w:p w14:paraId="7E248153" w14:textId="77777777" w:rsidR="005B1D39" w:rsidRDefault="005B1D39">
      <w:pPr>
        <w:spacing w:after="120"/>
      </w:pPr>
    </w:p>
    <w:p w14:paraId="59823633" w14:textId="77777777" w:rsidR="005B1D39" w:rsidRDefault="00000000">
      <w:pPr>
        <w:spacing w:before="60" w:after="200" w:line="360" w:lineRule="auto"/>
        <w:jc w:val="center"/>
      </w:pPr>
      <w:r>
        <w:rPr>
          <w:i/>
          <w:iCs/>
          <w:sz w:val="20"/>
          <w:szCs w:val="20"/>
        </w:rPr>
        <w:t>Sumber: diolah dari codebook AN 2025 dan Aditomo dkk. (2022); PGP berdasarkan konfirmasi tertulis Kemendikdasmen (2026); seluruh skor merupakan komponen kepala sekolah sebagaimana disajikan dalam Rapor Publik AN 2025</w:t>
      </w:r>
    </w:p>
    <w:p w14:paraId="736635D7" w14:textId="77777777" w:rsidR="005B1D39" w:rsidRDefault="00000000">
      <w:pPr>
        <w:spacing w:after="120" w:line="360" w:lineRule="auto"/>
        <w:ind w:firstLine="720"/>
        <w:jc w:val="both"/>
      </w:pPr>
      <w:r>
        <w:t>Sebaran indikator antardomain sangat timpang: domain Iklim Keamanan memuat 13 indikator dengan isi yang beragam, yang berdasarkan definisi codebook membentuk tiga kelompok isi: konsepsi, efikasi diri, dan pengetahuan terkait kekerasan dan NAPZA (BBS, BCP, CSV, KSA, SBU, SSV); program dan kebijakan sekolah (PBU, PCP, PSA, PSV); serta kesejahteraan dan relasi pendidik (HWS, SCO, PGP), yang dalam berkas Kepala Sekolah dilaporkan kepala sekolah tentang dirinya sendiri, sedangkan Kualitas Pembelajaran hanya diwakili satu indikator dari sisi kepala sekolah. Ketimpangan ini wajar karena aspek kualitas pembelajaran seperti pengelolaan kelas dan dukungan afektif guru terutama diukur dari perspektif murid dan guru. Namun, ketimpangan tersebut berimplikasi langsung pada spesifikasi model pengukuran, sebagaimana diuraikan pada bagian 4.</w:t>
      </w:r>
    </w:p>
    <w:p w14:paraId="332C67DA" w14:textId="77777777" w:rsidR="007A1715" w:rsidRDefault="00000000">
      <w:pPr>
        <w:pStyle w:val="Judul3"/>
        <w:spacing w:line="360" w:lineRule="auto"/>
      </w:pPr>
      <w:bookmarkStart w:id="16" w:name="_Toc241525359"/>
      <w:r>
        <w:lastRenderedPageBreak/>
        <w:t>3. Method Effect dalam Instrumen Pengukuran Skala Besar</w:t>
      </w:r>
      <w:bookmarkEnd w:id="16"/>
    </w:p>
    <w:p w14:paraId="4998DBA7" w14:textId="77777777" w:rsidR="005B1D39" w:rsidRDefault="00000000">
      <w:pPr>
        <w:spacing w:after="120" w:line="360" w:lineRule="auto"/>
        <w:ind w:firstLine="720"/>
        <w:jc w:val="both"/>
      </w:pPr>
      <w:r>
        <w:rPr>
          <w:i/>
          <w:iCs/>
        </w:rPr>
        <w:t>Method effect</w:t>
      </w:r>
      <w:r>
        <w:t xml:space="preserve"> merujuk pada varians sistematis dalam respons yang bersumber dari metode pengukuran itu sendiri, bukan dari konstruk substantif yang diukur (Podsakoff, MacKenzie, Lee, &amp; Podsakoff, 2003). Salah satu sumber yang paling banyak didokumentasikan adalah </w:t>
      </w:r>
      <w:r>
        <w:rPr>
          <w:i/>
          <w:iCs/>
        </w:rPr>
        <w:t>common method variance</w:t>
      </w:r>
      <w:r>
        <w:t>, yang muncul ketika prediktor-prediktor diukur dari informan yang sama pada waktu yang sama. Gaya respons informan — misalnya kecenderungan menjawab positif atau keinginan menampilkan citra baik — kemudian menempel pada seluruh item dan meningkatkan korelasi antaritem tanpa mencerminkan keterkaitan konstruk yang sesungguhnya.</w:t>
      </w:r>
    </w:p>
    <w:p w14:paraId="082F7E1F" w14:textId="77777777" w:rsidR="005B1D39" w:rsidRDefault="00000000">
      <w:pPr>
        <w:spacing w:after="120" w:line="360" w:lineRule="auto"/>
        <w:ind w:firstLine="720"/>
        <w:jc w:val="both"/>
      </w:pPr>
      <w:r>
        <w:t xml:space="preserve">Kondisi tersebut relevan langsung dengan data penelitian ini: setiap sekolah diwakili satu kepala sekolah, sehingga 44 indikator merupakan skor komposit dari satu informan. Konsekuensi yang dapat diamati adalah munculnya satu faktor umum yang kuat melintasi domain, sementara faktor domain melemah. Karena itu, diagnosis </w:t>
      </w:r>
      <w:r>
        <w:rPr>
          <w:i/>
          <w:iCs/>
        </w:rPr>
        <w:t>method effect</w:t>
      </w:r>
      <w:r>
        <w:t xml:space="preserve"> dalam penelitian ini tidak bertumpu pada format item — informasi yang tidak ditemukan dalam dokumentasi publik AN yang ditelusuri — melainkan pada pemodelan faktor umum melalui model bifaktor. Perlu ditegaskan bahwa dengan satu metode saja, faktor umum tidak dapat dipisahkan secara tegas antara gaya respons dan persepsi mutu sekolah secara umum. Pemisahan yang ketat memerlukan desain </w:t>
      </w:r>
      <w:r>
        <w:rPr>
          <w:i/>
          <w:iCs/>
        </w:rPr>
        <w:t>multitrait-multimethod</w:t>
      </w:r>
      <w:r>
        <w:t xml:space="preserve"> dengan informan berbeda, sehingga temuan penelitian ini dirumuskan sebagai indikasi, bukan bukti, </w:t>
      </w:r>
      <w:r>
        <w:rPr>
          <w:i/>
          <w:iCs/>
        </w:rPr>
        <w:t>method effect</w:t>
      </w:r>
      <w:r>
        <w:t>.</w:t>
      </w:r>
    </w:p>
    <w:p w14:paraId="210626AF" w14:textId="77777777" w:rsidR="007A1715" w:rsidRDefault="00000000">
      <w:pPr>
        <w:pStyle w:val="Judul3"/>
        <w:spacing w:line="360" w:lineRule="auto"/>
      </w:pPr>
      <w:bookmarkStart w:id="17" w:name="_Toc241525360"/>
      <w:r>
        <w:t>4. Exploratory dan Confirmatory Factor Analysis</w:t>
      </w:r>
      <w:bookmarkEnd w:id="17"/>
    </w:p>
    <w:p w14:paraId="0406BCA1" w14:textId="77777777" w:rsidR="007A1715" w:rsidRDefault="00000000">
      <w:pPr>
        <w:spacing w:after="120" w:line="360" w:lineRule="auto"/>
        <w:ind w:firstLine="720"/>
        <w:jc w:val="both"/>
      </w:pPr>
      <w:r>
        <w:rPr>
          <w:i/>
          <w:iCs/>
        </w:rPr>
        <w:t>Exploratory Factor Analysis</w:t>
      </w:r>
      <w:r>
        <w:t xml:space="preserve"> (EFA) merupakan teknik reduksi dimensi yang bertujuan mengidentifikasi struktur faktor laten yang mendasari korelasi antarindikator observasi. Dalam penelitian ini, EFA digunakan pada tahap pertama untuk mengeksplorasi dimensi laten dari 44 indikator AN 2025, menggunakan </w:t>
      </w:r>
      <w:r>
        <w:rPr>
          <w:i/>
          <w:iCs/>
        </w:rPr>
        <w:t>Parallel Analysis</w:t>
      </w:r>
      <w:r>
        <w:t xml:space="preserve"> sebagai kriteria pemilihan jumlah faktor dan rotasi Promax (</w:t>
      </w:r>
      <w:r>
        <w:rPr>
          <w:i/>
          <w:iCs/>
        </w:rPr>
        <w:t>oblique</w:t>
      </w:r>
      <w:r>
        <w:t>) untuk mengakomodasi kemungkinan korelasi antarfaktor.</w:t>
      </w:r>
    </w:p>
    <w:p w14:paraId="117F10AF" w14:textId="77777777" w:rsidR="005B1D39" w:rsidRDefault="00000000">
      <w:pPr>
        <w:spacing w:after="120" w:line="360" w:lineRule="auto"/>
        <w:ind w:firstLine="720"/>
        <w:jc w:val="both"/>
      </w:pPr>
      <w:r>
        <w:rPr>
          <w:i/>
          <w:iCs/>
        </w:rPr>
        <w:lastRenderedPageBreak/>
        <w:t>Confirmatory Factor Analysis</w:t>
      </w:r>
      <w:r>
        <w:t xml:space="preserve"> (CFA) digunakan untuk menguji apakah struktur domain resmi didukung data pada subsampel terpisah. Karena 44 indikator berupa skor kontinu hasil agregasi, estimator yang digunakan adalah </w:t>
      </w:r>
      <w:r>
        <w:rPr>
          <w:i/>
          <w:iCs/>
        </w:rPr>
        <w:t>Maximum Likelihood Robust</w:t>
      </w:r>
      <w:r>
        <w:t xml:space="preserve"> (MLR), yang tetap sahih pada pelanggaran normalitas; estimator WLSMV yang direkomendasikan untuk data ordinal (Li, 2016) hanya dipertimbangkan bila indikator ternyata memiliki kurang dari lima kategori. Kriteria </w:t>
      </w:r>
      <w:r>
        <w:rPr>
          <w:i/>
          <w:iCs/>
        </w:rPr>
        <w:t>fit</w:t>
      </w:r>
      <w:r>
        <w:t xml:space="preserve"> yang ditetapkan adalah CFI ≥ 0,95, TLI ≥ 0,95, RMSEA ≤ 0,06, dan SRMR ≤ 0,08, dengan reliabilitas faktor dinilai menggunakan koefisien omega McDonald (ω).</w:t>
      </w:r>
    </w:p>
    <w:p w14:paraId="52AFB2C9" w14:textId="77777777" w:rsidR="005B1D39" w:rsidRDefault="00000000">
      <w:pPr>
        <w:spacing w:after="120" w:line="360" w:lineRule="auto"/>
        <w:ind w:firstLine="720"/>
        <w:jc w:val="both"/>
      </w:pPr>
      <w:r>
        <w:t>Spesifikasi model domain menuntut perhatian pada syarat identifikasi. Faktor laten dengan satu indikator tidak teridentifikasi, sedangkan faktor dengan dua indikator hanya teridentifikasi bila berkorelasi dengan faktor lain dan cenderung tidak stabil (Kline, 2016). Karena domain Kualitas Pembelajaran hanya memiliki satu indikator, domain tersebut digabung dengan domain Refleksi dan Perbaikan Pembelajaran yang bersebelahan secara konseptual dalam Rapor Pendidikan (D.1 dan D.2), sehingga model domain terdiri atas delapan faktor. Domain Dukungan Orang Tua dan Murid dipertahankan sebagai faktor dengan dua indikator dan ditandai sebagai bagian model yang rentan tidak stabil. Domain Iklim Keamanan dimodelkan sebagai satu faktor sesuai pemetaan resmi, termasuk PGP. Karena domain ini memuat tiga kelompok isi, ketidaksesuaian lokal pada faktor Iklim Keamanan sudah diantisipasi. Spesifikasi alternatifnya — tiga subfaktor sesuai kelompok isi — ditetapkan sebelum analisis sebagai analisis sensitivitas, bukan dipilih setelah melihat data.</w:t>
      </w:r>
    </w:p>
    <w:p w14:paraId="396A9F1D" w14:textId="77777777" w:rsidR="005B1D39" w:rsidRDefault="00000000">
      <w:pPr>
        <w:spacing w:after="120" w:line="360" w:lineRule="auto"/>
        <w:ind w:firstLine="720"/>
        <w:jc w:val="both"/>
      </w:pPr>
      <w:r>
        <w:t xml:space="preserve">Model bifaktor memodelkan setiap indikator sebagai fungsi dari satu faktor umum yang memengaruhi semua indikator dan satu faktor domain yang spesifik, dengan faktor-faktor tersebut saling ortogonal (Reise, 2012). Model ini memungkinkan penilaian seberapa besar varians indikator ditentukan oleh faktor umum dan seberapa besar yang tersisa bagi domain. Rodriguez, Reise, dan Haviland (2016) merangkum indeks untuk keperluan tersebut: </w:t>
      </w:r>
      <w:r>
        <w:rPr>
          <w:i/>
          <w:iCs/>
        </w:rPr>
        <w:t>explained common variance</w:t>
      </w:r>
      <w:r>
        <w:t xml:space="preserve"> (ECV), yaitu proporsi varians umum yang dijelaskan faktor umum; omega </w:t>
      </w:r>
      <w:r>
        <w:lastRenderedPageBreak/>
        <w:t xml:space="preserve">hierarkis (ωH), yaitu reliabilitas skor total yang bersumber dari faktor umum; omega hierarkis subskala (ωHS), yaitu reliabilitas skor domain setelah pengaruh faktor umum dikeluarkan; dan </w:t>
      </w:r>
      <w:r>
        <w:rPr>
          <w:i/>
          <w:iCs/>
        </w:rPr>
        <w:t>percentage of uncontaminated correlations</w:t>
      </w:r>
      <w:r>
        <w:t xml:space="preserve"> (PUC). Karena model bifaktor cenderung menunjukkan </w:t>
      </w:r>
      <w:r>
        <w:rPr>
          <w:i/>
          <w:iCs/>
        </w:rPr>
        <w:t>fit</w:t>
      </w:r>
      <w:r>
        <w:t xml:space="preserve"> yang lebih baik akibat fleksibilitasnya, keputusan dalam penelitian ini tidak bertumpu pada indeks </w:t>
      </w:r>
      <w:r>
        <w:rPr>
          <w:i/>
          <w:iCs/>
        </w:rPr>
        <w:t>fit</w:t>
      </w:r>
      <w:r>
        <w:t xml:space="preserve"> semata, melainkan pada ECV dan ωHS.</w:t>
      </w:r>
    </w:p>
    <w:p w14:paraId="4A66EA0F" w14:textId="77777777" w:rsidR="007A1715" w:rsidRDefault="00000000">
      <w:pPr>
        <w:pStyle w:val="Judul3"/>
        <w:spacing w:line="360" w:lineRule="auto"/>
      </w:pPr>
      <w:bookmarkStart w:id="18" w:name="_Toc241525361"/>
      <w:r>
        <w:t>5. Explainable Machine Learning: Ensemble Tree dan SHAP</w:t>
      </w:r>
      <w:bookmarkEnd w:id="18"/>
    </w:p>
    <w:p w14:paraId="692E2913" w14:textId="77777777" w:rsidR="007A1715" w:rsidRDefault="00000000">
      <w:pPr>
        <w:spacing w:after="120" w:line="360" w:lineRule="auto"/>
        <w:ind w:firstLine="720"/>
        <w:jc w:val="both"/>
      </w:pPr>
      <w:r>
        <w:rPr>
          <w:i/>
          <w:iCs/>
        </w:rPr>
        <w:t>Random Forest</w:t>
      </w:r>
      <w:r>
        <w:t xml:space="preserve"> (Breiman, 2001) dan </w:t>
      </w:r>
      <w:r>
        <w:rPr>
          <w:i/>
          <w:iCs/>
        </w:rPr>
        <w:t>Extreme Gradient Boosting</w:t>
      </w:r>
      <w:r>
        <w:t xml:space="preserve"> (XGBoost) adalah model ensemble berbasis pohon keputusan yang mampu menangkap pola non-linear dan interaksi antarfitur tanpa asumsi distribusi tertentu, namun bersifat </w:t>
      </w:r>
      <w:r>
        <w:rPr>
          <w:i/>
          <w:iCs/>
        </w:rPr>
        <w:t>black-box</w:t>
      </w:r>
      <w:r>
        <w:t xml:space="preserve"> — sulit diinterpretasi langsung. </w:t>
      </w:r>
      <w:r>
        <w:rPr>
          <w:i/>
          <w:iCs/>
        </w:rPr>
        <w:t>SHapley Additive exPlanations</w:t>
      </w:r>
      <w:r>
        <w:t xml:space="preserve"> (SHAP; Lundberg &amp; Lee, 2017) mengadaptasi konsep nilai Shapley dari teori permainan kooperatif untuk mengkuantifikasi kontribusi tiap fitur terhadap prediksi individual, dengan tiga properti fundamental: </w:t>
      </w:r>
      <w:r>
        <w:rPr>
          <w:i/>
          <w:iCs/>
        </w:rPr>
        <w:t>local accuracy</w:t>
      </w:r>
      <w:r>
        <w:t xml:space="preserve"> (jumlah kontribusi fitur sama dengan output model), </w:t>
      </w:r>
      <w:r>
        <w:rPr>
          <w:i/>
          <w:iCs/>
        </w:rPr>
        <w:t>missingness</w:t>
      </w:r>
      <w:r>
        <w:t xml:space="preserve"> (fitur yang tidak ada berkontribusi nol), dan </w:t>
      </w:r>
      <w:r>
        <w:rPr>
          <w:i/>
          <w:iCs/>
        </w:rPr>
        <w:t>consistency</w:t>
      </w:r>
      <w:r>
        <w:t xml:space="preserve"> (kontribusi fitur tidak berkurang meski pengaruh marjinalnya meningkat). Implementasi TreeSHAP (Lundberg dkk., 2020) memungkinkan komputasi nilai Shapley eksak secara efisien khusus untuk model berbasis pohon.</w:t>
      </w:r>
    </w:p>
    <w:p w14:paraId="2AEA9FC3" w14:textId="77777777" w:rsidR="005B1D39" w:rsidRDefault="00000000">
      <w:pPr>
        <w:spacing w:after="120" w:line="360" w:lineRule="auto"/>
        <w:ind w:firstLine="720"/>
        <w:jc w:val="both"/>
      </w:pPr>
      <w:r>
        <w:t xml:space="preserve">SHAP juga menyediakan </w:t>
      </w:r>
      <w:r>
        <w:rPr>
          <w:i/>
          <w:iCs/>
        </w:rPr>
        <w:t>interaction values</w:t>
      </w:r>
      <w:r>
        <w:t xml:space="preserve">, yaitu dekomposisi kontribusi gabungan dua fitur di luar kontribusi masing-masing. Dalam penelitian ini, SHAP </w:t>
      </w:r>
      <w:r>
        <w:rPr>
          <w:i/>
          <w:iCs/>
        </w:rPr>
        <w:t>interaction values</w:t>
      </w:r>
      <w:r>
        <w:t xml:space="preserve"> antara SES_komposisi dan IPM dipakai sebagai eksplanasi deskriptif yang melengkapi uji moderasi formal dalam model multilevel, karena nilai SHAP tidak menghasilkan uji signifikansi.</w:t>
      </w:r>
    </w:p>
    <w:p w14:paraId="05FFB7DC" w14:textId="77777777" w:rsidR="005B1D39" w:rsidRDefault="00000000">
      <w:pPr>
        <w:spacing w:after="120" w:line="360" w:lineRule="auto"/>
        <w:ind w:firstLine="720"/>
        <w:jc w:val="both"/>
      </w:pPr>
      <w:r>
        <w:t>Dua hal perlu diperhatikan dalam penafsiran SHAP. Pertama, pada fitur yang saling berkorelasi tinggi, atribusi kontribusi dapat terbagi atau berpindah di antara fitur yang berkorelasi, sehingga peringkat indikator yang berdekatan perlu ditafsirkan hati-hati dan stabilitasnya diperiksa antar-</w:t>
      </w:r>
      <w:r>
        <w:rPr>
          <w:i/>
          <w:iCs/>
        </w:rPr>
        <w:t>fold</w:t>
      </w:r>
      <w:r>
        <w:t xml:space="preserve">. Kedua, nilai SHAP menjelaskan perilaku model, bukan hubungan kausal. Karena itu, sebelum menafsirkan indikator dominan, penelitian ini terlebih dahulu mengestimasi </w:t>
      </w:r>
      <w:r>
        <w:lastRenderedPageBreak/>
        <w:t>validitas inkremental, yaitu tambahan daya prediksi 44 indikator di atas model yang hanya memuat SES_komposisi dan IPM.</w:t>
      </w:r>
    </w:p>
    <w:p w14:paraId="3E3D395B" w14:textId="77777777" w:rsidR="007A1715" w:rsidRDefault="00000000">
      <w:pPr>
        <w:pStyle w:val="Judul3"/>
        <w:spacing w:line="360" w:lineRule="auto"/>
      </w:pPr>
      <w:bookmarkStart w:id="19" w:name="_Toc241525362"/>
      <w:r>
        <w:t>6. Model Multilevel sebagai Analisis Struktur Bersarang</w:t>
      </w:r>
      <w:bookmarkEnd w:id="19"/>
    </w:p>
    <w:p w14:paraId="4DCE2802" w14:textId="77777777" w:rsidR="005B1D39" w:rsidRDefault="00000000">
      <w:pPr>
        <w:spacing w:after="120" w:line="360" w:lineRule="auto"/>
        <w:ind w:firstLine="720"/>
        <w:jc w:val="both"/>
      </w:pPr>
      <w:r>
        <w:t xml:space="preserve">Sekolah yang berada dalam kabupaten/kota yang sama cenderung lebih mirip satu sama lain karena berbagi kebijakan, sumber daya, dan kondisi sosial-ekonomi daerah. Ketergantungan ini melanggar asumsi independensi observasi dan, bila diabaikan, menghasilkan galat baku yang terlalu kecil serta evaluasi kinerja prediktif yang terlalu optimistis. Dalam penelitian ini, kedua konsekuensi tersebut ditangani secara terpisah. Untuk evaluasi prediktif, </w:t>
      </w:r>
      <w:r>
        <w:rPr>
          <w:i/>
          <w:iCs/>
        </w:rPr>
        <w:t>cross-validation</w:t>
      </w:r>
      <w:r>
        <w:t xml:space="preserve"> dikelompokkan berdasarkan kabupaten/kota sehingga sekolah dari wilayah yang sama tidak sekaligus berada dalam data latih dan data uji. Untuk pertanyaan eksplanatif tentang variasi antarwilayah, digunakan model linear campuran (</w:t>
      </w:r>
      <w:r>
        <w:rPr>
          <w:i/>
          <w:iCs/>
        </w:rPr>
        <w:t>linear mixed model</w:t>
      </w:r>
      <w:r>
        <w:t>).</w:t>
      </w:r>
    </w:p>
    <w:p w14:paraId="78E1A74B" w14:textId="77777777" w:rsidR="005B1D39" w:rsidRDefault="00000000">
      <w:pPr>
        <w:spacing w:after="120" w:line="360" w:lineRule="auto"/>
        <w:ind w:firstLine="720"/>
        <w:jc w:val="both"/>
      </w:pPr>
      <w:r>
        <w:t xml:space="preserve">Model linear campuran menguraikan varians capaian menjadi komponen antarsekolah dan antarwilayah (Snijders &amp; Bosker, 2012). </w:t>
      </w:r>
      <w:r>
        <w:rPr>
          <w:i/>
          <w:iCs/>
        </w:rPr>
        <w:t>Intraclass correlation coefficient</w:t>
      </w:r>
      <w:r>
        <w:t xml:space="preserve"> (ICC) dari model tanpa prediktor menunjukkan proporsi varians yang terletak antar-kabupaten/kota, sedangkan kontribusi variabel level-2 seperti IPM dinilai dari reduksi varians antarwilayah setelah variabel tersebut dimasukkan. Model ini juga memungkinkan pengujian interaksi lintas-level, yaitu apakah hubungan variabel level sekolah (SES_komposisi) dengan capaian bergantung pada variabel level wilayah (IPM). Heisig dan Schaeffer (2019) menunjukkan bahwa uji interaksi lintas-level harus menyertakan </w:t>
      </w:r>
      <w:r>
        <w:rPr>
          <w:i/>
          <w:iCs/>
        </w:rPr>
        <w:t>random slope</w:t>
      </w:r>
      <w:r>
        <w:t xml:space="preserve"> bagi variabel level bawah; tanpa </w:t>
      </w:r>
      <w:r>
        <w:rPr>
          <w:i/>
          <w:iCs/>
        </w:rPr>
        <w:t>random slope</w:t>
      </w:r>
      <w:r>
        <w:t xml:space="preserve">, galat baku interaksi cenderung terlalu kecil. Selain itu, SES_komposisi bervariasi baik antarsekolah di dalam kabupaten/kota maupun antar-kabupaten/kota. Karena itu, SES_komposisi dipusatkan pada rerata kabupaten/kota (centering within cluster) dan rerata SES kabupaten/kota dimasukkan sebagai prediktor level-2 tersendiri, sehingga efek SES di dalam wilayah, efek komposisi sosial-ekonomi wilayah, dan efek IPM tidak tercampur (Enders &amp; Tofighi, 2007). Estimasi dilakukan dengan paket lme4 (Bates, Mächler, </w:t>
      </w:r>
      <w:r>
        <w:lastRenderedPageBreak/>
        <w:t>Bolker, &amp; Walker, 2015) dan lmerTest (Kuznetsova, Brockhoff, &amp; Christensen, 2017).</w:t>
      </w:r>
    </w:p>
    <w:p w14:paraId="03DBEEE5" w14:textId="77777777" w:rsidR="005B1D39" w:rsidRDefault="00000000">
      <w:pPr>
        <w:spacing w:after="120" w:line="360" w:lineRule="auto"/>
        <w:ind w:firstLine="720"/>
        <w:jc w:val="both"/>
      </w:pPr>
      <w:r>
        <w:t xml:space="preserve">Pendekatan berbasis pohon untuk data bersarang juga tersedia, antara lain </w:t>
      </w:r>
      <w:r>
        <w:rPr>
          <w:i/>
          <w:iCs/>
        </w:rPr>
        <w:t>mixed-effects random forest</w:t>
      </w:r>
      <w:r>
        <w:t xml:space="preserve"> (MERF; Hajjem, Bellavance, &amp; Larocque, 2014) dan </w:t>
      </w:r>
      <w:r>
        <w:rPr>
          <w:i/>
          <w:iCs/>
        </w:rPr>
        <w:t>generalized linear mixed-model trees</w:t>
      </w:r>
      <w:r>
        <w:t xml:space="preserve"> (Fokkema, Edbrooke-Childs, &amp; Wolpert, 2020). Kedua metode ini tidak dijadikan komponen utama karena dua alasan. Pertama, untuk memprediksi sekolah di kabupaten/kota yang tidak terdapat dalam data latih, efek acak MERF bernilai nol sehingga prediksinya praktis sama dengan Random Forest biasa. Kedua, pertanyaan tentang variasi antarwilayah bersifat eksplanatif dan dijawab lebih langsung oleh model linear campuran. MERF tetap dapat dijalankan sebagai pemeriksaan ketangguhan.</w:t>
      </w:r>
    </w:p>
    <w:p w14:paraId="27688A67" w14:textId="77777777" w:rsidR="007A1715" w:rsidRDefault="00000000">
      <w:pPr>
        <w:pStyle w:val="Judul3"/>
        <w:spacing w:line="360" w:lineRule="auto"/>
      </w:pPr>
      <w:bookmarkStart w:id="20" w:name="_Toc241525363"/>
      <w:r>
        <w:t>7. Indeks Pembangunan Manusia sebagai Konteks Wilayah</w:t>
      </w:r>
      <w:bookmarkEnd w:id="20"/>
    </w:p>
    <w:p w14:paraId="709268A2" w14:textId="77777777" w:rsidR="00FD2B7B" w:rsidRDefault="00000000">
      <w:pPr>
        <w:spacing w:after="120" w:line="360" w:lineRule="auto"/>
        <w:ind w:firstLine="720"/>
        <w:jc w:val="both"/>
      </w:pPr>
      <w:r>
        <w:t>Indeks Pembangunan Manusia (IPM) merupakan indikator komposit yang dikembangkan UNDP dan diterbitkan berkala oleh Badan Pusat Statistik (BPS) pada level nasional, provinsi, dan kabupaten/kota, mencakup tiga dimensi pokok: kesehatan (angka harapan hidup), pendidikan (harapan dan rata-rata lama sekolah), dan standar hidup layak (pengeluaran per kapita yang disesuaikan). IPM 2025 pada level kabupaten/kota — mencakup 513 kabupaten/kota beserta seri waktu 2022–2025 — digunakan dalam penelitian ini sebagai variabel kontinu yang merepresentasikan kapasitas pembangunan daerah tempat satuan pendidikan berlokasi.</w:t>
      </w:r>
    </w:p>
    <w:p w14:paraId="3BC4F92D" w14:textId="77777777" w:rsidR="005B1D39" w:rsidRDefault="00000000">
      <w:pPr>
        <w:spacing w:after="120" w:line="360" w:lineRule="auto"/>
        <w:ind w:firstLine="720"/>
        <w:jc w:val="both"/>
      </w:pPr>
      <w:r>
        <w:t xml:space="preserve">Relevansi IPM sebagai bagian dari konteks yang membentuk karakteristik sekolah didukung oleh sejumlah kajian teoretis dan empiris. Dalam kerangka Coleman dkk. (1966) tentang ketimpangan pendidikan, konteks sosial-ekonomi wilayah merupakan determinan penting yang melampaui kapasitas sekolah individual. Studi multilevel Ersan dan Rodriguez (2020) pada data TIMSS di Turki turut memperkuat argumen ini: status sosial-ekonomi pada level siswa maupun sekolah terbukti menjadi prediktor penting capaian matematika, dengan pengaruh level sekolah yang justru lebih kuat dibandingkan level siswa. Dalam konteks Indonesia, variasi IPM antarwilayah yang signifikan menjadikan variabel ini </w:t>
      </w:r>
      <w:r>
        <w:lastRenderedPageBreak/>
        <w:t>relevan sebagai bagian dari konteks yang turut menjelaskan variasi mutu sekolah antarwilayah — baik sebagai variabel level-2 yang dievaluasi melalui dekomposisi varians dan uji interaksi lintas-level (Fase 3), maupun sebagai fitur konteks dalam model prediktif (Fase 2).</w:t>
      </w:r>
    </w:p>
    <w:p w14:paraId="0E980399" w14:textId="77777777" w:rsidR="007A1715" w:rsidRPr="00642359" w:rsidRDefault="00000000">
      <w:pPr>
        <w:pStyle w:val="Judul3"/>
        <w:spacing w:line="360" w:lineRule="auto"/>
        <w:rPr>
          <w:lang w:val="es-ES"/>
        </w:rPr>
      </w:pPr>
      <w:bookmarkStart w:id="21" w:name="_Toc241525364"/>
      <w:r>
        <w:rPr>
          <w:lang w:val="es-ES"/>
        </w:rPr>
        <w:t>8. Validitas Multi-Informan dan Justifikasi Agregasi Data</w:t>
      </w:r>
      <w:bookmarkEnd w:id="21"/>
    </w:p>
    <w:p w14:paraId="78CECCA9" w14:textId="77777777" w:rsidR="005B1D39" w:rsidRDefault="00000000">
      <w:pPr>
        <w:spacing w:after="120" w:line="360" w:lineRule="auto"/>
        <w:ind w:firstLine="720"/>
        <w:jc w:val="both"/>
      </w:pPr>
      <w:r>
        <w:rPr>
          <w:lang w:val="es-ES"/>
        </w:rPr>
        <w:t xml:space="preserve">Ketika skor individu diagregasi ke level unit yang lebih tinggi — dalam penelitian ini, skor Literasi dan Numerasi siswa yang dirata-ratakan menjadi capaian sekolah — muncul pertanyaan metodologis mengenai apakah rerata tersebut sahih dan cukup andal sebagai representasi unit. </w:t>
      </w:r>
      <w:r>
        <w:t>Pertanyaan ini penting karena jumlah siswa yang dites per sekolah bervariasi akibat desain sampling AN.</w:t>
      </w:r>
    </w:p>
    <w:p w14:paraId="308E658F" w14:textId="77777777" w:rsidR="005B1D39" w:rsidRDefault="00000000">
      <w:pPr>
        <w:spacing w:after="120" w:line="360" w:lineRule="auto"/>
        <w:ind w:firstLine="720"/>
        <w:jc w:val="both"/>
      </w:pPr>
      <w:r>
        <w:t>Literatur iklim organisasi (organizational climate) menyediakan kerangka baku untuk menjawab pertanyaan tersebut melalui konsep within-group agreement dan between-group reliability. Bliese (2000) menjelaskan bahwa agregasi skor individual ke level unit yang lebih tinggi hanya sahih dilakukan apabila terdapat cukup kesepakatan antarresponden dalam unit yang sama dan cukup variasi antarunit. LeBreton dan Senter (2008) selanjutnya merumuskan Intraclass Correlation Coefficient dalam dua bentuk yang saling melengkapi: ICC(1), yang mengestimasi proporsi varians skor individu yang dapat dijelaskan oleh keanggotaan kelompok (sekolah), dan ICC(2), yang mengestimasi reliabilitas rerata kelompok sebagai representasi kelompok tersebut. Nilai ICC(2) sebesar 0,70 atau lebih secara konvensional dianggap cukup andal untuk mendukung agregasi data ke level kelompok. Kerangka ini menjadi dasar penilaian presisi variabel target, termasuk perlakuan terhadap sekolah dengan jumlah siswa valid yang kecil (lihat Bab III bagian F).</w:t>
      </w:r>
    </w:p>
    <w:p w14:paraId="61DAE3A8" w14:textId="77777777" w:rsidR="005B1D39" w:rsidRDefault="00000000">
      <w:pPr>
        <w:pStyle w:val="Judul3"/>
        <w:spacing w:line="360" w:lineRule="auto"/>
      </w:pPr>
      <w:bookmarkStart w:id="22" w:name="_Toc241525365"/>
      <w:r>
        <w:t>9. Kerangka Validitas Berbasis Argumen</w:t>
      </w:r>
      <w:bookmarkEnd w:id="22"/>
    </w:p>
    <w:p w14:paraId="255C9387" w14:textId="77777777" w:rsidR="005B1D39" w:rsidRDefault="00000000">
      <w:pPr>
        <w:spacing w:after="120" w:line="360" w:lineRule="auto"/>
        <w:ind w:firstLine="720"/>
        <w:jc w:val="both"/>
      </w:pPr>
      <w:r>
        <w:t xml:space="preserve">Konsep validitas dalam penelitian ini mengikuti pandangan terpadu yang berlaku dalam teori pengukuran pendidikan kontemporer. Validitas bukan sifat yang melekat pada instrumen, melainkan tingkat dukungan bukti empiris dan argumen teoretis terhadap tafsiran dan penggunaan skor untuk tujuan tertentu </w:t>
      </w:r>
      <w:r>
        <w:lastRenderedPageBreak/>
        <w:t xml:space="preserve">(Messick, 1995). </w:t>
      </w:r>
      <w:r>
        <w:rPr>
          <w:i/>
          <w:iCs/>
        </w:rPr>
        <w:t>Standards for Educational and Psychological Testing</w:t>
      </w:r>
      <w:r>
        <w:t xml:space="preserve"> merumuskan lima sumber bukti validitas, yaitu bukti berbasis isi, proses respons, struktur internal, hubungan dengan variabel lain, dan konsekuensi penggunaan (American Educational Research Association dkk., 2014). Karena yang divalidasi adalah tafsiran dan penggunaan, pertanyaan validitas atas indikator AN 2025 tidak berbunyi "apakah instrumen ini valid", melainkan "seberapa kuat bukti yang mendukung penggunaan skor indikator ini untuk menandai kelemahan proses sekolah dan menetapkan prioritas perbaikan".</w:t>
      </w:r>
    </w:p>
    <w:p w14:paraId="6B94604E" w14:textId="77777777" w:rsidR="005B1D39" w:rsidRDefault="00000000">
      <w:pPr>
        <w:spacing w:after="120" w:line="360" w:lineRule="auto"/>
        <w:ind w:firstLine="720"/>
        <w:jc w:val="both"/>
      </w:pPr>
      <w:r>
        <w:t>Kane (2013) mengoperasionalkan pandangan tersebut melalui pendekatan berbasis argumen. Peneliti lebih dahulu merumuskan argumen tafsiran dan penggunaan (</w:t>
      </w:r>
      <w:r>
        <w:rPr>
          <w:i/>
          <w:iCs/>
        </w:rPr>
        <w:t>interpretation/use argument</w:t>
      </w:r>
      <w:r>
        <w:t>), yaitu rangkaian inferensi yang menghubungkan respons pada instrumen dengan keputusan yang diambil berdasarkan skor. Rangkaian ini lazimnya mencakup inferensi penskoran (dari respons ke skor), generalisasi (dari skor yang diamati ke domain yang diwakilinya), ekstrapolasi (dari domain ke konstruk sasaran di luar situasi pengukuran), dan implikasi (dari konstruk ke keputusan). Setiap inferensi bertumpu pada asumsi yang harus didukung bukti, dan kekuatan argumen secara keseluruhan ditentukan oleh inferensi yang paling lemah. Dengan demikian, validasi merupakan evaluasi atas masuk akalnya setiap mata rantai, bukan pengumpulan bukti secara serampangan.</w:t>
      </w:r>
    </w:p>
    <w:p w14:paraId="363F8E5E" w14:textId="77777777" w:rsidR="005B1D39" w:rsidRPr="00642359" w:rsidRDefault="00000000">
      <w:pPr>
        <w:spacing w:after="120" w:line="360" w:lineRule="auto"/>
        <w:ind w:firstLine="720"/>
        <w:jc w:val="both"/>
        <w:rPr>
          <w:lang w:val="es-ES"/>
        </w:rPr>
      </w:pPr>
      <w:r>
        <w:t xml:space="preserve">Dalam penelitian ini, objek yang divalidasi adalah komponen kepala sekolah dari 44 indikator lingkungan belajar sebagaimana disajikan dalam Rapor Publik AN 2025, bukan skor sintesis lintas responden pada Rapor Pendidikan. Tafsiran yang dievaluasi adalah bahwa skor tersebut mencerminkan kualitas proses sekolah pada domain-domain resmi Survei Lingkungan Belajar, sedangkan penggunaan yang dievaluasi adalah pemakaiannya sebagai salah satu komponen skor Rapor Pendidikan untuk menandai kelemahan proses dan menetapkan prioritas "aksi benahi". Kedua lapis skor tersebut berbeda bukan hanya dalam sumber responden, tetapi juga dalam skala: Keputusan Menteri Pendidikan Dasar dan Menengah Nomor 63 Tahun 2026 menetapkan rentang 1,00–3,00 untuk indikator kesiapsiagaan bencana dan perubahan iklim (D.18) sebagai nilai komposit kepala </w:t>
      </w:r>
      <w:r>
        <w:lastRenderedPageBreak/>
        <w:t xml:space="preserve">sekolah, guru, dan murid (Menteri Pendidikan Dasar dan Menengah, 2026), sedangkan skor SPAB pada berkas Kepala Sekolah berada pada rentang 0–100. Karena cara dan bobot sintesis lintas responden tidak dipublikasikan, kesimpulan penelitian ini berlaku bagi komponen kepala sekolah dan tidak langsung digeneralisasikan ke skor sintesis. Tabel 2.2 memetakan setiap inferensi dalam argumen tersebut ke sumber bukti menurut </w:t>
      </w:r>
      <w:r>
        <w:rPr>
          <w:i/>
          <w:iCs/>
        </w:rPr>
        <w:t>Standards</w:t>
      </w:r>
      <w:r>
        <w:t xml:space="preserve"> dan ke fase penelitian yang mengumpulkannya. </w:t>
      </w:r>
      <w:r>
        <w:rPr>
          <w:lang w:val="es-ES"/>
        </w:rPr>
        <w:t>Inferensi penskoran dan generalisasi diuji pada Fase 1, inferensi ekstrapolasi pada Fase 2, dan generalisasi lintas konteks wilayah pada Fase 3. Inferensi implikasi tidak diuji secara langsung karena memerlukan bukti konsekuensial, misalnya dampak intervensi yang didasarkan pada skor, yang berada di luar jangkauan data sekunder satu siklus asesmen.</w:t>
      </w:r>
    </w:p>
    <w:p w14:paraId="3F4573B5" w14:textId="77777777" w:rsidR="005B1D39" w:rsidRPr="00642359" w:rsidRDefault="00000000">
      <w:pPr>
        <w:spacing w:after="120" w:line="360" w:lineRule="auto"/>
        <w:ind w:firstLine="720"/>
        <w:jc w:val="both"/>
        <w:rPr>
          <w:lang w:val="es-ES"/>
        </w:rPr>
      </w:pPr>
      <w:r>
        <w:rPr>
          <w:lang w:val="es-ES"/>
        </w:rPr>
        <w:t>Kerangka validitas dan kerangka CIPO memiliki peran yang berbeda dan saling melengkapi. CIPO menyediakan hubungan substantif antara Input, Proses, Konteks, dan Output (Bab II.A.1), sedangkan kerangka validitas menyediakan kriteria evaluatif untuk menilai seberapa jauh indikator Proses layak dipakai sebagai dasar keputusan. Validasi dilakukan pada tingkat sekolah, sesuai dengan tingkat pelaporan dan penggunaan skor dalam Rapor Pendidikan, bukan pada tingkat individu responden. Konsekuensinya, kesimpulan penelitian dirumuskan sebagai penilaian atas kekuatan bukti untuk setiap inferensi; klaim tentang penggunaan skor dibatasi pada inferensi yang didukung bukti, dan inferensi yang belum diuji dinyatakan secara eksplisit sebagai batas klaim.</w:t>
      </w:r>
    </w:p>
    <w:p w14:paraId="6674AC23" w14:textId="77777777" w:rsidR="005B1D39" w:rsidRPr="00642359" w:rsidRDefault="00000000">
      <w:pPr>
        <w:keepNext/>
        <w:spacing w:before="200" w:after="120" w:line="360" w:lineRule="auto"/>
        <w:jc w:val="center"/>
        <w:rPr>
          <w:lang w:val="es-ES"/>
        </w:rPr>
      </w:pPr>
      <w:r>
        <w:rPr>
          <w:i/>
          <w:iCs/>
          <w:lang w:val="es-ES"/>
        </w:rPr>
        <w:t>Tabel 2.2. Argumen Validitas: Inferensi, Sumber Bukti, dan Fase Penelitian</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2000"/>
      </w:tblGrid>
      <w:tr w:rsidR="005B1D39" w14:paraId="4C9D070E" w14:textId="77777777">
        <w:trPr>
          <w:tblHeader/>
        </w:trPr>
        <w:tc>
          <w:tcPr>
            <w:tcW w:w="2000" w:type="dxa"/>
            <w:shd w:val="clear" w:color="auto" w:fill="2F5496"/>
            <w:tcMar>
              <w:top w:w="100" w:type="dxa"/>
              <w:left w:w="120" w:type="dxa"/>
              <w:bottom w:w="100" w:type="dxa"/>
              <w:right w:w="120" w:type="dxa"/>
            </w:tcMar>
          </w:tcPr>
          <w:p w14:paraId="24FC9C33" w14:textId="77777777" w:rsidR="005B1D39" w:rsidRDefault="00000000">
            <w:r>
              <w:rPr>
                <w:b/>
                <w:bCs/>
                <w:color w:val="FFFFFF"/>
                <w:sz w:val="21"/>
                <w:szCs w:val="21"/>
              </w:rPr>
              <w:t>Inferensi (Kane, 2013) dan sumber bukti (AERA dkk., 2014)</w:t>
            </w:r>
          </w:p>
        </w:tc>
        <w:tc>
          <w:tcPr>
            <w:tcW w:w="3933" w:type="dxa"/>
            <w:shd w:val="clear" w:color="auto" w:fill="2F5496"/>
            <w:tcMar>
              <w:top w:w="100" w:type="dxa"/>
              <w:left w:w="120" w:type="dxa"/>
              <w:bottom w:w="100" w:type="dxa"/>
              <w:right w:w="120" w:type="dxa"/>
            </w:tcMar>
          </w:tcPr>
          <w:p w14:paraId="0A011012" w14:textId="77777777" w:rsidR="005B1D39" w:rsidRDefault="00000000">
            <w:r>
              <w:rPr>
                <w:b/>
                <w:bCs/>
                <w:color w:val="FFFFFF"/>
                <w:sz w:val="21"/>
                <w:szCs w:val="21"/>
              </w:rPr>
              <w:t>Bukti yang dikumpulkan dalam penelitian ini</w:t>
            </w:r>
          </w:p>
        </w:tc>
        <w:tc>
          <w:tcPr>
            <w:tcW w:w="2000" w:type="dxa"/>
            <w:shd w:val="clear" w:color="auto" w:fill="2F5496"/>
            <w:tcMar>
              <w:top w:w="100" w:type="dxa"/>
              <w:left w:w="120" w:type="dxa"/>
              <w:bottom w:w="100" w:type="dxa"/>
              <w:right w:w="120" w:type="dxa"/>
            </w:tcMar>
          </w:tcPr>
          <w:p w14:paraId="65D23736" w14:textId="77777777" w:rsidR="005B1D39" w:rsidRDefault="00000000">
            <w:r>
              <w:rPr>
                <w:b/>
                <w:bCs/>
                <w:color w:val="FFFFFF"/>
                <w:sz w:val="21"/>
                <w:szCs w:val="21"/>
              </w:rPr>
              <w:t>Fase / RM / H</w:t>
            </w:r>
          </w:p>
        </w:tc>
      </w:tr>
      <w:tr w:rsidR="005B1D39" w:rsidRPr="00642359" w14:paraId="41BF1549" w14:textId="77777777">
        <w:tc>
          <w:tcPr>
            <w:tcW w:w="2000" w:type="dxa"/>
            <w:tcMar>
              <w:top w:w="100" w:type="dxa"/>
              <w:left w:w="120" w:type="dxa"/>
              <w:bottom w:w="100" w:type="dxa"/>
              <w:right w:w="120" w:type="dxa"/>
            </w:tcMar>
          </w:tcPr>
          <w:p w14:paraId="3F248844" w14:textId="77777777" w:rsidR="005B1D39" w:rsidRDefault="00000000">
            <w:r>
              <w:rPr>
                <w:sz w:val="21"/>
                <w:szCs w:val="21"/>
              </w:rPr>
              <w:t>Penskoran — proses respons</w:t>
            </w:r>
          </w:p>
        </w:tc>
        <w:tc>
          <w:tcPr>
            <w:tcW w:w="3933" w:type="dxa"/>
            <w:tcMar>
              <w:top w:w="100" w:type="dxa"/>
              <w:left w:w="120" w:type="dxa"/>
              <w:bottom w:w="100" w:type="dxa"/>
              <w:right w:w="120" w:type="dxa"/>
            </w:tcMar>
          </w:tcPr>
          <w:p w14:paraId="778C6CEB" w14:textId="77777777" w:rsidR="005B1D39" w:rsidRDefault="00000000">
            <w:r>
              <w:rPr>
                <w:sz w:val="21"/>
                <w:szCs w:val="21"/>
              </w:rPr>
              <w:t>Verifikasi bahwa skor berkas Kepala Sekolah merupakan skor kepala sekolah sendiri; efek plafon dan jumlah nilai unik; keterbandingan penskoran antarkelompok himpunan nilai (invariansi pengukuran)</w:t>
            </w:r>
          </w:p>
        </w:tc>
        <w:tc>
          <w:tcPr>
            <w:tcW w:w="2000" w:type="dxa"/>
            <w:tcMar>
              <w:top w:w="100" w:type="dxa"/>
              <w:left w:w="120" w:type="dxa"/>
              <w:bottom w:w="100" w:type="dxa"/>
              <w:right w:w="120" w:type="dxa"/>
            </w:tcMar>
          </w:tcPr>
          <w:p w14:paraId="613B79DE" w14:textId="77777777" w:rsidR="005B1D39" w:rsidRPr="00642359" w:rsidRDefault="00000000">
            <w:pPr>
              <w:rPr>
                <w:lang w:val="pt-PT"/>
              </w:rPr>
            </w:pPr>
            <w:r>
              <w:rPr>
                <w:sz w:val="21"/>
                <w:szCs w:val="21"/>
                <w:lang w:val="pt-PT"/>
              </w:rPr>
              <w:t>Fase 1 (RM1, H1); Bab III.F</w:t>
            </w:r>
          </w:p>
        </w:tc>
      </w:tr>
      <w:tr w:rsidR="005B1D39" w14:paraId="335EB39B" w14:textId="77777777">
        <w:tc>
          <w:tcPr>
            <w:tcW w:w="2000" w:type="dxa"/>
            <w:tcMar>
              <w:top w:w="100" w:type="dxa"/>
              <w:left w:w="120" w:type="dxa"/>
              <w:bottom w:w="100" w:type="dxa"/>
              <w:right w:w="120" w:type="dxa"/>
            </w:tcMar>
          </w:tcPr>
          <w:p w14:paraId="5AA070FA" w14:textId="77777777" w:rsidR="005B1D39" w:rsidRDefault="00000000">
            <w:r>
              <w:rPr>
                <w:sz w:val="21"/>
                <w:szCs w:val="21"/>
              </w:rPr>
              <w:t>Generalisasi — isi dan struktur internal</w:t>
            </w:r>
          </w:p>
        </w:tc>
        <w:tc>
          <w:tcPr>
            <w:tcW w:w="3933" w:type="dxa"/>
            <w:tcMar>
              <w:top w:w="100" w:type="dxa"/>
              <w:left w:w="120" w:type="dxa"/>
              <w:bottom w:w="100" w:type="dxa"/>
              <w:right w:w="120" w:type="dxa"/>
            </w:tcMar>
          </w:tcPr>
          <w:p w14:paraId="581B1065" w14:textId="77777777" w:rsidR="005B1D39" w:rsidRDefault="00000000">
            <w:r>
              <w:rPr>
                <w:sz w:val="21"/>
                <w:szCs w:val="21"/>
              </w:rPr>
              <w:t xml:space="preserve">Pemetaan 44 indikator ke sembilan domain resmi dan verifikasi pakar; perbandingan </w:t>
            </w:r>
            <w:r>
              <w:rPr>
                <w:sz w:val="21"/>
                <w:szCs w:val="21"/>
              </w:rPr>
              <w:lastRenderedPageBreak/>
              <w:t>model domain berkorelasi dan model bifaktor; ECV, ωH, ωHS, PUC, dan omega per domain</w:t>
            </w:r>
          </w:p>
        </w:tc>
        <w:tc>
          <w:tcPr>
            <w:tcW w:w="2000" w:type="dxa"/>
            <w:tcMar>
              <w:top w:w="100" w:type="dxa"/>
              <w:left w:w="120" w:type="dxa"/>
              <w:bottom w:w="100" w:type="dxa"/>
              <w:right w:w="120" w:type="dxa"/>
            </w:tcMar>
          </w:tcPr>
          <w:p w14:paraId="2150C9E9" w14:textId="77777777" w:rsidR="005B1D39" w:rsidRDefault="00000000">
            <w:r>
              <w:rPr>
                <w:sz w:val="21"/>
                <w:szCs w:val="21"/>
              </w:rPr>
              <w:lastRenderedPageBreak/>
              <w:t>Fase 1 (RM1, H1)</w:t>
            </w:r>
          </w:p>
        </w:tc>
      </w:tr>
      <w:tr w:rsidR="005B1D39" w:rsidRPr="00642359" w14:paraId="31D20930" w14:textId="77777777">
        <w:tc>
          <w:tcPr>
            <w:tcW w:w="2000" w:type="dxa"/>
            <w:tcMar>
              <w:top w:w="100" w:type="dxa"/>
              <w:left w:w="120" w:type="dxa"/>
              <w:bottom w:w="100" w:type="dxa"/>
              <w:right w:w="120" w:type="dxa"/>
            </w:tcMar>
          </w:tcPr>
          <w:p w14:paraId="531D117B" w14:textId="77777777" w:rsidR="005B1D39" w:rsidRPr="00642359" w:rsidRDefault="00000000">
            <w:pPr>
              <w:rPr>
                <w:lang w:val="es-ES"/>
              </w:rPr>
            </w:pPr>
            <w:r>
              <w:rPr>
                <w:sz w:val="21"/>
                <w:szCs w:val="21"/>
                <w:lang w:val="es-ES"/>
              </w:rPr>
              <w:t>Ekstrapolasi — hubungan dengan variabel lain</w:t>
            </w:r>
          </w:p>
        </w:tc>
        <w:tc>
          <w:tcPr>
            <w:tcW w:w="3933" w:type="dxa"/>
            <w:tcMar>
              <w:top w:w="100" w:type="dxa"/>
              <w:left w:w="120" w:type="dxa"/>
              <w:bottom w:w="100" w:type="dxa"/>
              <w:right w:w="120" w:type="dxa"/>
            </w:tcMar>
          </w:tcPr>
          <w:p w14:paraId="1D348329" w14:textId="77777777" w:rsidR="005B1D39" w:rsidRPr="00642359" w:rsidRDefault="00000000">
            <w:pPr>
              <w:rPr>
                <w:lang w:val="es-ES"/>
              </w:rPr>
            </w:pPr>
            <w:r>
              <w:rPr>
                <w:sz w:val="21"/>
                <w:szCs w:val="21"/>
                <w:lang w:val="es-ES"/>
              </w:rPr>
              <w:t>Konvergensi skor kepala sekolah dengan rerata skor guru, dinilai melalui korelasi karena kedua kelompok responden diskor dengan tabel penskoran yang berbeda; validitas inkremental 44 indikator di atas SES_komposisi dan IPM; arah dan pola kontribusi indikator (SHAP)</w:t>
            </w:r>
          </w:p>
        </w:tc>
        <w:tc>
          <w:tcPr>
            <w:tcW w:w="2000" w:type="dxa"/>
            <w:tcMar>
              <w:top w:w="100" w:type="dxa"/>
              <w:left w:w="120" w:type="dxa"/>
              <w:bottom w:w="100" w:type="dxa"/>
              <w:right w:w="120" w:type="dxa"/>
            </w:tcMar>
          </w:tcPr>
          <w:p w14:paraId="02988FD1" w14:textId="77777777" w:rsidR="005B1D39" w:rsidRPr="00642359" w:rsidRDefault="00000000">
            <w:pPr>
              <w:rPr>
                <w:lang w:val="pt-PT"/>
              </w:rPr>
            </w:pPr>
            <w:r>
              <w:rPr>
                <w:sz w:val="21"/>
                <w:szCs w:val="21"/>
                <w:lang w:val="pt-PT"/>
              </w:rPr>
              <w:t>Fase 2 (RM2, H2–H3); Bab III.F</w:t>
            </w:r>
          </w:p>
        </w:tc>
      </w:tr>
      <w:tr w:rsidR="005B1D39" w:rsidRPr="00642359" w14:paraId="3B3EFAE0" w14:textId="77777777">
        <w:tc>
          <w:tcPr>
            <w:tcW w:w="2000" w:type="dxa"/>
            <w:tcMar>
              <w:top w:w="100" w:type="dxa"/>
              <w:left w:w="120" w:type="dxa"/>
              <w:bottom w:w="100" w:type="dxa"/>
              <w:right w:w="120" w:type="dxa"/>
            </w:tcMar>
          </w:tcPr>
          <w:p w14:paraId="61B73C1F" w14:textId="77777777" w:rsidR="005B1D39" w:rsidRPr="00642359" w:rsidRDefault="00000000">
            <w:pPr>
              <w:rPr>
                <w:lang w:val="es-ES"/>
              </w:rPr>
            </w:pPr>
            <w:r>
              <w:rPr>
                <w:sz w:val="21"/>
                <w:szCs w:val="21"/>
                <w:lang w:val="es-ES"/>
              </w:rPr>
              <w:t>Generalisasi lintas konteks — hubungan dengan variabel lain antarwilayah</w:t>
            </w:r>
          </w:p>
        </w:tc>
        <w:tc>
          <w:tcPr>
            <w:tcW w:w="3933" w:type="dxa"/>
            <w:tcMar>
              <w:top w:w="100" w:type="dxa"/>
              <w:left w:w="120" w:type="dxa"/>
              <w:bottom w:w="100" w:type="dxa"/>
              <w:right w:w="120" w:type="dxa"/>
            </w:tcMar>
          </w:tcPr>
          <w:p w14:paraId="4D8A5F42" w14:textId="77777777" w:rsidR="005B1D39" w:rsidRPr="00642359" w:rsidRDefault="00000000">
            <w:pPr>
              <w:rPr>
                <w:lang w:val="es-ES"/>
              </w:rPr>
            </w:pPr>
            <w:r>
              <w:rPr>
                <w:sz w:val="21"/>
                <w:szCs w:val="21"/>
                <w:lang w:val="es-ES"/>
              </w:rPr>
              <w:t>Proporsi variasi capaian antar-kabupaten/kota (ICC); peran IPM; moderasi SES_komposisi × IPM; konsistensi arah indikator dominan dalam model multilevel</w:t>
            </w:r>
          </w:p>
        </w:tc>
        <w:tc>
          <w:tcPr>
            <w:tcW w:w="2000" w:type="dxa"/>
            <w:tcMar>
              <w:top w:w="100" w:type="dxa"/>
              <w:left w:w="120" w:type="dxa"/>
              <w:bottom w:w="100" w:type="dxa"/>
              <w:right w:w="120" w:type="dxa"/>
            </w:tcMar>
          </w:tcPr>
          <w:p w14:paraId="50753354" w14:textId="77777777" w:rsidR="005B1D39" w:rsidRPr="00642359" w:rsidRDefault="00000000">
            <w:pPr>
              <w:rPr>
                <w:lang w:val="pt-PT"/>
              </w:rPr>
            </w:pPr>
            <w:r>
              <w:rPr>
                <w:sz w:val="21"/>
                <w:szCs w:val="21"/>
                <w:lang w:val="pt-PT"/>
              </w:rPr>
              <w:t>Fase 3 (RM3–RM4, H4–H5)</w:t>
            </w:r>
          </w:p>
        </w:tc>
      </w:tr>
      <w:tr w:rsidR="005B1D39" w14:paraId="2CA96756" w14:textId="77777777">
        <w:tc>
          <w:tcPr>
            <w:tcW w:w="2000" w:type="dxa"/>
            <w:tcMar>
              <w:top w:w="100" w:type="dxa"/>
              <w:left w:w="120" w:type="dxa"/>
              <w:bottom w:w="100" w:type="dxa"/>
              <w:right w:w="120" w:type="dxa"/>
            </w:tcMar>
          </w:tcPr>
          <w:p w14:paraId="7A2B49A6" w14:textId="77777777" w:rsidR="005B1D39" w:rsidRDefault="00000000">
            <w:r>
              <w:rPr>
                <w:sz w:val="21"/>
                <w:szCs w:val="21"/>
              </w:rPr>
              <w:t>Implikasi — konsekuensi penggunaan</w:t>
            </w:r>
          </w:p>
        </w:tc>
        <w:tc>
          <w:tcPr>
            <w:tcW w:w="3933" w:type="dxa"/>
            <w:tcMar>
              <w:top w:w="100" w:type="dxa"/>
              <w:left w:w="120" w:type="dxa"/>
              <w:bottom w:w="100" w:type="dxa"/>
              <w:right w:w="120" w:type="dxa"/>
            </w:tcMar>
          </w:tcPr>
          <w:p w14:paraId="69B5632F" w14:textId="77777777" w:rsidR="005B1D39" w:rsidRDefault="00000000">
            <w:r>
              <w:rPr>
                <w:sz w:val="21"/>
                <w:szCs w:val="21"/>
              </w:rPr>
              <w:t>Tidak diuji secara langsung; identifikasi indikator dominan hanya menunjukkan tuas yang layak dikaji, bukan dampak intervensi</w:t>
            </w:r>
          </w:p>
        </w:tc>
        <w:tc>
          <w:tcPr>
            <w:tcW w:w="2000" w:type="dxa"/>
            <w:tcMar>
              <w:top w:w="100" w:type="dxa"/>
              <w:left w:w="120" w:type="dxa"/>
              <w:bottom w:w="100" w:type="dxa"/>
              <w:right w:w="120" w:type="dxa"/>
            </w:tcMar>
          </w:tcPr>
          <w:p w14:paraId="6EAAE1E8" w14:textId="77777777" w:rsidR="005B1D39" w:rsidRDefault="00000000">
            <w:r>
              <w:rPr>
                <w:sz w:val="21"/>
                <w:szCs w:val="21"/>
              </w:rPr>
              <w:t>Keterbatasan (Bab III.H)</w:t>
            </w:r>
          </w:p>
        </w:tc>
      </w:tr>
    </w:tbl>
    <w:p w14:paraId="79EE1100" w14:textId="77777777" w:rsidR="005B1D39" w:rsidRDefault="00000000">
      <w:pPr>
        <w:spacing w:before="60" w:after="200" w:line="360" w:lineRule="auto"/>
        <w:jc w:val="center"/>
      </w:pPr>
      <w:r>
        <w:rPr>
          <w:i/>
          <w:iCs/>
          <w:sz w:val="20"/>
          <w:szCs w:val="20"/>
        </w:rPr>
        <w:t>Sumber: disusun peneliti berdasarkan Kane (2013) dan American Educational Research Association dkk. (2014)</w:t>
      </w:r>
    </w:p>
    <w:p w14:paraId="3D0F2722" w14:textId="77777777" w:rsidR="007A1715" w:rsidRDefault="00000000">
      <w:pPr>
        <w:pStyle w:val="Judul2"/>
        <w:spacing w:line="360" w:lineRule="auto"/>
      </w:pPr>
      <w:bookmarkStart w:id="23" w:name="_Toc241525366"/>
      <w:r>
        <w:t>B. Kajian Penelitian yang Relevan</w:t>
      </w:r>
      <w:bookmarkEnd w:id="23"/>
    </w:p>
    <w:p w14:paraId="095D2031" w14:textId="77777777" w:rsidR="005B1D39" w:rsidRDefault="00000000">
      <w:pPr>
        <w:spacing w:after="120" w:line="360" w:lineRule="auto"/>
        <w:ind w:firstLine="720"/>
        <w:jc w:val="both"/>
      </w:pPr>
      <w:r>
        <w:t xml:space="preserve">Tinjauan literatur mengidentifikasi tiga kelompok penelitian yang relevan secara langsung dengan penelitian ini: (1) studi yang menerapkan </w:t>
      </w:r>
      <w:r>
        <w:rPr>
          <w:i/>
          <w:iCs/>
        </w:rPr>
        <w:t>machine learning</w:t>
      </w:r>
      <w:r>
        <w:t xml:space="preserve"> atau regresi klasik untuk memprediksi mutu atau capaian sekolah di Indonesia, (2) studi penerapan </w:t>
      </w:r>
      <w:r>
        <w:rPr>
          <w:i/>
          <w:iCs/>
        </w:rPr>
        <w:t>explainable machine learning</w:t>
      </w:r>
      <w:r>
        <w:t xml:space="preserve"> pada asesmen pendidikan skala besar, dan (3) studi yang menerapkan model berbasis pohon untuk data bersarang pada data pendidikan.</w:t>
      </w:r>
    </w:p>
    <w:p w14:paraId="54A8AD4C" w14:textId="77777777" w:rsidR="007A1715" w:rsidRDefault="00000000">
      <w:pPr>
        <w:spacing w:after="120" w:line="360" w:lineRule="auto"/>
        <w:ind w:firstLine="720"/>
        <w:jc w:val="both"/>
      </w:pPr>
      <w:r>
        <w:t xml:space="preserve">Dalam kelompok pertama, tradisi memprediksi mutu sekolah di Indonesia umumnya menggunakan regresi klasik: Raharjo, Yuliana, dan Yudha (2018) menunjukkan bahwa capaian delapan Standar Nasional Pendidikan berpengaruh signifikan terhadap mutu sekolah (diukur dari nilai Ujian Nasional) menggunakan data BAN-SM 2015. Penerapan ML pada level sekolah di Indonesia sendiri bukan hal baru — Irvan, Purnama, dan Vhalery (2019) membangun model prediktif </w:t>
      </w:r>
      <w:r>
        <w:lastRenderedPageBreak/>
        <w:t xml:space="preserve">berbasis ML (Random Forest terbaik, akurasi 76–79%) untuk memprediksi status akreditasi SMP — namun kedua studi ini mendahului tersedianya data AN 2025 dan tidak menyentuh </w:t>
      </w:r>
      <w:r>
        <w:rPr>
          <w:i/>
          <w:iCs/>
        </w:rPr>
        <w:t>explainability</w:t>
      </w:r>
      <w:r>
        <w:t xml:space="preserve"> maupun diagnosis validitas instrumen sumber fitur.</w:t>
      </w:r>
    </w:p>
    <w:p w14:paraId="660D30F9" w14:textId="77777777" w:rsidR="007A1715" w:rsidRDefault="00000000">
      <w:pPr>
        <w:spacing w:after="120" w:line="360" w:lineRule="auto"/>
        <w:ind w:firstLine="720"/>
        <w:jc w:val="both"/>
      </w:pPr>
      <w:r>
        <w:t xml:space="preserve">Dalam kelompok kedua, penerapan XAI pada asesmen pendidikan skala besar mulai berkembang secara internasional: Tertulino dan Almeida (2025) menerapkan </w:t>
      </w:r>
      <w:r>
        <w:rPr>
          <w:i/>
          <w:iCs/>
        </w:rPr>
        <w:t>machine learning</w:t>
      </w:r>
      <w:r>
        <w:t xml:space="preserve"> multilevel (XGBoost + SHAP) pada mikrodata SAEB Brasil yang mengintegrasikan data siswa, guru, sekolah, dan kepala sekolah, dan menemukan status sosial-ekonomi sekolah sebagai prediktor paling dominan. Meskipun disebut "multi-level", studi ini tetap menjadikan siswa sebagai unit klasifikasi akhir, bukan sekolah — menegaskan bahwa penerapan XAI di level satuan pendidikan tetap menjadi celah yang belum terisi.</w:t>
      </w:r>
    </w:p>
    <w:p w14:paraId="231C9DAB" w14:textId="77777777" w:rsidR="007A1715" w:rsidRDefault="00000000">
      <w:pPr>
        <w:spacing w:after="120" w:line="360" w:lineRule="auto"/>
        <w:ind w:firstLine="720"/>
        <w:jc w:val="both"/>
      </w:pPr>
      <w:r>
        <w:t xml:space="preserve">Dalam kelompok ketiga, penerapan MERF/GLMM trees pada data pendidikan Indonesia ternyata sudah dirintis sejak beberapa tahun terakhir: Mayapada (2021) membandingkan Random Forest dengan MERF untuk memprediksi capaian matematika siswa pada Survei AKSI, sementara Azizah, Susetyo, Fitrianto, dan Zamjani (2026) menerapkan MERF dan </w:t>
      </w:r>
      <w:r>
        <w:rPr>
          <w:i/>
          <w:iCs/>
        </w:rPr>
        <w:t>Stochastic</w:t>
      </w:r>
      <w:r>
        <w:t xml:space="preserve"> MERF untuk memprediksi capaian numerasi sekolah jenjang SMA di Jawa Barat menggunakan data Asesmen Nasional dan 63 prediktor dari Survei Lingkungan Belajar — struktur domain yang sangat mirip dengan domain Kasek pada AN 2025 (kepemimpinan instruksional, iklim keamanan, iklim kebinekaan, inklusivitas). Kedua studi ini menjadi preseden metodologis terdekat, namun keduanya (a) belum menguji validitas inkremental indikator Survei Lingkungan Belajar di atas status sosial-ekonomi sekolah dan konteks wilayah; (b) menggunakan </w:t>
      </w:r>
      <w:r>
        <w:rPr>
          <w:i/>
          <w:iCs/>
        </w:rPr>
        <w:t>variable importance</w:t>
      </w:r>
      <w:r>
        <w:t xml:space="preserve"> bawaan Random Forest, bukan SHAP yang mampu menunjukkan arah dan interaksi kontribusi fitur; (c) tidak mendiagnosis validitas konstruk instrumen sumber fiturnya; dan (d) terbatas pada satu provinsi/jenjang SMA (Azizah dkk.) atau tidak memperhitungkan konteks wilayah sama sekali (Mayapada).</w:t>
      </w:r>
    </w:p>
    <w:p w14:paraId="1BD98177" w14:textId="77777777" w:rsidR="005B1D39" w:rsidRDefault="00000000">
      <w:pPr>
        <w:spacing w:after="120" w:line="360" w:lineRule="auto"/>
        <w:ind w:firstLine="720"/>
        <w:jc w:val="both"/>
      </w:pPr>
      <w:r>
        <w:t>Tabel 2.3 merangkum persamaan dan perbedaan keenam studi tersebut dengan penelitian ini.</w:t>
      </w:r>
    </w:p>
    <w:p w14:paraId="02486BA1" w14:textId="77777777" w:rsidR="00907801" w:rsidRDefault="00907801">
      <w:pPr>
        <w:spacing w:after="200" w:line="360" w:lineRule="auto"/>
        <w:jc w:val="center"/>
        <w:rPr>
          <w:i/>
          <w:iCs/>
        </w:rPr>
      </w:pPr>
    </w:p>
    <w:p w14:paraId="2F55B836" w14:textId="77777777" w:rsidR="005B1D39" w:rsidRDefault="00000000">
      <w:pPr>
        <w:keepNext/>
        <w:spacing w:before="200" w:after="120" w:line="360" w:lineRule="auto"/>
        <w:jc w:val="center"/>
      </w:pPr>
      <w:r>
        <w:rPr>
          <w:i/>
          <w:iCs/>
        </w:rPr>
        <w:t>Tabel 2.3. Ringkasan Penelitian Relevan</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835"/>
        <w:gridCol w:w="3260"/>
      </w:tblGrid>
      <w:tr w:rsidR="001E5B77" w:rsidRPr="00642359" w14:paraId="5118AB9D" w14:textId="77777777" w:rsidTr="001674F4">
        <w:trPr>
          <w:tblHeader/>
        </w:trPr>
        <w:tc>
          <w:tcPr>
            <w:tcW w:w="1838" w:type="dxa"/>
            <w:shd w:val="clear" w:color="auto" w:fill="2F5496"/>
            <w:tcMar>
              <w:top w:w="100" w:type="dxa"/>
              <w:left w:w="120" w:type="dxa"/>
              <w:bottom w:w="100" w:type="dxa"/>
              <w:right w:w="120" w:type="dxa"/>
            </w:tcMar>
          </w:tcPr>
          <w:p w14:paraId="0688B65B" w14:textId="77777777" w:rsidR="001E5B77" w:rsidRDefault="001E5B77" w:rsidP="001674F4">
            <w:r>
              <w:rPr>
                <w:b/>
                <w:bCs/>
                <w:color w:val="FFFFFF"/>
                <w:sz w:val="21"/>
                <w:szCs w:val="21"/>
              </w:rPr>
              <w:t>Penulis &amp; Tahun</w:t>
            </w:r>
          </w:p>
        </w:tc>
        <w:tc>
          <w:tcPr>
            <w:tcW w:w="2835" w:type="dxa"/>
            <w:shd w:val="clear" w:color="auto" w:fill="2F5496"/>
            <w:tcMar>
              <w:top w:w="100" w:type="dxa"/>
              <w:left w:w="120" w:type="dxa"/>
              <w:bottom w:w="100" w:type="dxa"/>
              <w:right w:w="120" w:type="dxa"/>
            </w:tcMar>
          </w:tcPr>
          <w:p w14:paraId="45C87728" w14:textId="77777777" w:rsidR="001E5B77" w:rsidRDefault="001E5B77" w:rsidP="001674F4">
            <w:r>
              <w:rPr>
                <w:b/>
                <w:bCs/>
                <w:color w:val="FFFFFF"/>
                <w:sz w:val="21"/>
                <w:szCs w:val="21"/>
              </w:rPr>
              <w:t>Topik/Metode</w:t>
            </w:r>
          </w:p>
        </w:tc>
        <w:tc>
          <w:tcPr>
            <w:tcW w:w="3260" w:type="dxa"/>
            <w:shd w:val="clear" w:color="auto" w:fill="2F5496"/>
            <w:tcMar>
              <w:top w:w="100" w:type="dxa"/>
              <w:left w:w="120" w:type="dxa"/>
              <w:bottom w:w="100" w:type="dxa"/>
              <w:right w:w="120" w:type="dxa"/>
            </w:tcMar>
          </w:tcPr>
          <w:p w14:paraId="369018EA" w14:textId="77777777" w:rsidR="001E5B77" w:rsidRPr="00642359" w:rsidRDefault="001E5B77" w:rsidP="001674F4">
            <w:pPr>
              <w:rPr>
                <w:lang w:val="es-ES"/>
              </w:rPr>
            </w:pPr>
            <w:r>
              <w:rPr>
                <w:b/>
                <w:bCs/>
                <w:color w:val="FFFFFF"/>
                <w:sz w:val="21"/>
                <w:szCs w:val="21"/>
                <w:lang w:val="es-ES"/>
              </w:rPr>
              <w:t>Persamaan &amp; Perbedaan dengan Penelitian Ini</w:t>
            </w:r>
          </w:p>
        </w:tc>
      </w:tr>
      <w:tr w:rsidR="001E5B77" w14:paraId="6618FF07" w14:textId="77777777" w:rsidTr="001674F4">
        <w:tc>
          <w:tcPr>
            <w:tcW w:w="1838" w:type="dxa"/>
            <w:tcMar>
              <w:top w:w="100" w:type="dxa"/>
              <w:left w:w="120" w:type="dxa"/>
              <w:bottom w:w="100" w:type="dxa"/>
              <w:right w:w="120" w:type="dxa"/>
            </w:tcMar>
          </w:tcPr>
          <w:p w14:paraId="3A7C8160" w14:textId="77777777" w:rsidR="001E5B77" w:rsidRDefault="001E5B77" w:rsidP="001674F4">
            <w:r>
              <w:rPr>
                <w:sz w:val="21"/>
                <w:szCs w:val="21"/>
              </w:rPr>
              <w:t>Raharjo, Yuliana, &amp; Yudha (2018)</w:t>
            </w:r>
          </w:p>
        </w:tc>
        <w:tc>
          <w:tcPr>
            <w:tcW w:w="2835" w:type="dxa"/>
            <w:tcMar>
              <w:top w:w="100" w:type="dxa"/>
              <w:left w:w="120" w:type="dxa"/>
              <w:bottom w:w="100" w:type="dxa"/>
              <w:right w:w="120" w:type="dxa"/>
            </w:tcMar>
          </w:tcPr>
          <w:p w14:paraId="557C0376" w14:textId="77777777" w:rsidR="001E5B77" w:rsidRDefault="001E5B77" w:rsidP="001674F4">
            <w:r>
              <w:rPr>
                <w:sz w:val="21"/>
                <w:szCs w:val="21"/>
              </w:rPr>
              <w:t>Regresi; capaian SNP sebagai prediktor mutu sekolah (data BAN-SM 2015)</w:t>
            </w:r>
          </w:p>
        </w:tc>
        <w:tc>
          <w:tcPr>
            <w:tcW w:w="3260" w:type="dxa"/>
            <w:tcMar>
              <w:top w:w="100" w:type="dxa"/>
              <w:left w:w="120" w:type="dxa"/>
              <w:bottom w:w="100" w:type="dxa"/>
              <w:right w:w="120" w:type="dxa"/>
            </w:tcMar>
          </w:tcPr>
          <w:p w14:paraId="119D9991" w14:textId="77777777" w:rsidR="001E5B77" w:rsidRDefault="001E5B77" w:rsidP="001674F4">
            <w:r>
              <w:rPr>
                <w:sz w:val="21"/>
                <w:szCs w:val="21"/>
              </w:rPr>
              <w:t>Persamaan: prediktor mutu sekolah level-institusi Indonesia. Beda: regresi klasik, bukan ML/XAI; pra-AN 2025</w:t>
            </w:r>
          </w:p>
        </w:tc>
      </w:tr>
      <w:tr w:rsidR="001E5B77" w14:paraId="3ED64D3E" w14:textId="77777777" w:rsidTr="001674F4">
        <w:tc>
          <w:tcPr>
            <w:tcW w:w="1838" w:type="dxa"/>
            <w:shd w:val="clear" w:color="auto" w:fill="F2F2F2"/>
            <w:tcMar>
              <w:top w:w="100" w:type="dxa"/>
              <w:left w:w="120" w:type="dxa"/>
              <w:bottom w:w="100" w:type="dxa"/>
              <w:right w:w="120" w:type="dxa"/>
            </w:tcMar>
          </w:tcPr>
          <w:p w14:paraId="67FCA7F3" w14:textId="77777777" w:rsidR="001E5B77" w:rsidRDefault="001E5B77" w:rsidP="001674F4">
            <w:r>
              <w:rPr>
                <w:sz w:val="21"/>
                <w:szCs w:val="21"/>
              </w:rPr>
              <w:t>Irvan, Purnama, &amp; Vhalery (2019)</w:t>
            </w:r>
          </w:p>
        </w:tc>
        <w:tc>
          <w:tcPr>
            <w:tcW w:w="2835" w:type="dxa"/>
            <w:shd w:val="clear" w:color="auto" w:fill="F2F2F2"/>
            <w:tcMar>
              <w:top w:w="100" w:type="dxa"/>
              <w:left w:w="120" w:type="dxa"/>
              <w:bottom w:w="100" w:type="dxa"/>
              <w:right w:w="120" w:type="dxa"/>
            </w:tcMar>
          </w:tcPr>
          <w:p w14:paraId="62C41182" w14:textId="77777777" w:rsidR="001E5B77" w:rsidRDefault="001E5B77" w:rsidP="001674F4">
            <w:r>
              <w:rPr>
                <w:sz w:val="21"/>
                <w:szCs w:val="21"/>
              </w:rPr>
              <w:t>ML (RF terbaik) untuk prediksi akreditasi SMP</w:t>
            </w:r>
          </w:p>
        </w:tc>
        <w:tc>
          <w:tcPr>
            <w:tcW w:w="3260" w:type="dxa"/>
            <w:shd w:val="clear" w:color="auto" w:fill="F2F2F2"/>
            <w:tcMar>
              <w:top w:w="100" w:type="dxa"/>
              <w:left w:w="120" w:type="dxa"/>
              <w:bottom w:w="100" w:type="dxa"/>
              <w:right w:w="120" w:type="dxa"/>
            </w:tcMar>
          </w:tcPr>
          <w:p w14:paraId="16E08836" w14:textId="77777777" w:rsidR="001E5B77" w:rsidRDefault="001E5B77" w:rsidP="001674F4">
            <w:r>
              <w:rPr>
                <w:sz w:val="21"/>
                <w:szCs w:val="21"/>
              </w:rPr>
              <w:t>Persamaan: ML level SMP Indonesia. Beda: target akreditasi (bukan mutu AN), black-box tanpa SHAP</w:t>
            </w:r>
          </w:p>
        </w:tc>
      </w:tr>
      <w:tr w:rsidR="001E5B77" w14:paraId="54084912" w14:textId="77777777" w:rsidTr="001674F4">
        <w:tc>
          <w:tcPr>
            <w:tcW w:w="1838" w:type="dxa"/>
            <w:tcMar>
              <w:top w:w="100" w:type="dxa"/>
              <w:left w:w="120" w:type="dxa"/>
              <w:bottom w:w="100" w:type="dxa"/>
              <w:right w:w="120" w:type="dxa"/>
            </w:tcMar>
          </w:tcPr>
          <w:p w14:paraId="3E5E2442" w14:textId="77777777" w:rsidR="001E5B77" w:rsidRDefault="001E5B77" w:rsidP="001674F4">
            <w:r>
              <w:rPr>
                <w:sz w:val="21"/>
                <w:szCs w:val="21"/>
              </w:rPr>
              <w:t>Tertulino &amp; Almeida (2025)</w:t>
            </w:r>
          </w:p>
        </w:tc>
        <w:tc>
          <w:tcPr>
            <w:tcW w:w="2835" w:type="dxa"/>
            <w:tcMar>
              <w:top w:w="100" w:type="dxa"/>
              <w:left w:w="120" w:type="dxa"/>
              <w:bottom w:w="100" w:type="dxa"/>
              <w:right w:w="120" w:type="dxa"/>
            </w:tcMar>
          </w:tcPr>
          <w:p w14:paraId="3CA1BE8F" w14:textId="77777777" w:rsidR="001E5B77" w:rsidRDefault="001E5B77" w:rsidP="001674F4">
            <w:r>
              <w:rPr>
                <w:sz w:val="21"/>
                <w:szCs w:val="21"/>
              </w:rPr>
              <w:t>XGBoost+SHAP multilevel pada SAEB Brasil</w:t>
            </w:r>
          </w:p>
        </w:tc>
        <w:tc>
          <w:tcPr>
            <w:tcW w:w="3260" w:type="dxa"/>
            <w:tcMar>
              <w:top w:w="100" w:type="dxa"/>
              <w:left w:w="120" w:type="dxa"/>
              <w:bottom w:w="100" w:type="dxa"/>
              <w:right w:w="120" w:type="dxa"/>
            </w:tcMar>
          </w:tcPr>
          <w:p w14:paraId="241851D6" w14:textId="77777777" w:rsidR="001E5B77" w:rsidRDefault="001E5B77" w:rsidP="001674F4">
            <w:r>
              <w:rPr>
                <w:sz w:val="21"/>
                <w:szCs w:val="21"/>
              </w:rPr>
              <w:t>Persamaan: XAI pada asesmen skala besar. Beda: unit klasifikasi tetap siswa, bukan sekolah</w:t>
            </w:r>
          </w:p>
        </w:tc>
      </w:tr>
      <w:tr w:rsidR="001E5B77" w14:paraId="0FDA6DF7" w14:textId="77777777" w:rsidTr="001674F4">
        <w:tc>
          <w:tcPr>
            <w:tcW w:w="1838" w:type="dxa"/>
            <w:shd w:val="clear" w:color="auto" w:fill="F2F2F2"/>
            <w:tcMar>
              <w:top w:w="100" w:type="dxa"/>
              <w:left w:w="120" w:type="dxa"/>
              <w:bottom w:w="100" w:type="dxa"/>
              <w:right w:w="120" w:type="dxa"/>
            </w:tcMar>
          </w:tcPr>
          <w:p w14:paraId="5CE81892" w14:textId="77777777" w:rsidR="001E5B77" w:rsidRDefault="001E5B77" w:rsidP="001674F4">
            <w:r>
              <w:rPr>
                <w:sz w:val="21"/>
                <w:szCs w:val="21"/>
              </w:rPr>
              <w:t>Mayapada (2021)</w:t>
            </w:r>
          </w:p>
        </w:tc>
        <w:tc>
          <w:tcPr>
            <w:tcW w:w="2835" w:type="dxa"/>
            <w:shd w:val="clear" w:color="auto" w:fill="F2F2F2"/>
            <w:tcMar>
              <w:top w:w="100" w:type="dxa"/>
              <w:left w:w="120" w:type="dxa"/>
              <w:bottom w:w="100" w:type="dxa"/>
              <w:right w:w="120" w:type="dxa"/>
            </w:tcMar>
          </w:tcPr>
          <w:p w14:paraId="4F037B7F" w14:textId="77777777" w:rsidR="001E5B77" w:rsidRDefault="001E5B77" w:rsidP="001674F4">
            <w:r>
              <w:rPr>
                <w:sz w:val="21"/>
                <w:szCs w:val="21"/>
              </w:rPr>
              <w:t>RF vs MERF untuk capaian matematika (Survei AKSI)</w:t>
            </w:r>
          </w:p>
        </w:tc>
        <w:tc>
          <w:tcPr>
            <w:tcW w:w="3260" w:type="dxa"/>
            <w:shd w:val="clear" w:color="auto" w:fill="F2F2F2"/>
            <w:tcMar>
              <w:top w:w="100" w:type="dxa"/>
              <w:left w:w="120" w:type="dxa"/>
              <w:bottom w:w="100" w:type="dxa"/>
              <w:right w:w="120" w:type="dxa"/>
            </w:tcMar>
          </w:tcPr>
          <w:p w14:paraId="53A58489" w14:textId="77777777" w:rsidR="001E5B77" w:rsidRDefault="001E5B77" w:rsidP="001674F4">
            <w:r>
              <w:rPr>
                <w:sz w:val="21"/>
                <w:szCs w:val="21"/>
              </w:rPr>
              <w:t>Persamaan: MERF di pendidikan Indonesia. Beda: level siswa, tanpa SHAP, tanpa diagnosis instrumen</w:t>
            </w:r>
          </w:p>
        </w:tc>
      </w:tr>
      <w:tr w:rsidR="001E5B77" w14:paraId="75B761FA" w14:textId="77777777" w:rsidTr="001674F4">
        <w:tc>
          <w:tcPr>
            <w:tcW w:w="1838" w:type="dxa"/>
            <w:tcMar>
              <w:top w:w="100" w:type="dxa"/>
              <w:left w:w="120" w:type="dxa"/>
              <w:bottom w:w="100" w:type="dxa"/>
              <w:right w:w="120" w:type="dxa"/>
            </w:tcMar>
          </w:tcPr>
          <w:p w14:paraId="49B94950" w14:textId="77777777" w:rsidR="001E5B77" w:rsidRDefault="001E5B77" w:rsidP="001674F4">
            <w:r>
              <w:rPr>
                <w:sz w:val="21"/>
                <w:szCs w:val="21"/>
              </w:rPr>
              <w:t>Azizah, Susetyo, Fitrianto, &amp; Zamjani (2026)</w:t>
            </w:r>
          </w:p>
        </w:tc>
        <w:tc>
          <w:tcPr>
            <w:tcW w:w="2835" w:type="dxa"/>
            <w:tcMar>
              <w:top w:w="100" w:type="dxa"/>
              <w:left w:w="120" w:type="dxa"/>
              <w:bottom w:w="100" w:type="dxa"/>
              <w:right w:w="120" w:type="dxa"/>
            </w:tcMar>
          </w:tcPr>
          <w:p w14:paraId="643E5ED2" w14:textId="77777777" w:rsidR="001E5B77" w:rsidRDefault="001E5B77" w:rsidP="001674F4">
            <w:r>
              <w:rPr>
                <w:sz w:val="21"/>
                <w:szCs w:val="21"/>
              </w:rPr>
              <w:t>MERF/sMERF untuk numerasi SMA, data AN Jawa Barat</w:t>
            </w:r>
          </w:p>
        </w:tc>
        <w:tc>
          <w:tcPr>
            <w:tcW w:w="3260" w:type="dxa"/>
            <w:tcMar>
              <w:top w:w="100" w:type="dxa"/>
              <w:left w:w="120" w:type="dxa"/>
              <w:bottom w:w="100" w:type="dxa"/>
              <w:right w:w="120" w:type="dxa"/>
            </w:tcMar>
          </w:tcPr>
          <w:p w14:paraId="47C8998C" w14:textId="77777777" w:rsidR="001E5B77" w:rsidRDefault="001E5B77" w:rsidP="001674F4">
            <w:r>
              <w:rPr>
                <w:sz w:val="21"/>
                <w:szCs w:val="21"/>
              </w:rPr>
              <w:t>Persamaan paling dekat: level sekolah, data AN, domain mirip. Beda: satu provinsi/SMA, tanpa uji validitas inkremental, variable importance (bukan SHAP)</w:t>
            </w:r>
          </w:p>
        </w:tc>
      </w:tr>
      <w:tr w:rsidR="001E5B77" w14:paraId="220861B9" w14:textId="77777777" w:rsidTr="001674F4">
        <w:tc>
          <w:tcPr>
            <w:tcW w:w="1838" w:type="dxa"/>
            <w:shd w:val="clear" w:color="auto" w:fill="F2F2F2"/>
            <w:tcMar>
              <w:top w:w="100" w:type="dxa"/>
              <w:left w:w="120" w:type="dxa"/>
              <w:bottom w:w="100" w:type="dxa"/>
              <w:right w:w="120" w:type="dxa"/>
            </w:tcMar>
          </w:tcPr>
          <w:p w14:paraId="1736B706" w14:textId="77777777" w:rsidR="001E5B77" w:rsidRDefault="001E5B77" w:rsidP="001674F4">
            <w:r>
              <w:rPr>
                <w:sz w:val="21"/>
                <w:szCs w:val="21"/>
              </w:rPr>
              <w:t>Fokkema, Edbrooke-Childs, &amp; Wolpert (2020)</w:t>
            </w:r>
          </w:p>
        </w:tc>
        <w:tc>
          <w:tcPr>
            <w:tcW w:w="2835" w:type="dxa"/>
            <w:shd w:val="clear" w:color="auto" w:fill="F2F2F2"/>
            <w:tcMar>
              <w:top w:w="100" w:type="dxa"/>
              <w:left w:w="120" w:type="dxa"/>
              <w:bottom w:w="100" w:type="dxa"/>
              <w:right w:w="120" w:type="dxa"/>
            </w:tcMar>
          </w:tcPr>
          <w:p w14:paraId="291816C1" w14:textId="77777777" w:rsidR="001E5B77" w:rsidRDefault="001E5B77" w:rsidP="001674F4">
            <w:r>
              <w:rPr>
                <w:sz w:val="21"/>
                <w:szCs w:val="21"/>
              </w:rPr>
              <w:t>Pengembangan metode GLMM trees</w:t>
            </w:r>
          </w:p>
        </w:tc>
        <w:tc>
          <w:tcPr>
            <w:tcW w:w="3260" w:type="dxa"/>
            <w:shd w:val="clear" w:color="auto" w:fill="F2F2F2"/>
            <w:tcMar>
              <w:top w:w="100" w:type="dxa"/>
              <w:left w:w="120" w:type="dxa"/>
              <w:bottom w:w="100" w:type="dxa"/>
              <w:right w:w="120" w:type="dxa"/>
            </w:tcMar>
          </w:tcPr>
          <w:p w14:paraId="1C2DBF16" w14:textId="77777777" w:rsidR="001E5B77" w:rsidRDefault="001E5B77" w:rsidP="001674F4">
            <w:r>
              <w:rPr>
                <w:sz w:val="21"/>
                <w:szCs w:val="21"/>
              </w:rPr>
              <w:t>Alternatif metode untuk data bersarang; tidak dipakai sebagai komponen utama (lihat Bab II.A.6)</w:t>
            </w:r>
          </w:p>
        </w:tc>
      </w:tr>
    </w:tbl>
    <w:p w14:paraId="3699A88F" w14:textId="77777777" w:rsidR="007A1715" w:rsidRDefault="00000000">
      <w:pPr>
        <w:pStyle w:val="Judul2"/>
        <w:spacing w:line="360" w:lineRule="auto"/>
      </w:pPr>
      <w:bookmarkStart w:id="24" w:name="_Toc241525367"/>
      <w:r>
        <w:t>C. Kerangka Pikir</w:t>
      </w:r>
      <w:bookmarkEnd w:id="24"/>
    </w:p>
    <w:p w14:paraId="3FE45230" w14:textId="77777777" w:rsidR="005B1D39" w:rsidRDefault="00000000">
      <w:pPr>
        <w:spacing w:after="120" w:line="360" w:lineRule="auto"/>
        <w:ind w:firstLine="720"/>
        <w:jc w:val="both"/>
      </w:pPr>
      <w:r>
        <w:t xml:space="preserve">Kerangka pikir penelitian ini disusun dari sintesis teori mutu sekolah dalam kerangka CIPO (Scheerens, 2016), literatur </w:t>
      </w:r>
      <w:r>
        <w:rPr>
          <w:i/>
          <w:iCs/>
        </w:rPr>
        <w:t>method effect</w:t>
      </w:r>
      <w:r>
        <w:t xml:space="preserve"> (Podsakoff dkk., 2003), </w:t>
      </w:r>
      <w:r>
        <w:rPr>
          <w:i/>
          <w:iCs/>
        </w:rPr>
        <w:t>explainable machine learning</w:t>
      </w:r>
      <w:r>
        <w:t xml:space="preserve"> (Lundberg &amp; Lee, 2017), analisis multilevel (Snijders &amp; Bosker, 2012), dan kerangka validitas berbasis argumen (Kane, 2013) sebagai lensa evaluatif yang mengikat keseluruhan alur. Gambar 2.1 merangkum alurnya; uraian berikut menjelaskan logika di balik tiap panah.</w:t>
      </w:r>
    </w:p>
    <w:p w14:paraId="3531C5EB" w14:textId="77777777" w:rsidR="005B1D39" w:rsidRDefault="00000000">
      <w:pPr>
        <w:spacing w:after="120" w:line="360" w:lineRule="auto"/>
        <w:ind w:firstLine="720"/>
        <w:jc w:val="both"/>
      </w:pPr>
      <w:r>
        <w:t xml:space="preserve">Alur bermula dari integrasi empat sumber data sekunder — Rapor Publik AN 2025 Kepala Sekolah, Rapor Publik AN 2025 Peserta Didik, IPM 2025 (BPS), dan Gambaran Umum SMP 2025 (Kemendikdasmen). Dalam kerangka CIPO, 44 </w:t>
      </w:r>
      <w:r>
        <w:lastRenderedPageBreak/>
        <w:t>indikator Kepala Sekolah merepresentasikan komponen Proses, SES_komposisi merepresentasikan komponen Input secara parsial, IPM merepresentasikan komponen Konteks, dan capaian kompetensi dasar (komposit Literasi–Numerasi) merepresentasikan komponen Output. Sebelum indikator Proses dipakai sebagai fitur, Fase 1 menguji apakah struktur domain resminya didukung data dan seberapa besar varians indikator dikuasai satu faktor umum yang mengindikasikan gaya respons informan tunggal. Hasil diagnosis ini menentukan bentuk fitur yang dibawa ke Fase 2.</w:t>
      </w:r>
    </w:p>
    <w:p w14:paraId="518290FA" w14:textId="77777777" w:rsidR="005B1D39" w:rsidRDefault="00000000">
      <w:pPr>
        <w:spacing w:after="120" w:line="360" w:lineRule="auto"/>
        <w:ind w:firstLine="720"/>
        <w:jc w:val="both"/>
      </w:pPr>
      <w:r>
        <w:t>Fase 2 menjawab dua pertanyaan secara berurutan. Pertama, seberapa besar indikator Proses menambah daya prediksi capaian di atas komponen Input dan Konteks (validitas inkremental), dan apakah model ensemble berbasis pohon lebih akurat daripada regresi linear. Kedua, indikator mana yang paling berkontribusi beserta arah dan pola kontribusinya, ditafsirkan melalui SHAP. Urutan ini disengaja: penafsiran indikator dominan baru bermakna bagi kebijakan bila indikator Proses terbukti menambah penjelasan di atas faktor yang berada di luar kendali sekolah.</w:t>
      </w:r>
    </w:p>
    <w:p w14:paraId="1900A109" w14:textId="77777777" w:rsidR="005B1D39" w:rsidRDefault="00000000">
      <w:pPr>
        <w:spacing w:after="120" w:line="360" w:lineRule="auto"/>
        <w:ind w:firstLine="720"/>
        <w:jc w:val="both"/>
      </w:pPr>
      <w:r>
        <w:t>Fase 3 memperhitungkan struktur bersarang sekolah dalam kabupaten/kota melalui model linear campuran pada seluruh data. Fase ini mengestimasi proporsi variasi capaian yang terletak antarwilayah, sumbangan IPM terhadap variasi tersebut, dan apakah peran SES_komposisi bergantung pada IPM. Fase 3 juga memeriksa apakah arah kontribusi indikator dominan dari Fase 2 tetap konsisten ketika struktur bersarang diperhitungkan. Dalam kerangka validitas berbasis argumen (Bab II.A.9, Tabel 2.2), ketiga fase menyediakan bukti bagi inferensi yang berbeda: Fase 1 bagi inferensi penskoran dan generalisasi, Fase 2 bagi inferensi ekstrapolasi, dan Fase 3 bagi generalisasi lintas konteks wilayah.</w:t>
      </w:r>
    </w:p>
    <w:p w14:paraId="482EA46B" w14:textId="77777777" w:rsidR="005B1D39" w:rsidRDefault="00000000">
      <w:pPr>
        <w:spacing w:after="120" w:line="360" w:lineRule="auto"/>
        <w:ind w:firstLine="720"/>
        <w:jc w:val="both"/>
      </w:pPr>
      <w:r>
        <w:t>Muara ketiga fase adalah rekomendasi kebijakan yang dapat ditindaklanjuti: besaran kontribusi indikator Proses di atas faktor sosial-ekonomi, indikator dominan dan arah kontribusinya untuk prioritas "aksi benahi", serta pola variasi antarwilayah dan moderasi SES × IPM untuk kebijakan afirmatif yang disesuaikan dengan kondisi kabupaten/kota.</w:t>
      </w:r>
    </w:p>
    <w:p w14:paraId="46A57062" w14:textId="77777777" w:rsidR="00642359" w:rsidRDefault="00642359">
      <w:pPr>
        <w:spacing w:before="200" w:after="120"/>
        <w:jc w:val="center"/>
        <w:sectPr w:rsidR="00642359" w:rsidSect="00C77F8E">
          <w:footerReference w:type="even" r:id="rId8"/>
          <w:footerReference w:type="default" r:id="rId9"/>
          <w:pgSz w:w="11906" w:h="16838"/>
          <w:pgMar w:top="2268" w:right="1701" w:bottom="1701" w:left="2268" w:header="708" w:footer="708" w:gutter="0"/>
          <w:pgNumType w:start="1"/>
          <w:cols w:space="720"/>
          <w:titlePg/>
          <w:docGrid w:linePitch="360"/>
        </w:sectPr>
      </w:pPr>
    </w:p>
    <w:p w14:paraId="53D546DA" w14:textId="77777777" w:rsidR="00642359" w:rsidRDefault="00642359">
      <w:pPr>
        <w:spacing w:before="200" w:after="120"/>
        <w:jc w:val="center"/>
        <w:sectPr w:rsidR="00642359" w:rsidSect="00642359">
          <w:pgSz w:w="16838" w:h="11906" w:orient="landscape"/>
          <w:pgMar w:top="1701" w:right="1701" w:bottom="2268" w:left="2268" w:header="709" w:footer="709" w:gutter="0"/>
          <w:pgNumType w:start="1"/>
          <w:cols w:space="720"/>
          <w:titlePg/>
          <w:docGrid w:linePitch="360"/>
        </w:sectPr>
      </w:pPr>
      <w:r>
        <w:rPr>
          <w:noProof/>
        </w:rPr>
        <w:lastRenderedPageBreak/>
        <w:drawing>
          <wp:anchor distT="0" distB="0" distL="114300" distR="114300" simplePos="0" relativeHeight="251658240" behindDoc="0" locked="0" layoutInCell="1" allowOverlap="1" wp14:anchorId="176ABF13" wp14:editId="7B6928F1">
            <wp:simplePos x="0" y="0"/>
            <wp:positionH relativeFrom="margin">
              <wp:align>left</wp:align>
            </wp:positionH>
            <wp:positionV relativeFrom="paragraph">
              <wp:posOffset>0</wp:posOffset>
            </wp:positionV>
            <wp:extent cx="8007350" cy="5337897"/>
            <wp:effectExtent l="0" t="0" r="0" b="0"/>
            <wp:wrapSquare wrapText="bothSides"/>
            <wp:docPr id="3377474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7435" name=""/>
                    <pic:cNvPicPr/>
                  </pic:nvPicPr>
                  <pic:blipFill>
                    <a:blip r:embed="rId10">
                      <a:extLst>
                        <a:ext uri="{28A0092B-C50C-407E-A947-70E740481C1C}">
                          <a14:useLocalDpi xmlns:a14="http://schemas.microsoft.com/office/drawing/2010/main" val="0"/>
                        </a:ext>
                      </a:extLst>
                    </a:blip>
                    <a:stretch>
                      <a:fillRect/>
                    </a:stretch>
                  </pic:blipFill>
                  <pic:spPr>
                    <a:xfrm>
                      <a:off x="0" y="0"/>
                      <a:ext cx="8007350" cy="5337897"/>
                    </a:xfrm>
                    <a:prstGeom prst="rect">
                      <a:avLst/>
                    </a:prstGeom>
                  </pic:spPr>
                </pic:pic>
              </a:graphicData>
            </a:graphic>
            <wp14:sizeRelH relativeFrom="page">
              <wp14:pctWidth>0</wp14:pctWidth>
            </wp14:sizeRelH>
            <wp14:sizeRelV relativeFrom="page">
              <wp14:pctHeight>0</wp14:pctHeight>
            </wp14:sizeRelV>
          </wp:anchor>
        </w:drawing>
      </w:r>
    </w:p>
    <w:p w14:paraId="7ECA1BFE" w14:textId="77777777" w:rsidR="007A1715" w:rsidRDefault="00000000">
      <w:pPr>
        <w:pStyle w:val="Judul1"/>
        <w:pageBreakBefore/>
        <w:spacing w:line="360" w:lineRule="auto"/>
        <w:jc w:val="center"/>
      </w:pPr>
      <w:bookmarkStart w:id="25" w:name="_Toc241525368"/>
      <w:r>
        <w:lastRenderedPageBreak/>
        <w:t>BAB III</w:t>
      </w:r>
      <w:bookmarkEnd w:id="25"/>
    </w:p>
    <w:p w14:paraId="2AA0C986" w14:textId="77777777" w:rsidR="007A1715" w:rsidRDefault="00000000">
      <w:pPr>
        <w:spacing w:after="300" w:line="360" w:lineRule="auto"/>
        <w:jc w:val="center"/>
        <w:rPr>
          <w:b/>
          <w:bCs/>
          <w:color w:val="000000"/>
        </w:rPr>
      </w:pPr>
      <w:r>
        <w:rPr>
          <w:b/>
          <w:bCs/>
          <w:color w:val="000000"/>
        </w:rPr>
        <w:t>METODE PENELITIAN</w:t>
      </w:r>
    </w:p>
    <w:p w14:paraId="26C1B82D" w14:textId="77777777" w:rsidR="0019713F" w:rsidRDefault="0019713F">
      <w:pPr>
        <w:spacing w:after="300" w:line="360" w:lineRule="auto"/>
        <w:jc w:val="center"/>
      </w:pPr>
    </w:p>
    <w:p w14:paraId="755FE308" w14:textId="77777777" w:rsidR="007A1715" w:rsidRDefault="00000000">
      <w:pPr>
        <w:pStyle w:val="Judul2"/>
        <w:spacing w:line="360" w:lineRule="auto"/>
      </w:pPr>
      <w:bookmarkStart w:id="26" w:name="_Toc241525369"/>
      <w:r>
        <w:t>A. Jenis dan Desain Penelitian</w:t>
      </w:r>
      <w:bookmarkEnd w:id="26"/>
    </w:p>
    <w:p w14:paraId="7A95A370" w14:textId="77777777" w:rsidR="00FD2B7B" w:rsidRDefault="00000000">
      <w:pPr>
        <w:spacing w:after="120" w:line="360" w:lineRule="auto"/>
        <w:ind w:firstLine="720"/>
        <w:jc w:val="both"/>
      </w:pPr>
      <w:r>
        <w:t>Penelitian ini merupakan penelitian kuantitatif dengan pendekatan analisis data sekunder (secondary data analysis), mengikuti kerangka Logan (2020) tentang pemanfaatan data berskala besar yang representatif dan dikumpulkan oleh institusi dengan kapasitas metodologis memadai (Kemendikdasmen). Desain analisis bersifat predictive modeling dalam pengertian statistik/machine learning — mengestimasi Y dari X pada satu titik waktu pengumpulan data yang sama (AN 2025) — bukan prediksi longitudinal atau klaim kausal-temporal. Istilah "prediktor" dan "prediksi" di seluruh disertasi ini secara konsisten merujuk pada pengertian tersebut, mengingat X (indikator proses dari respons Kepala Sekolah) dan Y (capaian Literasi/Numerasi dari respons siswa) diukur bersamaan dalam siklus AN 2025 yang sama, sekalipun bersumber dari instrumen dan responden yang berbeda.</w:t>
      </w:r>
    </w:p>
    <w:p w14:paraId="59ABF181" w14:textId="77777777" w:rsidR="005B1D39" w:rsidRDefault="00000000">
      <w:pPr>
        <w:spacing w:after="120" w:line="360" w:lineRule="auto"/>
        <w:ind w:firstLine="720"/>
        <w:jc w:val="both"/>
      </w:pPr>
      <w:r>
        <w:t>Penelitian dirancang dalam tiga fase sebagaimana dijelaskan pada Kerangka Pikir: Fase 1 (diagnosis pengukuran melalui EFA, CFA, dan model bifaktor), Fase 2 (pemodelan prediktif dan eksplanasi melalui regresi linear, Random Forest, XGBoost, dan SHAP), dan Fase 3 (analisis multilevel melalui model linear campuran). Fase 1 dan Fase 2 memakai subsampel yang saling terpisah untuk mencegah kebocoran informasi, sedangkan Fase 3 memakai seluruh data karena pertanyaannya bersifat eksplanatif.</w:t>
      </w:r>
    </w:p>
    <w:p w14:paraId="345CB868" w14:textId="77777777" w:rsidR="007A1715" w:rsidRDefault="00000000">
      <w:pPr>
        <w:pStyle w:val="Judul2"/>
        <w:spacing w:line="360" w:lineRule="auto"/>
      </w:pPr>
      <w:bookmarkStart w:id="27" w:name="_Toc241525370"/>
      <w:r>
        <w:t>B. Tempat dan Waktu Penelitian</w:t>
      </w:r>
      <w:bookmarkEnd w:id="27"/>
    </w:p>
    <w:p w14:paraId="641B3FC0" w14:textId="77777777" w:rsidR="005B1D39" w:rsidRDefault="00000000">
      <w:pPr>
        <w:spacing w:after="120" w:line="360" w:lineRule="auto"/>
        <w:ind w:firstLine="720"/>
        <w:jc w:val="both"/>
      </w:pPr>
      <w:r>
        <w:t xml:space="preserve">Penelitian mencakup seluruh wilayah Indonesia (38 provinsi; 513 kabupaten/kota menurut publikasi IPM 2025 BPS, 514 kabupaten/kota menurut referensi Gambaran Umum SMP 2025 Kemendikdasmen). Sumber data: Rapor Publik AN 2025 Kepala Sekolah dan Rapor Publik AN 2025 Peserta Didik </w:t>
      </w:r>
      <w:r>
        <w:lastRenderedPageBreak/>
        <w:t xml:space="preserve">(Kemendikdasmen), IPM 2025 (BPS), dan Gambaran Umum Keadaan SMP 2025 (Kemendikdasmen). Tidak ada lokasi penelitian lapangan karena bersifat analisis data sekunder. Pengolahan data (integrasi sumber dan </w:t>
      </w:r>
      <w:r>
        <w:rPr>
          <w:i/>
          <w:iCs/>
        </w:rPr>
        <w:t>preprocessing</w:t>
      </w:r>
      <w:r>
        <w:t>) telah diselesaikan pada 2026. Analisis utama dijadwalkan pada Oktober 2026–April 2027, dilanjutkan penulisan hasil dan publikasi hingga September 2027.</w:t>
      </w:r>
    </w:p>
    <w:p w14:paraId="04699E04" w14:textId="77777777" w:rsidR="007A1715" w:rsidRPr="00642359" w:rsidRDefault="00000000">
      <w:pPr>
        <w:pStyle w:val="Judul2"/>
        <w:spacing w:line="360" w:lineRule="auto"/>
        <w:rPr>
          <w:lang w:val="es-ES"/>
        </w:rPr>
      </w:pPr>
      <w:bookmarkStart w:id="28" w:name="_Toc241525371"/>
      <w:r>
        <w:rPr>
          <w:lang w:val="es-ES"/>
        </w:rPr>
        <w:t>C. Populasi dan Sampel Penelitian</w:t>
      </w:r>
      <w:bookmarkEnd w:id="28"/>
    </w:p>
    <w:p w14:paraId="62DFBD31" w14:textId="77777777" w:rsidR="005B1D39" w:rsidRPr="00642359" w:rsidRDefault="00000000">
      <w:pPr>
        <w:pStyle w:val="Judul3"/>
        <w:rPr>
          <w:lang w:val="es-ES"/>
        </w:rPr>
      </w:pPr>
      <w:bookmarkStart w:id="29" w:name="_Toc241525372"/>
      <w:r>
        <w:rPr>
          <w:lang w:val="es-ES"/>
        </w:rPr>
        <w:t>Kriteria dan Tahapan Eksklusi Populasi</w:t>
      </w:r>
      <w:bookmarkEnd w:id="29"/>
    </w:p>
    <w:p w14:paraId="3C69F46A" w14:textId="77777777" w:rsidR="005B1D39" w:rsidRPr="00642359" w:rsidRDefault="00000000">
      <w:pPr>
        <w:spacing w:after="120" w:line="360" w:lineRule="auto"/>
        <w:ind w:firstLine="720"/>
        <w:jc w:val="both"/>
        <w:rPr>
          <w:lang w:val="es-ES"/>
        </w:rPr>
      </w:pPr>
      <w:r>
        <w:rPr>
          <w:lang w:val="es-ES"/>
        </w:rPr>
        <w:t>Berkas Rapor Publik AN 2025 Kepala Sekolah memuat 14.123 baris, terdiri atas 14.121 rekaman satuan pendidikan (14.083 kode sekolah unik, karena 38 satuan tercatat dua kali) dan 2 baris artefak tanpa kode sekolah pada ekor berkas. Tabel 3.1 merangkum pembersihan awal kedua baris artefak tersebut (baris 1) dan tiga kriteria eksklusi terhadap 14.121 rekaman satuan pendidikan (baris 2–4).</w:t>
      </w:r>
    </w:p>
    <w:p w14:paraId="47D26AC3" w14:textId="77777777" w:rsidR="005B1D39" w:rsidRDefault="00000000">
      <w:pPr>
        <w:keepNext/>
        <w:spacing w:before="200" w:after="120" w:line="360" w:lineRule="auto"/>
        <w:jc w:val="center"/>
      </w:pPr>
      <w:r>
        <w:rPr>
          <w:i/>
          <w:iCs/>
        </w:rPr>
        <w:t>Tabel 3.1. Kriteria Eksklusi Populasi Penelitian</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900"/>
        <w:gridCol w:w="1250"/>
        <w:gridCol w:w="3100"/>
      </w:tblGrid>
      <w:tr w:rsidR="007E2120" w14:paraId="3EE4D78B" w14:textId="77777777">
        <w:trPr>
          <w:jc w:val="center"/>
        </w:trPr>
        <w:tc>
          <w:tcPr>
            <w:tcW w:w="650" w:type="dxa"/>
            <w:shd w:val="clear" w:color="auto" w:fill="D9E2F3"/>
            <w:tcMar>
              <w:top w:w="80" w:type="dxa"/>
              <w:left w:w="100" w:type="dxa"/>
              <w:bottom w:w="80" w:type="dxa"/>
              <w:right w:w="100" w:type="dxa"/>
            </w:tcMar>
          </w:tcPr>
          <w:p w14:paraId="6E569606" w14:textId="77777777" w:rsidR="00005D5F" w:rsidRDefault="00000000">
            <w:r>
              <w:rPr>
                <w:b/>
                <w:bCs/>
              </w:rPr>
              <w:t>No</w:t>
            </w:r>
          </w:p>
        </w:tc>
        <w:tc>
          <w:tcPr>
            <w:tcW w:w="2900" w:type="dxa"/>
            <w:shd w:val="clear" w:color="auto" w:fill="D9E2F3"/>
            <w:tcMar>
              <w:top w:w="80" w:type="dxa"/>
              <w:left w:w="100" w:type="dxa"/>
              <w:bottom w:w="80" w:type="dxa"/>
              <w:right w:w="100" w:type="dxa"/>
            </w:tcMar>
          </w:tcPr>
          <w:p w14:paraId="0AC6668F" w14:textId="77777777" w:rsidR="00005D5F" w:rsidRDefault="00000000">
            <w:r>
              <w:rPr>
                <w:b/>
                <w:bCs/>
              </w:rPr>
              <w:t>Kriteria Eksklusi</w:t>
            </w:r>
          </w:p>
        </w:tc>
        <w:tc>
          <w:tcPr>
            <w:tcW w:w="1250" w:type="dxa"/>
            <w:shd w:val="clear" w:color="auto" w:fill="D9E2F3"/>
            <w:tcMar>
              <w:top w:w="80" w:type="dxa"/>
              <w:left w:w="100" w:type="dxa"/>
              <w:bottom w:w="80" w:type="dxa"/>
              <w:right w:w="100" w:type="dxa"/>
            </w:tcMar>
          </w:tcPr>
          <w:p w14:paraId="78593185" w14:textId="77777777" w:rsidR="00005D5F" w:rsidRDefault="00000000">
            <w:r>
              <w:rPr>
                <w:b/>
                <w:bCs/>
              </w:rPr>
              <w:t>Jumlah</w:t>
            </w:r>
          </w:p>
        </w:tc>
        <w:tc>
          <w:tcPr>
            <w:tcW w:w="3100" w:type="dxa"/>
            <w:shd w:val="clear" w:color="auto" w:fill="D9E2F3"/>
            <w:tcMar>
              <w:top w:w="80" w:type="dxa"/>
              <w:left w:w="100" w:type="dxa"/>
              <w:bottom w:w="80" w:type="dxa"/>
              <w:right w:w="100" w:type="dxa"/>
            </w:tcMar>
          </w:tcPr>
          <w:p w14:paraId="10CDB6A7" w14:textId="77777777" w:rsidR="00005D5F" w:rsidRDefault="00000000">
            <w:r>
              <w:rPr>
                <w:b/>
                <w:bCs/>
              </w:rPr>
              <w:t>Dasar/Alasan</w:t>
            </w:r>
          </w:p>
        </w:tc>
      </w:tr>
      <w:tr w:rsidR="007E2120" w14:paraId="1F2D8DE6" w14:textId="77777777">
        <w:trPr>
          <w:jc w:val="center"/>
        </w:trPr>
        <w:tc>
          <w:tcPr>
            <w:tcW w:w="650" w:type="dxa"/>
            <w:tcMar>
              <w:top w:w="80" w:type="dxa"/>
              <w:left w:w="100" w:type="dxa"/>
              <w:bottom w:w="80" w:type="dxa"/>
              <w:right w:w="100" w:type="dxa"/>
            </w:tcMar>
          </w:tcPr>
          <w:p w14:paraId="6C2DD625" w14:textId="77777777" w:rsidR="00005D5F" w:rsidRDefault="00000000">
            <w:r>
              <w:t>1</w:t>
            </w:r>
          </w:p>
        </w:tc>
        <w:tc>
          <w:tcPr>
            <w:tcW w:w="2900" w:type="dxa"/>
            <w:tcMar>
              <w:top w:w="80" w:type="dxa"/>
              <w:left w:w="100" w:type="dxa"/>
              <w:bottom w:w="80" w:type="dxa"/>
              <w:right w:w="100" w:type="dxa"/>
            </w:tcMar>
          </w:tcPr>
          <w:p w14:paraId="357D43CD" w14:textId="77777777" w:rsidR="00005D5F" w:rsidRDefault="00000000">
            <w:r>
              <w:t>Pembersihan awal: baris artefak tanpa kode sekolah pada ekor berkas (bukan rekaman sekolah; tidak termasuk dalam 14.121 rekaman)</w:t>
            </w:r>
          </w:p>
        </w:tc>
        <w:tc>
          <w:tcPr>
            <w:tcW w:w="1250" w:type="dxa"/>
            <w:tcMar>
              <w:top w:w="80" w:type="dxa"/>
              <w:left w:w="100" w:type="dxa"/>
              <w:bottom w:w="80" w:type="dxa"/>
              <w:right w:w="100" w:type="dxa"/>
            </w:tcMar>
          </w:tcPr>
          <w:p w14:paraId="219EDAC7" w14:textId="77777777" w:rsidR="00005D5F" w:rsidRDefault="00000000" w:rsidP="00D17DFC">
            <w:pPr>
              <w:jc w:val="center"/>
            </w:pPr>
            <w:r>
              <w:t>2</w:t>
            </w:r>
          </w:p>
        </w:tc>
        <w:tc>
          <w:tcPr>
            <w:tcW w:w="3100" w:type="dxa"/>
            <w:tcMar>
              <w:top w:w="80" w:type="dxa"/>
              <w:left w:w="100" w:type="dxa"/>
              <w:bottom w:w="80" w:type="dxa"/>
              <w:right w:w="100" w:type="dxa"/>
            </w:tcMar>
          </w:tcPr>
          <w:p w14:paraId="663BCCD2" w14:textId="77777777" w:rsidR="00005D5F" w:rsidRDefault="00000000">
            <w:r>
              <w:t>Integritas data — bukan rekaman sekolah riil</w:t>
            </w:r>
          </w:p>
        </w:tc>
      </w:tr>
      <w:tr w:rsidR="007E2120" w14:paraId="3C17F5E3" w14:textId="77777777">
        <w:trPr>
          <w:jc w:val="center"/>
        </w:trPr>
        <w:tc>
          <w:tcPr>
            <w:tcW w:w="650" w:type="dxa"/>
            <w:tcMar>
              <w:top w:w="80" w:type="dxa"/>
              <w:left w:w="100" w:type="dxa"/>
              <w:bottom w:w="80" w:type="dxa"/>
              <w:right w:w="100" w:type="dxa"/>
            </w:tcMar>
          </w:tcPr>
          <w:p w14:paraId="31A982D4" w14:textId="77777777" w:rsidR="00005D5F" w:rsidRDefault="00000000">
            <w:r>
              <w:t>2</w:t>
            </w:r>
          </w:p>
        </w:tc>
        <w:tc>
          <w:tcPr>
            <w:tcW w:w="2900" w:type="dxa"/>
            <w:tcMar>
              <w:top w:w="80" w:type="dxa"/>
              <w:left w:w="100" w:type="dxa"/>
              <w:bottom w:w="80" w:type="dxa"/>
              <w:right w:w="100" w:type="dxa"/>
            </w:tcMar>
          </w:tcPr>
          <w:p w14:paraId="4F0CC36D" w14:textId="77777777" w:rsidR="00005D5F" w:rsidRDefault="00000000">
            <w:r>
              <w:t>Jalur pendidikan nonformal/kesetaraan: Program Paket B</w:t>
            </w:r>
          </w:p>
        </w:tc>
        <w:tc>
          <w:tcPr>
            <w:tcW w:w="1250" w:type="dxa"/>
            <w:tcMar>
              <w:top w:w="80" w:type="dxa"/>
              <w:left w:w="100" w:type="dxa"/>
              <w:bottom w:w="80" w:type="dxa"/>
              <w:right w:w="100" w:type="dxa"/>
            </w:tcMar>
          </w:tcPr>
          <w:p w14:paraId="37B20038" w14:textId="77777777" w:rsidR="00005D5F" w:rsidRDefault="00000000" w:rsidP="00D17DFC">
            <w:pPr>
              <w:jc w:val="center"/>
            </w:pPr>
            <w:r>
              <w:t>453</w:t>
            </w:r>
          </w:p>
        </w:tc>
        <w:tc>
          <w:tcPr>
            <w:tcW w:w="3100" w:type="dxa"/>
            <w:tcMar>
              <w:top w:w="80" w:type="dxa"/>
              <w:left w:w="100" w:type="dxa"/>
              <w:bottom w:w="80" w:type="dxa"/>
              <w:right w:w="100" w:type="dxa"/>
            </w:tcMar>
          </w:tcPr>
          <w:p w14:paraId="42BF3318" w14:textId="77777777" w:rsidR="00005D5F" w:rsidRDefault="00000000">
            <w:r>
              <w:t>UU Sisdiknas 20/2003 psl. 13–15 (jalur formal vs nonformal); skema pendanaan BOS vs BOP Kesetaraan diatur terpisah (Kementerian Pendidikan Dasar dan Menengah, 2026)</w:t>
            </w:r>
          </w:p>
        </w:tc>
      </w:tr>
      <w:tr w:rsidR="007E2120" w14:paraId="2D7233FA" w14:textId="77777777">
        <w:trPr>
          <w:jc w:val="center"/>
        </w:trPr>
        <w:tc>
          <w:tcPr>
            <w:tcW w:w="650" w:type="dxa"/>
            <w:tcMar>
              <w:top w:w="80" w:type="dxa"/>
              <w:left w:w="100" w:type="dxa"/>
              <w:bottom w:w="80" w:type="dxa"/>
              <w:right w:w="100" w:type="dxa"/>
            </w:tcMar>
          </w:tcPr>
          <w:p w14:paraId="7E40DAF4" w14:textId="77777777" w:rsidR="00005D5F" w:rsidRDefault="00000000">
            <w:r>
              <w:t>3</w:t>
            </w:r>
          </w:p>
        </w:tc>
        <w:tc>
          <w:tcPr>
            <w:tcW w:w="2900" w:type="dxa"/>
            <w:tcMar>
              <w:top w:w="80" w:type="dxa"/>
              <w:left w:w="100" w:type="dxa"/>
              <w:bottom w:w="80" w:type="dxa"/>
              <w:right w:w="100" w:type="dxa"/>
            </w:tcMar>
          </w:tcPr>
          <w:p w14:paraId="191CCC83" w14:textId="77777777" w:rsidR="00005D5F" w:rsidRDefault="00000000">
            <w:r>
              <w:t>Jalur pendidikan nonformal/kesetaraan: PKPPS/PPS Wustha</w:t>
            </w:r>
          </w:p>
        </w:tc>
        <w:tc>
          <w:tcPr>
            <w:tcW w:w="1250" w:type="dxa"/>
            <w:tcMar>
              <w:top w:w="80" w:type="dxa"/>
              <w:left w:w="100" w:type="dxa"/>
              <w:bottom w:w="80" w:type="dxa"/>
              <w:right w:w="100" w:type="dxa"/>
            </w:tcMar>
          </w:tcPr>
          <w:p w14:paraId="00DE7976" w14:textId="77777777" w:rsidR="00005D5F" w:rsidRDefault="00000000" w:rsidP="00D17DFC">
            <w:pPr>
              <w:jc w:val="center"/>
            </w:pPr>
            <w:r>
              <w:t>2</w:t>
            </w:r>
          </w:p>
        </w:tc>
        <w:tc>
          <w:tcPr>
            <w:tcW w:w="3100" w:type="dxa"/>
            <w:tcMar>
              <w:top w:w="80" w:type="dxa"/>
              <w:left w:w="100" w:type="dxa"/>
              <w:bottom w:w="80" w:type="dxa"/>
              <w:right w:w="100" w:type="dxa"/>
            </w:tcMar>
          </w:tcPr>
          <w:p w14:paraId="71E65C5C" w14:textId="77777777" w:rsidR="00005D5F" w:rsidRDefault="00000000">
            <w:r>
              <w:t>Historis merupakan nomenklatur Paket B untuk pesantren salafiyah (metamorfosis pola paket sejak 2018); tetap berkategori pendidikan kesetaraan, meski ijazah diakui setara SMP</w:t>
            </w:r>
          </w:p>
        </w:tc>
      </w:tr>
      <w:tr w:rsidR="007E2120" w14:paraId="2CD1CEC5" w14:textId="77777777">
        <w:trPr>
          <w:jc w:val="center"/>
        </w:trPr>
        <w:tc>
          <w:tcPr>
            <w:tcW w:w="650" w:type="dxa"/>
            <w:tcMar>
              <w:top w:w="80" w:type="dxa"/>
              <w:left w:w="100" w:type="dxa"/>
              <w:bottom w:w="80" w:type="dxa"/>
              <w:right w:w="100" w:type="dxa"/>
            </w:tcMar>
          </w:tcPr>
          <w:p w14:paraId="1140DB42" w14:textId="77777777" w:rsidR="00005D5F" w:rsidRDefault="00000000">
            <w:r>
              <w:lastRenderedPageBreak/>
              <w:t>4</w:t>
            </w:r>
          </w:p>
        </w:tc>
        <w:tc>
          <w:tcPr>
            <w:tcW w:w="2900" w:type="dxa"/>
            <w:tcMar>
              <w:top w:w="80" w:type="dxa"/>
              <w:left w:w="100" w:type="dxa"/>
              <w:bottom w:w="80" w:type="dxa"/>
              <w:right w:w="100" w:type="dxa"/>
            </w:tcMar>
          </w:tcPr>
          <w:p w14:paraId="002839DD" w14:textId="77777777" w:rsidR="00005D5F" w:rsidRDefault="00000000">
            <w:r>
              <w:t>Duplikasi identitas kepala sekolah dengan nilai indikator saling berkonflik</w:t>
            </w:r>
          </w:p>
        </w:tc>
        <w:tc>
          <w:tcPr>
            <w:tcW w:w="1250" w:type="dxa"/>
            <w:tcMar>
              <w:top w:w="80" w:type="dxa"/>
              <w:left w:w="100" w:type="dxa"/>
              <w:bottom w:w="80" w:type="dxa"/>
              <w:right w:w="100" w:type="dxa"/>
            </w:tcMar>
          </w:tcPr>
          <w:p w14:paraId="22408052" w14:textId="77777777" w:rsidR="00005D5F" w:rsidRDefault="00000000" w:rsidP="00D17DFC">
            <w:pPr>
              <w:jc w:val="center"/>
            </w:pPr>
            <w:r>
              <w:t>72 baris (36 satuan)</w:t>
            </w:r>
          </w:p>
        </w:tc>
        <w:tc>
          <w:tcPr>
            <w:tcW w:w="3100" w:type="dxa"/>
            <w:tcMar>
              <w:top w:w="80" w:type="dxa"/>
              <w:left w:w="100" w:type="dxa"/>
              <w:bottom w:w="80" w:type="dxa"/>
              <w:right w:w="100" w:type="dxa"/>
            </w:tcMar>
          </w:tcPr>
          <w:p w14:paraId="1F8783A3" w14:textId="77777777" w:rsidR="00005D5F" w:rsidRDefault="00000000">
            <w:r>
              <w:t>Prinsip data editing untuk data sensus/administratif (De Waal, Pannekoek, &amp; Scholtus, 2011); dieksklusi karena tidak ada dasar penentu nilai yang valid di antara dua rekaman yang berkonflik</w:t>
            </w:r>
          </w:p>
        </w:tc>
      </w:tr>
    </w:tbl>
    <w:p w14:paraId="07F62B25" w14:textId="77777777" w:rsidR="005B1D39" w:rsidRDefault="005B1D39">
      <w:pPr>
        <w:spacing w:after="120"/>
      </w:pPr>
    </w:p>
    <w:p w14:paraId="09E1DA2D" w14:textId="77777777" w:rsidR="005B1D39" w:rsidRDefault="00000000">
      <w:pPr>
        <w:spacing w:after="120" w:line="360" w:lineRule="auto"/>
        <w:ind w:firstLine="720"/>
        <w:jc w:val="both"/>
      </w:pPr>
      <w:r>
        <w:t>Kriteria kedua mencakup 36 satuan Paket B yang kode kabupaten/kotanya terisi tetapi tidak berhasil dipetakan ke nama provinsi dan kabupaten/kota resmi pada tabel referensi wilayah. Satuan-satuan ini dikeluarkan karena termasuk jalur nonformal, bukan karena ketiadaan kode wilayah, dan telah tercakup dalam 453 baris Paket B pada Tabel 3.1. Dari 38 satuan yang tercatat dua kali, dua satuan berjenis Paket B sehingga sudah tereksklusi melalui kriteria jalur nonformal; kriteria duplikasi karena itu mencakup 36 satuan jalur formal (72 baris; 31 SMP dan 5 MTs), sedangkan 4 baris dari 2 satuan Paket B tersebut termasuk dalam 453 baris Paket B. Dengan demikian, 14.121 − 453 − 2 − 72 = 13.594 rekaman, masing-masing mewakili satu satuan pendidikan.</w:t>
      </w:r>
    </w:p>
    <w:p w14:paraId="387B9883" w14:textId="77777777" w:rsidR="005B1D39" w:rsidRDefault="00000000">
      <w:pPr>
        <w:pStyle w:val="Judul3"/>
      </w:pPr>
      <w:bookmarkStart w:id="30" w:name="_Toc241525373"/>
      <w:r>
        <w:t>Teknik Sampling Internal (untuk Validasi, Bukan Generalisasi Populasi)</w:t>
      </w:r>
      <w:bookmarkEnd w:id="30"/>
    </w:p>
    <w:p w14:paraId="78969AD9" w14:textId="77777777" w:rsidR="005B1D39" w:rsidRDefault="00000000">
      <w:pPr>
        <w:spacing w:after="120" w:line="360" w:lineRule="auto"/>
        <w:ind w:firstLine="720"/>
        <w:jc w:val="both"/>
      </w:pPr>
      <w:r>
        <w:t xml:space="preserve">Untuk mencegah kebocoran informasi antartahap analisis, data dibagi secara acak pada level satuan pendidikan dengan </w:t>
      </w:r>
      <w:r>
        <w:rPr>
          <w:i/>
          <w:iCs/>
        </w:rPr>
        <w:t>seed</w:t>
      </w:r>
      <w:r>
        <w:t xml:space="preserve"> yang dapat direplikasi, berbasis N = 13.594 (Tabel 3.2).</w:t>
      </w:r>
    </w:p>
    <w:p w14:paraId="44BF7F0D" w14:textId="77777777" w:rsidR="005B1D39" w:rsidRDefault="00000000">
      <w:pPr>
        <w:keepNext/>
        <w:spacing w:before="200" w:after="120" w:line="360" w:lineRule="auto"/>
        <w:jc w:val="center"/>
      </w:pPr>
      <w:r>
        <w:rPr>
          <w:i/>
          <w:iCs/>
        </w:rPr>
        <w:t>Tabel 3.2. Pembagian Data Menurut Tahap Analisis</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150"/>
        <w:gridCol w:w="1500"/>
        <w:gridCol w:w="3150"/>
      </w:tblGrid>
      <w:tr w:rsidR="005B1D39" w14:paraId="20DD3647" w14:textId="77777777">
        <w:trPr>
          <w:cantSplit/>
          <w:tblHeader/>
          <w:jc w:val="center"/>
        </w:trPr>
        <w:tc>
          <w:tcPr>
            <w:tcW w:w="2100" w:type="dxa"/>
            <w:shd w:val="clear" w:color="auto" w:fill="D9E2F3"/>
            <w:tcMar>
              <w:top w:w="60" w:type="dxa"/>
              <w:left w:w="100" w:type="dxa"/>
              <w:bottom w:w="60" w:type="dxa"/>
              <w:right w:w="100" w:type="dxa"/>
            </w:tcMar>
          </w:tcPr>
          <w:p w14:paraId="0179F842" w14:textId="77777777" w:rsidR="005B1D39" w:rsidRDefault="00000000">
            <w:r>
              <w:rPr>
                <w:b/>
                <w:bCs/>
                <w:sz w:val="21"/>
                <w:szCs w:val="21"/>
              </w:rPr>
              <w:t>Bagian data</w:t>
            </w:r>
          </w:p>
        </w:tc>
        <w:tc>
          <w:tcPr>
            <w:tcW w:w="1150" w:type="dxa"/>
            <w:shd w:val="clear" w:color="auto" w:fill="D9E2F3"/>
            <w:tcMar>
              <w:top w:w="60" w:type="dxa"/>
              <w:left w:w="100" w:type="dxa"/>
              <w:bottom w:w="60" w:type="dxa"/>
              <w:right w:w="100" w:type="dxa"/>
            </w:tcMar>
          </w:tcPr>
          <w:p w14:paraId="3F35A9FC" w14:textId="77777777" w:rsidR="005B1D39" w:rsidRDefault="00000000">
            <w:r>
              <w:rPr>
                <w:b/>
                <w:bCs/>
                <w:sz w:val="21"/>
                <w:szCs w:val="21"/>
              </w:rPr>
              <w:t>Proporsi</w:t>
            </w:r>
          </w:p>
        </w:tc>
        <w:tc>
          <w:tcPr>
            <w:tcW w:w="1500" w:type="dxa"/>
            <w:shd w:val="clear" w:color="auto" w:fill="D9E2F3"/>
            <w:tcMar>
              <w:top w:w="60" w:type="dxa"/>
              <w:left w:w="100" w:type="dxa"/>
              <w:bottom w:w="60" w:type="dxa"/>
              <w:right w:w="100" w:type="dxa"/>
            </w:tcMar>
          </w:tcPr>
          <w:p w14:paraId="08C6F042" w14:textId="77777777" w:rsidR="005B1D39" w:rsidRDefault="00000000">
            <w:r>
              <w:rPr>
                <w:b/>
                <w:bCs/>
                <w:sz w:val="21"/>
                <w:szCs w:val="21"/>
              </w:rPr>
              <w:t>n (perkiraan)</w:t>
            </w:r>
          </w:p>
        </w:tc>
        <w:tc>
          <w:tcPr>
            <w:tcW w:w="3150" w:type="dxa"/>
            <w:shd w:val="clear" w:color="auto" w:fill="D9E2F3"/>
            <w:tcMar>
              <w:top w:w="60" w:type="dxa"/>
              <w:left w:w="100" w:type="dxa"/>
              <w:bottom w:w="60" w:type="dxa"/>
              <w:right w:w="100" w:type="dxa"/>
            </w:tcMar>
          </w:tcPr>
          <w:p w14:paraId="52FBCC66" w14:textId="77777777" w:rsidR="005B1D39" w:rsidRDefault="00000000">
            <w:r>
              <w:rPr>
                <w:b/>
                <w:bCs/>
                <w:sz w:val="21"/>
                <w:szCs w:val="21"/>
              </w:rPr>
              <w:t>Kegunaan</w:t>
            </w:r>
          </w:p>
        </w:tc>
      </w:tr>
      <w:tr w:rsidR="005B1D39" w14:paraId="23154CC5" w14:textId="77777777">
        <w:trPr>
          <w:cantSplit/>
          <w:jc w:val="center"/>
        </w:trPr>
        <w:tc>
          <w:tcPr>
            <w:tcW w:w="2100" w:type="dxa"/>
            <w:tcMar>
              <w:top w:w="60" w:type="dxa"/>
              <w:left w:w="100" w:type="dxa"/>
              <w:bottom w:w="60" w:type="dxa"/>
              <w:right w:w="100" w:type="dxa"/>
            </w:tcMar>
          </w:tcPr>
          <w:p w14:paraId="617817BC" w14:textId="77777777" w:rsidR="005B1D39" w:rsidRDefault="00000000">
            <w:r>
              <w:rPr>
                <w:sz w:val="21"/>
                <w:szCs w:val="21"/>
              </w:rPr>
              <w:t>Subsampel EFA</w:t>
            </w:r>
          </w:p>
        </w:tc>
        <w:tc>
          <w:tcPr>
            <w:tcW w:w="1150" w:type="dxa"/>
            <w:tcMar>
              <w:top w:w="60" w:type="dxa"/>
              <w:left w:w="100" w:type="dxa"/>
              <w:bottom w:w="60" w:type="dxa"/>
              <w:right w:w="100" w:type="dxa"/>
            </w:tcMar>
          </w:tcPr>
          <w:p w14:paraId="57336E3F" w14:textId="77777777" w:rsidR="005B1D39" w:rsidRDefault="00000000" w:rsidP="00C20221">
            <w:pPr>
              <w:jc w:val="center"/>
            </w:pPr>
            <w:r>
              <w:rPr>
                <w:sz w:val="21"/>
                <w:szCs w:val="21"/>
              </w:rPr>
              <w:t>15%</w:t>
            </w:r>
          </w:p>
        </w:tc>
        <w:tc>
          <w:tcPr>
            <w:tcW w:w="1500" w:type="dxa"/>
            <w:tcMar>
              <w:top w:w="60" w:type="dxa"/>
              <w:left w:w="100" w:type="dxa"/>
              <w:bottom w:w="60" w:type="dxa"/>
              <w:right w:w="100" w:type="dxa"/>
            </w:tcMar>
          </w:tcPr>
          <w:p w14:paraId="6B1956C1" w14:textId="77777777" w:rsidR="005B1D39" w:rsidRDefault="00000000" w:rsidP="00C20221">
            <w:pPr>
              <w:jc w:val="center"/>
            </w:pPr>
            <w:r>
              <w:rPr>
                <w:sz w:val="21"/>
                <w:szCs w:val="21"/>
              </w:rPr>
              <w:t>≈ 2.039</w:t>
            </w:r>
          </w:p>
        </w:tc>
        <w:tc>
          <w:tcPr>
            <w:tcW w:w="3150" w:type="dxa"/>
            <w:tcMar>
              <w:top w:w="60" w:type="dxa"/>
              <w:left w:w="100" w:type="dxa"/>
              <w:bottom w:w="60" w:type="dxa"/>
              <w:right w:w="100" w:type="dxa"/>
            </w:tcMar>
          </w:tcPr>
          <w:p w14:paraId="46220B38" w14:textId="77777777" w:rsidR="005B1D39" w:rsidRDefault="00000000">
            <w:r>
              <w:rPr>
                <w:sz w:val="21"/>
                <w:szCs w:val="21"/>
              </w:rPr>
              <w:t>Parallel Analysis, EFA, dekomposisi Schmid–Leiman (cadangan)</w:t>
            </w:r>
          </w:p>
        </w:tc>
      </w:tr>
      <w:tr w:rsidR="005B1D39" w:rsidRPr="00642359" w14:paraId="4C6EF281" w14:textId="77777777">
        <w:trPr>
          <w:cantSplit/>
          <w:jc w:val="center"/>
        </w:trPr>
        <w:tc>
          <w:tcPr>
            <w:tcW w:w="2100" w:type="dxa"/>
            <w:tcMar>
              <w:top w:w="60" w:type="dxa"/>
              <w:left w:w="100" w:type="dxa"/>
              <w:bottom w:w="60" w:type="dxa"/>
              <w:right w:w="100" w:type="dxa"/>
            </w:tcMar>
          </w:tcPr>
          <w:p w14:paraId="032EEADA" w14:textId="77777777" w:rsidR="005B1D39" w:rsidRDefault="00000000">
            <w:r>
              <w:rPr>
                <w:sz w:val="21"/>
                <w:szCs w:val="21"/>
              </w:rPr>
              <w:t>Subsampel CFA</w:t>
            </w:r>
          </w:p>
        </w:tc>
        <w:tc>
          <w:tcPr>
            <w:tcW w:w="1150" w:type="dxa"/>
            <w:tcMar>
              <w:top w:w="60" w:type="dxa"/>
              <w:left w:w="100" w:type="dxa"/>
              <w:bottom w:w="60" w:type="dxa"/>
              <w:right w:w="100" w:type="dxa"/>
            </w:tcMar>
          </w:tcPr>
          <w:p w14:paraId="39F45309" w14:textId="77777777" w:rsidR="005B1D39" w:rsidRDefault="00000000" w:rsidP="00C20221">
            <w:pPr>
              <w:jc w:val="center"/>
            </w:pPr>
            <w:r>
              <w:rPr>
                <w:sz w:val="21"/>
                <w:szCs w:val="21"/>
              </w:rPr>
              <w:t>15%</w:t>
            </w:r>
          </w:p>
        </w:tc>
        <w:tc>
          <w:tcPr>
            <w:tcW w:w="1500" w:type="dxa"/>
            <w:tcMar>
              <w:top w:w="60" w:type="dxa"/>
              <w:left w:w="100" w:type="dxa"/>
              <w:bottom w:w="60" w:type="dxa"/>
              <w:right w:w="100" w:type="dxa"/>
            </w:tcMar>
          </w:tcPr>
          <w:p w14:paraId="6D224FB2" w14:textId="77777777" w:rsidR="005B1D39" w:rsidRDefault="00000000" w:rsidP="00C20221">
            <w:pPr>
              <w:jc w:val="center"/>
            </w:pPr>
            <w:r>
              <w:rPr>
                <w:sz w:val="21"/>
                <w:szCs w:val="21"/>
              </w:rPr>
              <w:t>≈ 2.039</w:t>
            </w:r>
          </w:p>
        </w:tc>
        <w:tc>
          <w:tcPr>
            <w:tcW w:w="3150" w:type="dxa"/>
            <w:tcMar>
              <w:top w:w="60" w:type="dxa"/>
              <w:left w:w="100" w:type="dxa"/>
              <w:bottom w:w="60" w:type="dxa"/>
              <w:right w:w="100" w:type="dxa"/>
            </w:tcMar>
          </w:tcPr>
          <w:p w14:paraId="58583ED2" w14:textId="77777777" w:rsidR="005B1D39" w:rsidRPr="00642359" w:rsidRDefault="00000000">
            <w:pPr>
              <w:rPr>
                <w:lang w:val="es-ES"/>
              </w:rPr>
            </w:pPr>
            <w:r>
              <w:rPr>
                <w:sz w:val="21"/>
                <w:szCs w:val="21"/>
                <w:lang w:val="es-ES"/>
              </w:rPr>
              <w:t>CFA model domain dan model bifaktor</w:t>
            </w:r>
          </w:p>
        </w:tc>
      </w:tr>
      <w:tr w:rsidR="005B1D39" w14:paraId="5ABC469F" w14:textId="77777777">
        <w:trPr>
          <w:cantSplit/>
          <w:jc w:val="center"/>
        </w:trPr>
        <w:tc>
          <w:tcPr>
            <w:tcW w:w="2100" w:type="dxa"/>
            <w:tcMar>
              <w:top w:w="60" w:type="dxa"/>
              <w:left w:w="100" w:type="dxa"/>
              <w:bottom w:w="60" w:type="dxa"/>
              <w:right w:w="100" w:type="dxa"/>
            </w:tcMar>
          </w:tcPr>
          <w:p w14:paraId="575A0E23" w14:textId="77777777" w:rsidR="005B1D39" w:rsidRDefault="00000000">
            <w:r>
              <w:rPr>
                <w:sz w:val="21"/>
                <w:szCs w:val="21"/>
              </w:rPr>
              <w:t>Subsampel pemodelan</w:t>
            </w:r>
          </w:p>
        </w:tc>
        <w:tc>
          <w:tcPr>
            <w:tcW w:w="1150" w:type="dxa"/>
            <w:tcMar>
              <w:top w:w="60" w:type="dxa"/>
              <w:left w:w="100" w:type="dxa"/>
              <w:bottom w:w="60" w:type="dxa"/>
              <w:right w:w="100" w:type="dxa"/>
            </w:tcMar>
          </w:tcPr>
          <w:p w14:paraId="34DD354C" w14:textId="77777777" w:rsidR="005B1D39" w:rsidRDefault="00000000" w:rsidP="00C20221">
            <w:pPr>
              <w:jc w:val="center"/>
            </w:pPr>
            <w:r>
              <w:rPr>
                <w:sz w:val="21"/>
                <w:szCs w:val="21"/>
              </w:rPr>
              <w:t>70%</w:t>
            </w:r>
          </w:p>
        </w:tc>
        <w:tc>
          <w:tcPr>
            <w:tcW w:w="1500" w:type="dxa"/>
            <w:tcMar>
              <w:top w:w="60" w:type="dxa"/>
              <w:left w:w="100" w:type="dxa"/>
              <w:bottom w:w="60" w:type="dxa"/>
              <w:right w:w="100" w:type="dxa"/>
            </w:tcMar>
          </w:tcPr>
          <w:p w14:paraId="2552839F" w14:textId="77777777" w:rsidR="005B1D39" w:rsidRDefault="00000000" w:rsidP="00C20221">
            <w:pPr>
              <w:jc w:val="center"/>
            </w:pPr>
            <w:r>
              <w:rPr>
                <w:sz w:val="21"/>
                <w:szCs w:val="21"/>
              </w:rPr>
              <w:t>≈ 9.516</w:t>
            </w:r>
          </w:p>
        </w:tc>
        <w:tc>
          <w:tcPr>
            <w:tcW w:w="3150" w:type="dxa"/>
            <w:tcMar>
              <w:top w:w="60" w:type="dxa"/>
              <w:left w:w="100" w:type="dxa"/>
              <w:bottom w:w="60" w:type="dxa"/>
              <w:right w:w="100" w:type="dxa"/>
            </w:tcMar>
          </w:tcPr>
          <w:p w14:paraId="69902A86" w14:textId="77777777" w:rsidR="005B1D39" w:rsidRDefault="00000000">
            <w:r>
              <w:rPr>
                <w:sz w:val="21"/>
                <w:szCs w:val="21"/>
              </w:rPr>
              <w:t xml:space="preserve">Seluruh pemodelan Fase 2 dengan </w:t>
            </w:r>
            <w:r>
              <w:rPr>
                <w:i/>
                <w:iCs/>
                <w:sz w:val="21"/>
                <w:szCs w:val="21"/>
              </w:rPr>
              <w:t>nested grouped cross-validation</w:t>
            </w:r>
          </w:p>
        </w:tc>
      </w:tr>
      <w:tr w:rsidR="005B1D39" w14:paraId="75A242CC" w14:textId="77777777">
        <w:trPr>
          <w:cantSplit/>
          <w:jc w:val="center"/>
        </w:trPr>
        <w:tc>
          <w:tcPr>
            <w:tcW w:w="2100" w:type="dxa"/>
            <w:tcMar>
              <w:top w:w="60" w:type="dxa"/>
              <w:left w:w="100" w:type="dxa"/>
              <w:bottom w:w="60" w:type="dxa"/>
              <w:right w:w="100" w:type="dxa"/>
            </w:tcMar>
          </w:tcPr>
          <w:p w14:paraId="03EE29D7" w14:textId="77777777" w:rsidR="005B1D39" w:rsidRDefault="00000000">
            <w:r>
              <w:rPr>
                <w:sz w:val="21"/>
                <w:szCs w:val="21"/>
              </w:rPr>
              <w:lastRenderedPageBreak/>
              <w:t>Seluruh data (bukan subsampel)</w:t>
            </w:r>
          </w:p>
        </w:tc>
        <w:tc>
          <w:tcPr>
            <w:tcW w:w="1150" w:type="dxa"/>
            <w:tcMar>
              <w:top w:w="60" w:type="dxa"/>
              <w:left w:w="100" w:type="dxa"/>
              <w:bottom w:w="60" w:type="dxa"/>
              <w:right w:w="100" w:type="dxa"/>
            </w:tcMar>
          </w:tcPr>
          <w:p w14:paraId="62C7DC0B" w14:textId="77777777" w:rsidR="005B1D39" w:rsidRDefault="00000000" w:rsidP="00C20221">
            <w:pPr>
              <w:jc w:val="center"/>
            </w:pPr>
            <w:r>
              <w:rPr>
                <w:sz w:val="21"/>
                <w:szCs w:val="21"/>
              </w:rPr>
              <w:t>100%</w:t>
            </w:r>
          </w:p>
        </w:tc>
        <w:tc>
          <w:tcPr>
            <w:tcW w:w="1500" w:type="dxa"/>
            <w:tcMar>
              <w:top w:w="60" w:type="dxa"/>
              <w:left w:w="100" w:type="dxa"/>
              <w:bottom w:w="60" w:type="dxa"/>
              <w:right w:w="100" w:type="dxa"/>
            </w:tcMar>
          </w:tcPr>
          <w:p w14:paraId="28518204" w14:textId="77777777" w:rsidR="005B1D39" w:rsidRDefault="00000000" w:rsidP="00C20221">
            <w:pPr>
              <w:jc w:val="center"/>
            </w:pPr>
            <w:r>
              <w:rPr>
                <w:sz w:val="21"/>
                <w:szCs w:val="21"/>
              </w:rPr>
              <w:t>13.587 (komposit)</w:t>
            </w:r>
          </w:p>
          <w:p w14:paraId="59F59C22" w14:textId="77777777" w:rsidR="005B1D39" w:rsidRDefault="00000000" w:rsidP="00C20221">
            <w:pPr>
              <w:jc w:val="center"/>
            </w:pPr>
            <w:r>
              <w:rPr>
                <w:sz w:val="21"/>
                <w:szCs w:val="21"/>
              </w:rPr>
              <w:t>13.591 / 13.590 (Literasi / Numerasi)</w:t>
            </w:r>
          </w:p>
        </w:tc>
        <w:tc>
          <w:tcPr>
            <w:tcW w:w="3150" w:type="dxa"/>
            <w:tcMar>
              <w:top w:w="60" w:type="dxa"/>
              <w:left w:w="100" w:type="dxa"/>
              <w:bottom w:w="60" w:type="dxa"/>
              <w:right w:w="100" w:type="dxa"/>
            </w:tcMar>
          </w:tcPr>
          <w:p w14:paraId="3E73A589" w14:textId="77777777" w:rsidR="005B1D39" w:rsidRDefault="00000000">
            <w:r>
              <w:rPr>
                <w:sz w:val="21"/>
                <w:szCs w:val="21"/>
              </w:rPr>
              <w:t>Model linear campuran Fase 3</w:t>
            </w:r>
          </w:p>
        </w:tc>
      </w:tr>
    </w:tbl>
    <w:p w14:paraId="6CE977A1" w14:textId="77777777" w:rsidR="005B1D39" w:rsidRDefault="005B1D39">
      <w:pPr>
        <w:spacing w:after="120"/>
      </w:pPr>
    </w:p>
    <w:p w14:paraId="539F4E81" w14:textId="77777777" w:rsidR="005B1D39" w:rsidRDefault="00000000">
      <w:pPr>
        <w:spacing w:after="120" w:line="360" w:lineRule="auto"/>
        <w:ind w:firstLine="720"/>
        <w:jc w:val="both"/>
      </w:pPr>
      <w:r>
        <w:t xml:space="preserve">Subsampel EFA dan CFA masing-masing berukuran sekitar 2.039 sekolah, jauh melampaui rasio observasi terhadap indikator yang lazim disarankan untuk analisis faktor (≥ 10:1 untuk 44 indikator). Sisa data dialokasikan ke pemodelan prediktif agar estimasi kinerja dan SHAP lebih stabil. Pemodelan prediktif tidak memakai satu subsampel uji tunggal; kinerja diestimasi melalui </w:t>
      </w:r>
      <w:r>
        <w:rPr>
          <w:i/>
          <w:iCs/>
        </w:rPr>
        <w:t>nested grouped cross-validation</w:t>
      </w:r>
      <w:r>
        <w:t xml:space="preserve"> (lihat bagian G), sehingga seluruh data pemodelan berfungsi bergantian sebagai data latih dan data uji tanpa kebocoran.</w:t>
      </w:r>
    </w:p>
    <w:p w14:paraId="21937DD0" w14:textId="77777777" w:rsidR="005B1D39" w:rsidRDefault="00000000">
      <w:pPr>
        <w:spacing w:after="120" w:line="360" w:lineRule="auto"/>
        <w:ind w:firstLine="720"/>
        <w:jc w:val="both"/>
      </w:pPr>
      <w:r>
        <w:t>Pembagian ini memastikan keputusan bentuk fitur dari Fase 1 diambil dari data yang terpisah dari data pemodelan Fase 2. Fase 3 memakai seluruh data karena dekomposisi varians dan uji interaksi lintas-level bersifat eksplanatif; tidak ada model yang dilatih lalu diuji, sehingga tidak ada risiko kebocoran. Dengan seluruh data, rata-rata ukuran klaster sekitar 26 sekolah per kabupaten/kota.</w:t>
      </w:r>
    </w:p>
    <w:p w14:paraId="324E4AF6" w14:textId="77777777" w:rsidR="005B1D39" w:rsidRDefault="00000000">
      <w:pPr>
        <w:spacing w:after="120" w:line="360" w:lineRule="auto"/>
        <w:ind w:firstLine="720"/>
        <w:jc w:val="both"/>
      </w:pPr>
      <w:r>
        <w:t>Karena sebaran sekolah antar-kabupaten/kota tidak merata, distribusi ukuran klaster (minimum, median, maksimum) dilaporkan sebelum analisis multilevel. Kabupaten/kota dengan jumlah sekolah sangat kecil (mis. kurang dari 5) ditandai sebagai keterbatasan dalam penafsiran estimasi efek acak.</w:t>
      </w:r>
    </w:p>
    <w:p w14:paraId="009E9444" w14:textId="77777777" w:rsidR="007A1715" w:rsidRDefault="00000000">
      <w:pPr>
        <w:pStyle w:val="Judul2"/>
        <w:spacing w:line="360" w:lineRule="auto"/>
      </w:pPr>
      <w:bookmarkStart w:id="31" w:name="_Toc241525374"/>
      <w:r>
        <w:t>D. Definisi Operasional Variabel</w:t>
      </w:r>
      <w:bookmarkEnd w:id="31"/>
    </w:p>
    <w:p w14:paraId="5EAAA076" w14:textId="77777777" w:rsidR="005B1D39" w:rsidRPr="00642359" w:rsidRDefault="00000000">
      <w:pPr>
        <w:spacing w:after="120" w:line="360" w:lineRule="auto"/>
        <w:ind w:left="720" w:hanging="360"/>
        <w:jc w:val="both"/>
        <w:rPr>
          <w:lang w:val="pt-PT"/>
        </w:rPr>
      </w:pPr>
      <w:r>
        <w:t xml:space="preserve">1.  </w:t>
      </w:r>
      <w:r>
        <w:rPr>
          <w:b/>
          <w:bCs/>
        </w:rPr>
        <w:t>Variabel Target (Y).</w:t>
      </w:r>
      <w:r>
        <w:t xml:space="preserve">Capaian kompetensi dasar level sekolah, yaitu rerata skor baku (z) Literasi dan Numerasi tingkat sekolah dengan bobot sama. Skor Literasi dan Numerasi masing-masing dihitung sebagai rata-rata skor individual siswa peserta AN 2025 per sekolah dari Rapor Publik AN 2025 Peserta Didik, dan setiap nilai didampingi jumlah siswa valid (n) serta simpangan baku (SD) per sekolah sebagai indikator presisi. Penggabungan kedua skor didasarkan pada tiga pertimbangan. Secara konseptual, kerangka </w:t>
      </w:r>
      <w:r>
        <w:lastRenderedPageBreak/>
        <w:t xml:space="preserve">Asesmen Kompetensi Minimum menempatkan literasi membaca dan numerasi sebagai dua kompetensi minimum yang bersama-sama menggambarkan capaian kognitif dasar peserta didik (Kementerian Pendidikan Dasar dan Menengah, 2025). Secara empiris, pemeriksaan pendahuluan menunjukkan korelasi rerata Literasi dan Numerasi tingkat sekolah sebesar 0,90 (Spearman 0,91; 0,91 pada 13.376 sekolah dengan sedikitnya lima siswa teruji), dan 0,96 setelah dikoreksi atenuasi berdasarkan reliabilitas rerata sekolah (0,94 untuk Literasi dan 0,93 untuk Numerasi), sehingga pada tingkat sekolah kedua skor praktis mengukur satu dimensi capaian. </w:t>
      </w:r>
      <w:r>
        <w:rPr>
          <w:lang w:val="pt-PT"/>
        </w:rPr>
        <w:t>Secara psikometrik, reliabilitas komposit (Mosier, 1943) sebesar 0,97 lebih tinggi daripada reliabilitas masing-masing komponen. Bobot sama dipilih karena terbukti kokoh ketika komponen berkorelasi positif (Wainer, 1976). Skor z dihitung terhadap rerata dan simpangan baku seluruh sekolah dalam penelitian, dan komposit hanya dihitung bagi sekolah yang memiliki kedua skor (N = 13.587). Karena penggabungan dapat menutupi perbedaan kecil antara kedua kompetensi, seluruh analisis diulang pada Literasi dan Numerasi secara terpisah sebagai analisis sensitivitas eksploratori.</w:t>
      </w:r>
    </w:p>
    <w:p w14:paraId="52DAABB4" w14:textId="77777777" w:rsidR="005B1D39" w:rsidRPr="00642359" w:rsidRDefault="00000000">
      <w:pPr>
        <w:spacing w:after="120" w:line="360" w:lineRule="auto"/>
        <w:ind w:left="720" w:hanging="360"/>
        <w:jc w:val="both"/>
        <w:rPr>
          <w:lang w:val="pt-PT"/>
        </w:rPr>
      </w:pPr>
      <w:r>
        <w:rPr>
          <w:lang w:val="pt-PT"/>
        </w:rPr>
        <w:t xml:space="preserve">2.  </w:t>
      </w:r>
      <w:r>
        <w:rPr>
          <w:b/>
          <w:bCs/>
          <w:lang w:val="pt-PT"/>
        </w:rPr>
        <w:t>Variabel Prediktor Utama (X).</w:t>
      </w:r>
      <w:r>
        <w:rPr>
          <w:lang w:val="pt-PT"/>
        </w:rPr>
        <w:t xml:space="preserve"> 44 indikator mutu AN 2025 Kepala Sekolah yang terpetakan ke sembilan domain resmi Survei Lingkungan Belajar: Iklim Keamanan (13 indikator, termasuk PGP), Iklim Kebinekaan (6), Iklim Inklusivitas (6), Iklim Kesetaraan Gender (5), SPAB (5), Kepemimpinan Instruksional (3), Refleksi dan Perbaikan Pembelajaran (3), Dukungan Orang Tua dan Murid (2), dan Kualitas Pembelajaran (1). Bentuk fitur, yaitu skor indikator atau skor domain, ditetapkan berdasarkan hasil Fase 1.</w:t>
      </w:r>
    </w:p>
    <w:p w14:paraId="29F9FFB8" w14:textId="77777777" w:rsidR="005B1D39" w:rsidRDefault="00000000">
      <w:pPr>
        <w:spacing w:after="120" w:line="360" w:lineRule="auto"/>
        <w:ind w:left="720" w:hanging="360"/>
        <w:jc w:val="both"/>
      </w:pPr>
      <w:r>
        <w:rPr>
          <w:lang w:val="pt-PT"/>
        </w:rPr>
        <w:t xml:space="preserve">3.  </w:t>
      </w:r>
      <w:r>
        <w:rPr>
          <w:b/>
          <w:bCs/>
          <w:lang w:val="pt-PT"/>
        </w:rPr>
        <w:t>Variabel Konteks sebagai Fitur (X).</w:t>
      </w:r>
      <w:r>
        <w:rPr>
          <w:lang w:val="pt-PT"/>
        </w:rPr>
        <w:t xml:space="preserve"> SES_komposisi (kontinu, 0–100) dan IPM kabupaten/kota 2025 (kontinu, 0–100). SES_komposisi adalah rerata indeks status sosial-ekonomi murid (SES_siswa, disusun mengikuti model PISA; Aditomo dkk., 2022) per sekolah, dihitung dari Rapor Publik AN </w:t>
      </w:r>
      <w:r>
        <w:rPr>
          <w:lang w:val="pt-PT"/>
        </w:rPr>
        <w:lastRenderedPageBreak/>
        <w:t xml:space="preserve">2025 Peserta Didik. Variabel ini dipakai menggantikan SES_sekolah resmi karena pemeriksaan pendahuluan menunjukkan bahwa SES_sekolah resmi hampir seluruhnya ditentukan oleh Indeks Akses Satuan Pendidikan (IASP) berbasis SUSENAS (r ≈ 0,99), sedangkan korelasinya dengan rerata SES murid hanya 0,35. Akibatnya, SES_sekolah resmi tidak memadai sebagai kontrol komposisi murid, padahal komposisi murid merupakan pengganggu utama ketika capaian kompetensi dasar dipakai sebagai proksi mutu sekolah. </w:t>
      </w:r>
      <w:r>
        <w:t>SES_sekolah resmi dan IASP dipertahankan untuk analisis sensitivitas (lihat Bagian G). Kedua ukuran status sosial-ekonomi ini tidak bersumber dari respons kepala sekolah sehingga tidak berbagi informan dengan 44 indikator.</w:t>
      </w:r>
    </w:p>
    <w:p w14:paraId="76D3FBD3" w14:textId="77777777" w:rsidR="005B1D39" w:rsidRDefault="00000000">
      <w:pPr>
        <w:spacing w:after="120" w:line="360" w:lineRule="auto"/>
        <w:ind w:left="720" w:hanging="360"/>
        <w:jc w:val="both"/>
      </w:pPr>
      <w:r>
        <w:t xml:space="preserve">4.  </w:t>
      </w:r>
      <w:r>
        <w:rPr>
          <w:b/>
          <w:bCs/>
        </w:rPr>
        <w:t>Variabel Level-2 (Fase 3).</w:t>
      </w:r>
      <w:r>
        <w:t xml:space="preserve"> IPM kabupaten/kota 2025 sebagai variabel utama; klasifikasi urban–rural, wilayah bagian Indonesia (Barat/Tengah/Timur), jumlah SMP per kabupaten/kota, dan angka putus sekolah SMP per kabupaten/kota (rate) sebagai variabel kontrol pada analisis sensitivitas. IPM 2025 tingkat kabupaten/kota tersedia untuk 13.572 sekolah; 22 sekolah (0,16%) yang kabupaten/kotanya tidak dapat dicocokkan dengan data IPM kabupaten/kota memakai IPM provinsi sebagai proksi, dan analisis sensitivitas tanpa ke-22 sekolah tersebut dilaporkan.</w:t>
      </w:r>
    </w:p>
    <w:p w14:paraId="3D70C085" w14:textId="77777777" w:rsidR="005B1D39" w:rsidRDefault="00000000">
      <w:pPr>
        <w:spacing w:after="120" w:line="360" w:lineRule="auto"/>
        <w:ind w:left="720" w:hanging="360"/>
        <w:jc w:val="both"/>
      </w:pPr>
      <w:r>
        <w:t xml:space="preserve">5.  </w:t>
      </w:r>
      <w:r>
        <w:rPr>
          <w:b/>
          <w:bCs/>
        </w:rPr>
        <w:t>Identitas Klaster.</w:t>
      </w:r>
      <w:r>
        <w:t xml:space="preserve"> Kode kabupaten/kota sebagai penanda pengelompokan untuk </w:t>
      </w:r>
      <w:r>
        <w:rPr>
          <w:i/>
          <w:iCs/>
        </w:rPr>
        <w:t>grouped cross-validation</w:t>
      </w:r>
      <w:r>
        <w:t xml:space="preserve"> dan efek acak dalam model multilevel.</w:t>
      </w:r>
    </w:p>
    <w:p w14:paraId="29967354" w14:textId="77777777" w:rsidR="007A1715" w:rsidRPr="00642359" w:rsidRDefault="00000000">
      <w:pPr>
        <w:pStyle w:val="Judul2"/>
        <w:spacing w:line="360" w:lineRule="auto"/>
        <w:rPr>
          <w:lang w:val="es-ES"/>
        </w:rPr>
      </w:pPr>
      <w:bookmarkStart w:id="32" w:name="_Toc241525375"/>
      <w:r>
        <w:rPr>
          <w:lang w:val="es-ES"/>
        </w:rPr>
        <w:t>E. Teknik dan Instrumen Pengumpulan Data</w:t>
      </w:r>
      <w:bookmarkEnd w:id="32"/>
    </w:p>
    <w:p w14:paraId="0BD31C29" w14:textId="77777777" w:rsidR="005B1D39" w:rsidRDefault="00000000">
      <w:pPr>
        <w:spacing w:after="120" w:line="360" w:lineRule="auto"/>
        <w:ind w:firstLine="720"/>
        <w:jc w:val="both"/>
      </w:pPr>
      <w:r>
        <w:rPr>
          <w:lang w:val="es-ES"/>
        </w:rPr>
        <w:t xml:space="preserve">Penelitian ini sepenuhnya menggunakan data sekunder; tidak ada pengumpulan data primer. </w:t>
      </w:r>
      <w:r>
        <w:t>Data diintegrasikan dari empat sumber berikut:</w:t>
      </w:r>
    </w:p>
    <w:p w14:paraId="3CEBFEAD" w14:textId="77777777" w:rsidR="00FD2B7B" w:rsidRDefault="00000000" w:rsidP="003424A0">
      <w:pPr>
        <w:pStyle w:val="DaftarParagraf"/>
        <w:numPr>
          <w:ilvl w:val="0"/>
          <w:numId w:val="3"/>
        </w:numPr>
        <w:spacing w:after="120" w:line="360" w:lineRule="auto"/>
        <w:jc w:val="both"/>
      </w:pPr>
      <w:r>
        <w:t>Rapor Publik AN 2025 Kepala Sekolah (sumber X: 44 indikator; SES_sekolah resmi untuk analisis sensitivitas)</w:t>
      </w:r>
    </w:p>
    <w:p w14:paraId="44960C03" w14:textId="77777777" w:rsidR="00FD2B7B" w:rsidRDefault="00000000" w:rsidP="003424A0">
      <w:pPr>
        <w:pStyle w:val="DaftarParagraf"/>
        <w:numPr>
          <w:ilvl w:val="0"/>
          <w:numId w:val="3"/>
        </w:numPr>
        <w:spacing w:after="120" w:line="360" w:lineRule="auto"/>
        <w:jc w:val="both"/>
      </w:pPr>
      <w:r>
        <w:lastRenderedPageBreak/>
        <w:t>Rapor Publik AN 2025 Peserta Didik (sumber Y: Literasi/Numerasi; SES_siswa sebagai dasar SES_komposisi; IASP untuk analisis sensitivitas; serta variabel auksiliari)</w:t>
      </w:r>
    </w:p>
    <w:p w14:paraId="4B57AEC6" w14:textId="77777777" w:rsidR="00FD2B7B" w:rsidRDefault="00000000" w:rsidP="003424A0">
      <w:pPr>
        <w:pStyle w:val="DaftarParagraf"/>
        <w:numPr>
          <w:ilvl w:val="0"/>
          <w:numId w:val="3"/>
        </w:numPr>
        <w:spacing w:after="120" w:line="360" w:lineRule="auto"/>
        <w:jc w:val="both"/>
      </w:pPr>
      <w:r>
        <w:t>Indeks Pembangunan Manusia 2025, BPS (sumber konteks level-2: IPM kabupaten/kota dan provinsi)</w:t>
      </w:r>
    </w:p>
    <w:p w14:paraId="7DD8BA0B" w14:textId="77777777" w:rsidR="00FD2B7B" w:rsidRDefault="00000000" w:rsidP="003424A0">
      <w:pPr>
        <w:pStyle w:val="DaftarParagraf"/>
        <w:numPr>
          <w:ilvl w:val="0"/>
          <w:numId w:val="3"/>
        </w:numPr>
        <w:spacing w:after="120" w:line="360" w:lineRule="auto"/>
        <w:jc w:val="both"/>
      </w:pPr>
      <w:r>
        <w:t>Gambaran Umum Keadaan SMP 2025, Kemendikdasmen (sumber konteks level-2: jumlah SMP dan angka putus sekolah per kabupaten/kota)</w:t>
      </w:r>
    </w:p>
    <w:p w14:paraId="7E662936" w14:textId="77777777" w:rsidR="005B1D39" w:rsidRPr="00642359" w:rsidRDefault="00000000">
      <w:pPr>
        <w:spacing w:after="120" w:line="360" w:lineRule="auto"/>
        <w:ind w:firstLine="720"/>
        <w:jc w:val="both"/>
        <w:rPr>
          <w:lang w:val="es-ES"/>
        </w:rPr>
      </w:pPr>
      <w:r>
        <w:t xml:space="preserve">Integrasi dilakukan melalui kode sekolah dan penyelarasan nama wilayah administratif lintas sumber, termasuk penanganan 25 pasang kabupaten dan kota bernama sama serta proksi IPM provinsi untuk 22 sekolah di Kabupaten Gorontalo yang belum memiliki IPM kabupaten tersendiri. </w:t>
      </w:r>
      <w:r>
        <w:rPr>
          <w:lang w:val="es-ES"/>
        </w:rPr>
        <w:t>Lebih dari 99% rekaman tercocokkan secara langsung.</w:t>
      </w:r>
    </w:p>
    <w:p w14:paraId="3047E824" w14:textId="77777777" w:rsidR="007A1715" w:rsidRPr="00642359" w:rsidRDefault="00000000">
      <w:pPr>
        <w:pStyle w:val="Judul2"/>
        <w:spacing w:line="360" w:lineRule="auto"/>
        <w:rPr>
          <w:lang w:val="es-ES"/>
        </w:rPr>
      </w:pPr>
      <w:bookmarkStart w:id="33" w:name="_Toc241525376"/>
      <w:r>
        <w:rPr>
          <w:lang w:val="es-ES"/>
        </w:rPr>
        <w:t>F. Validitas dan Reliabilitas Instrumen</w:t>
      </w:r>
      <w:bookmarkEnd w:id="33"/>
    </w:p>
    <w:p w14:paraId="51A179BB" w14:textId="77777777" w:rsidR="005B1D39" w:rsidRPr="00642359" w:rsidRDefault="00000000">
      <w:pPr>
        <w:spacing w:after="120" w:line="360" w:lineRule="auto"/>
        <w:ind w:firstLine="720"/>
        <w:jc w:val="both"/>
        <w:rPr>
          <w:lang w:val="es-ES"/>
        </w:rPr>
      </w:pPr>
      <w:r>
        <w:rPr>
          <w:lang w:val="es-ES"/>
        </w:rPr>
        <w:t xml:space="preserve">Validitas struktural 44 indikator diuji pada Fase 1 melalui EFA, CFA, dan model bifaktor, dengan kriteria </w:t>
      </w:r>
      <w:r>
        <w:rPr>
          <w:i/>
          <w:iCs/>
          <w:lang w:val="es-ES"/>
        </w:rPr>
        <w:t>fit</w:t>
      </w:r>
      <w:r>
        <w:rPr>
          <w:lang w:val="es-ES"/>
        </w:rPr>
        <w:t xml:space="preserve"> CFI/TLI ≥ 0,95, RMSEA ≤ 0,06, dan SRMR ≤ 0,08, </w:t>
      </w:r>
      <w:r>
        <w:rPr>
          <w:i/>
          <w:iCs/>
          <w:lang w:val="es-ES"/>
        </w:rPr>
        <w:t>standardized loading</w:t>
      </w:r>
      <w:r>
        <w:rPr>
          <w:lang w:val="es-ES"/>
        </w:rPr>
        <w:t xml:space="preserve"> ≥ 0,50, serta reliabilitas omega McDonald ≥ 0,70 per faktor pada model domain. Estimator yang digunakan adalah MLR karena indikator berupa skor kontinu hasil agregasi; WLSMV hanya dipertimbangkan bila indikator ternyata memiliki kurang dari lima kategori.</w:t>
      </w:r>
    </w:p>
    <w:p w14:paraId="3AC7CDCE" w14:textId="77777777" w:rsidR="005B1D39" w:rsidRPr="00642359" w:rsidRDefault="00000000">
      <w:pPr>
        <w:spacing w:after="120" w:line="360" w:lineRule="auto"/>
        <w:ind w:firstLine="720"/>
        <w:jc w:val="both"/>
        <w:rPr>
          <w:lang w:val="es-ES"/>
        </w:rPr>
      </w:pPr>
      <w:r>
        <w:rPr>
          <w:lang w:val="es-ES"/>
        </w:rPr>
        <w:t xml:space="preserve">Validitas pemetaan indikator ke domain (Tabel 2.1) diperiksa sebelum analisis. Pemetaan diverifikasi secara independen oleh pembimbing dan sedikitnya satu pakar penilaian pendidikan, dan kesepakatan antarpenilai dilaporkan dengan koefisien kappa Cohen. Indikator yang tidak disepakati didiskusikan hingga konsensus dan dicatat sebagai keterbatasan. Codebook AN 2025 juga menyebut banyak indikator sebagai nilai komposit kepala sekolah dan guru. Pemeriksaan pendahuluan terhadap 42 indikator, dengan membandingkan berkas Kepala Sekolah dan berkas Guru, menunjukkan bahwa nilai dalam berkas Kepala Sekolah merupakan skor kepala sekolah sendiri: proporsi nilai yang identik dengan rerata guru pada sekolah yang sama mendekati nol pada seluruh indikator, median </w:t>
      </w:r>
      <w:r>
        <w:rPr>
          <w:lang w:val="es-ES"/>
        </w:rPr>
        <w:lastRenderedPageBreak/>
        <w:t>tumpang tindih himpunan nilai kedua berkas adalah nol, dan korelasi antarinforman berkisar 0,13–0,47 (median 0,31). Premis informan tunggal pada Fase 1 karena itu terpenuhi, dan korelasi antarinforman tersebut dicatat sebagai bukti konvergensi yang lemah tetapi nyata. Pemeriksaan yang sama pada PGP, yang juga tersedia pada berkas Guru, menunjukkan pola serupa pada 13.343 sekolah yang memiliki skor PGP di kedua berkas: tidak satu pun nilai kepala sekolah identik dengan rerata guru, korelasi antarinforman sebesar 0,30 (Spearman 0,30), dan skor PGP kepala sekolah hanya memiliki 90 nilai berbeda, dibandingkan 11.057 nilai berbeda pada rerata guru. Proporsi sekolah dengan skor PGP kepala sekolah pada nilai maksimum justru meningkat dari 23,7% pada sekolah dengan paling banyak lima guru responden menjadi 53,6% pada sekolah dengan lebih dari 40 guru responden, pola yang tidak mungkin terjadi bila skor tersebut memuat rerata jawaban guru. Nilai skor kepala sekolah juga hampir tidak beririsan dengan nilai skor guru individual (17,5%, terutama pada nilai maksimum skala), yang mengindikasikan bahwa kedua kelompok responden diskor dengan tabel penskoran yang berbeda; konvergensi antarinforman karena itu dinilai melalui korelasi, bukan perbandingan tingkat skor. Dengan demikian, PGP dalam berkas Kepala Sekolah merupakan skor kepala sekolah sendiri, konsisten dengan keterangan Kemendikdasmen bahwa sintesis lintas responden dilakukan pada tingkat Rapor Pendidikan. Dokumentasi komunikasi tertulis dengan Kemendikdasmen disertakan sebagai lampiran.</w:t>
      </w:r>
    </w:p>
    <w:p w14:paraId="1E2F2DA2" w14:textId="77777777" w:rsidR="00FD2B7B" w:rsidRPr="00642359" w:rsidRDefault="00000000">
      <w:pPr>
        <w:spacing w:after="120" w:line="360" w:lineRule="auto"/>
        <w:ind w:firstLine="720"/>
        <w:jc w:val="both"/>
        <w:rPr>
          <w:lang w:val="es-ES"/>
        </w:rPr>
      </w:pPr>
      <w:r>
        <w:rPr>
          <w:lang w:val="es-ES"/>
        </w:rPr>
        <w:t>Reliabilitas variabel target (Y) dinilai melalui jumlah siswa valid (n) per sekolah sebagai indikator presisi, mengikuti logika within-group reliability (Bliese, 2000; LeBreton &amp; Senter, 2008). Sekolah dengan n &lt; 5 (212 dari 13.594, 1,6%) dipertahankan pada analisis utama — karena pengujian empiris menunjukkan rendahnya n berkorelasi kuat dengan ukuran sekolah (r = 0,57), bukan dengan status sosial-ekonomi atau IPM wilayah, sehingga eksklusi berisiko menghasilkan bias seleksi sistematis terhadap sekolah kecil/terpencil yang justru menjadi sasaran prioritas kebijakan 'aksi benahi' — namun menjalani analisis sensitivitas terpisah yang dilaporkan pada Bab IV.</w:t>
      </w:r>
    </w:p>
    <w:p w14:paraId="12F65282" w14:textId="77777777" w:rsidR="00FD2B7B" w:rsidRPr="00642359" w:rsidRDefault="00000000">
      <w:pPr>
        <w:spacing w:after="120" w:line="360" w:lineRule="auto"/>
        <w:ind w:firstLine="720"/>
        <w:jc w:val="both"/>
        <w:rPr>
          <w:lang w:val="es-ES"/>
        </w:rPr>
      </w:pPr>
      <w:r>
        <w:rPr>
          <w:lang w:val="es-ES"/>
        </w:rPr>
        <w:lastRenderedPageBreak/>
        <w:t>Berbeda dari kasus presisi rendah di atas, tujuh satuan pendidikan memiliki nilai target yang sepenuhnya tidak terobservasi pada salah satu domain: tiga sekolah tanpa siswa valid Literasi (LIT_n = 0) dan empat sekolah tanpa siswa valid Numerasi (NUM_n = 0). Sekolah-sekolah ini dikeluarkan secara listwise dari model domain yang targetnya kosong saja — sekolah tanpa Literasi tetap dipakai pada pemodelan Numerasi, dan sebaliknya — sehingga N efektif menjadi 13.587 untuk model utama dengan variabel target komposit, karena ketujuh sekolah tersebut tidak memiliki salah satu skor, serta 13.591 untuk analisis sensitivitas Literasi dan 13.590 untuk analisis sensitivitas Numerasi. Imputasi variabel target tidak dilakukan, sesuai prinsip integritas pemodelan prediktif bahwa nilai yang hendak diprediksi harus terobservasi, bukan diduga.</w:t>
      </w:r>
    </w:p>
    <w:p w14:paraId="27C156E5" w14:textId="77777777" w:rsidR="00F154CF" w:rsidRDefault="00F154CF">
      <w:pPr>
        <w:pStyle w:val="Judul2"/>
        <w:spacing w:line="360" w:lineRule="auto"/>
        <w:rPr>
          <w:lang w:val="es-ES"/>
        </w:rPr>
      </w:pPr>
      <w:bookmarkStart w:id="34" w:name="_Toc241525377"/>
    </w:p>
    <w:p w14:paraId="16A6E30F" w14:textId="77777777" w:rsidR="00F154CF" w:rsidRDefault="00F154CF">
      <w:pPr>
        <w:pStyle w:val="Judul2"/>
        <w:spacing w:line="360" w:lineRule="auto"/>
        <w:rPr>
          <w:lang w:val="es-ES"/>
        </w:rPr>
      </w:pPr>
    </w:p>
    <w:p w14:paraId="0406D0D1" w14:textId="77777777" w:rsidR="00F154CF" w:rsidRDefault="00F154CF">
      <w:pPr>
        <w:pStyle w:val="Judul2"/>
        <w:spacing w:line="360" w:lineRule="auto"/>
        <w:rPr>
          <w:lang w:val="es-ES"/>
        </w:rPr>
      </w:pPr>
    </w:p>
    <w:p w14:paraId="0EC7F09D" w14:textId="1B616FB2" w:rsidR="007A1715" w:rsidRPr="00642359" w:rsidRDefault="00000000">
      <w:pPr>
        <w:pStyle w:val="Judul2"/>
        <w:spacing w:line="360" w:lineRule="auto"/>
        <w:rPr>
          <w:lang w:val="es-ES"/>
        </w:rPr>
      </w:pPr>
      <w:r>
        <w:rPr>
          <w:lang w:val="es-ES"/>
        </w:rPr>
        <w:t>G. Teknik Analisis Data</w:t>
      </w:r>
      <w:bookmarkEnd w:id="34"/>
    </w:p>
    <w:p w14:paraId="27667108" w14:textId="77777777" w:rsidR="007A1715" w:rsidRPr="00642359" w:rsidRDefault="00000000">
      <w:pPr>
        <w:pStyle w:val="Judul3"/>
        <w:spacing w:line="360" w:lineRule="auto"/>
        <w:rPr>
          <w:lang w:val="es-ES"/>
        </w:rPr>
      </w:pPr>
      <w:bookmarkStart w:id="35" w:name="_Toc241525378"/>
      <w:r>
        <w:rPr>
          <w:lang w:val="es-ES"/>
        </w:rPr>
        <w:t>Fase 1 — Diagnosis Pengukuran (RM1, H1)</w:t>
      </w:r>
      <w:bookmarkEnd w:id="35"/>
    </w:p>
    <w:p w14:paraId="200B0A03" w14:textId="77777777" w:rsidR="005B1D39" w:rsidRPr="00642359" w:rsidRDefault="00000000">
      <w:pPr>
        <w:spacing w:after="120" w:line="360" w:lineRule="auto"/>
        <w:ind w:firstLine="720"/>
        <w:jc w:val="both"/>
        <w:rPr>
          <w:lang w:val="es-ES"/>
        </w:rPr>
      </w:pPr>
      <w:r>
        <w:rPr>
          <w:lang w:val="es-ES"/>
        </w:rPr>
        <w:t>Fase 1 dilaksanakan dengan paket psych (EFA) dan lavaan (CFA dan model bifaktor) di R, melalui enam langkah berikut.</w:t>
      </w:r>
    </w:p>
    <w:p w14:paraId="628BE137" w14:textId="77777777" w:rsidR="005B1D39" w:rsidRPr="00642359" w:rsidRDefault="00000000">
      <w:pPr>
        <w:spacing w:after="120" w:line="360" w:lineRule="auto"/>
        <w:ind w:left="720" w:hanging="360"/>
        <w:jc w:val="both"/>
        <w:rPr>
          <w:lang w:val="es-ES"/>
        </w:rPr>
      </w:pPr>
      <w:r>
        <w:rPr>
          <w:lang w:val="es-ES"/>
        </w:rPr>
        <w:t xml:space="preserve">1.  Analisis deskriptif 44 indikator, meliputi proporsi data hilang, kemencengan, dan efek plafon, karena laporan diri kepala sekolah cenderung condong ke nilai tinggi, serta jumlah nilai unik per indikator, karena skor komposit dari sedikit butir dapat bersifat diskret dan memengaruhi pilihan estimator. Pemeriksaan pendahuluan juga menunjukkan bahwa pada sebagian besar indikator non-SPAB, skor membentuk dua himpunan nilai diskret yang hampir tidak bertumpang tindih (median indeks Jaccard 0,07) dan memisahkan sekitar 85% sekolah ke dalam dua kelompok. Pembagian ini tidak berkaitan dengan jenis sekolah, status negeri/swasta, kurikulum, daerah khusus, status urban–rural, maupun wilayah bagian (Cramér's V ≤ </w:t>
      </w:r>
      <w:r>
        <w:rPr>
          <w:lang w:val="es-ES"/>
        </w:rPr>
        <w:lastRenderedPageBreak/>
        <w:t xml:space="preserve">0,05), sehingga diduga mencerminkan perbedaan tabel penskoran atau versi instrumen. Sumbernya diklarifikasi kepada Pusat Asesmen Pendidikan. Sementara itu, keanggotaan kelompok diidentifikasi dari himpunan nilai yang muncul, dan invariansi pengukuran antarkelompok diuji melalui CFA multikelompok (konfigural, metrik, dan skalar; kriteria </w:t>
      </w:r>
      <w:r>
        <w:t>Δ</w:t>
      </w:r>
      <w:r>
        <w:rPr>
          <w:lang w:val="es-ES"/>
        </w:rPr>
        <w:t>CFI ≤ 0,01; Cheung &amp; Rensvold, 2002) sebelum model utama ditafsirkan.</w:t>
      </w:r>
    </w:p>
    <w:p w14:paraId="2B4BE9CD" w14:textId="77777777" w:rsidR="005B1D39" w:rsidRPr="00642359" w:rsidRDefault="00000000">
      <w:pPr>
        <w:spacing w:after="120" w:line="360" w:lineRule="auto"/>
        <w:ind w:left="720" w:hanging="360"/>
        <w:jc w:val="both"/>
        <w:rPr>
          <w:lang w:val="es-ES"/>
        </w:rPr>
      </w:pPr>
      <w:r>
        <w:rPr>
          <w:lang w:val="es-ES"/>
        </w:rPr>
        <w:t xml:space="preserve">2.  EFA pada subsampel EFA dengan Parallel Analysis untuk menentukan jumlah faktor dan rotasi </w:t>
      </w:r>
      <w:r>
        <w:rPr>
          <w:i/>
          <w:iCs/>
          <w:lang w:val="es-ES"/>
        </w:rPr>
        <w:t>oblique</w:t>
      </w:r>
      <w:r>
        <w:rPr>
          <w:lang w:val="es-ES"/>
        </w:rPr>
        <w:t>, untuk memperoleh gambaran struktur empiris indikator.</w:t>
      </w:r>
    </w:p>
    <w:p w14:paraId="1A5529C1" w14:textId="77777777" w:rsidR="005B1D39" w:rsidRPr="00642359" w:rsidRDefault="00000000">
      <w:pPr>
        <w:spacing w:after="120" w:line="360" w:lineRule="auto"/>
        <w:ind w:left="720" w:hanging="360"/>
        <w:jc w:val="both"/>
        <w:rPr>
          <w:lang w:val="es-ES"/>
        </w:rPr>
      </w:pPr>
      <w:r>
        <w:rPr>
          <w:lang w:val="es-ES"/>
        </w:rPr>
        <w:t>3.  CFA model domain berkorelasi delapan faktor pada subsampel CFA, dengan Kualitas Pembelajaran digabung ke Refleksi dan Perbaikan Pembelajaran; seluruh 44 indikator dimasukkan, dengan PGP pada faktor Iklim Keamanan sesuai konfirmasi Kemendikdasmen. Sebagai analisis sensitivitas, model diestimasi ulang dengan Iklim Keamanan dipecah menjadi tiga subfaktor sesuai kelompok isinya (lihat Bab II.A.4), untuk memastikan kesimpulan H1 tidak bergantung pada heterogenitas satu domain. Karena kaitan level-3 PGP dengan D.4.2 belum terdokumentasi dalam dokumen normatif yang dipublikasikan, model juga diestimasi ulang tanpa PGP.</w:t>
      </w:r>
    </w:p>
    <w:p w14:paraId="502F8124" w14:textId="77777777" w:rsidR="005B1D39" w:rsidRPr="00642359" w:rsidRDefault="00000000">
      <w:pPr>
        <w:spacing w:after="120" w:line="360" w:lineRule="auto"/>
        <w:ind w:left="720" w:hanging="360"/>
        <w:jc w:val="both"/>
        <w:rPr>
          <w:lang w:val="es-ES"/>
        </w:rPr>
      </w:pPr>
      <w:r>
        <w:rPr>
          <w:lang w:val="es-ES"/>
        </w:rPr>
        <w:t>4.  CFA model bifaktor dengan satu faktor umum dan delapan faktor domain yang saling ortogonal pada subsampel yang sama. Faktor spesifik dengan dua indikator (Dukungan Orang Tua dan Murid) tidak teridentifikasi dalam model bifaktor tanpa pembatasan, sehingga kedua muatan spesifiknya dibatasi setara; bila faktor ini tetap tidak stabil, kedua indikatornya hanya dimuati faktor umum dan keputusan tersebut dilaporkan.</w:t>
      </w:r>
    </w:p>
    <w:p w14:paraId="497A2C7A" w14:textId="77777777" w:rsidR="005B1D39" w:rsidRPr="00642359" w:rsidRDefault="00000000">
      <w:pPr>
        <w:spacing w:after="120" w:line="360" w:lineRule="auto"/>
        <w:ind w:left="720" w:hanging="360"/>
        <w:jc w:val="both"/>
        <w:rPr>
          <w:lang w:val="es-ES"/>
        </w:rPr>
      </w:pPr>
      <w:r>
        <w:rPr>
          <w:lang w:val="es-ES"/>
        </w:rPr>
        <w:t xml:space="preserve">5.  Perhitungan ECV, </w:t>
      </w:r>
      <w:r>
        <w:t>ω</w:t>
      </w:r>
      <w:r>
        <w:rPr>
          <w:lang w:val="es-ES"/>
        </w:rPr>
        <w:t xml:space="preserve">H, </w:t>
      </w:r>
      <w:r>
        <w:t>ω</w:t>
      </w:r>
      <w:r>
        <w:rPr>
          <w:lang w:val="es-ES"/>
        </w:rPr>
        <w:t>HS, dan PUC untuk model bifaktor, serta omega per faktor untuk model domain. Bila model bifaktor tidak konvergen, dominansi faktor umum diestimasi melalui dekomposisi Schmid–Leiman pada subsampel EFA.</w:t>
      </w:r>
    </w:p>
    <w:p w14:paraId="6F091B76" w14:textId="77777777" w:rsidR="005B1D39" w:rsidRPr="00642359" w:rsidRDefault="00000000">
      <w:pPr>
        <w:spacing w:after="120" w:line="360" w:lineRule="auto"/>
        <w:ind w:left="720" w:hanging="360"/>
        <w:jc w:val="both"/>
        <w:rPr>
          <w:lang w:val="es-ES"/>
        </w:rPr>
      </w:pPr>
      <w:r>
        <w:rPr>
          <w:lang w:val="es-ES"/>
        </w:rPr>
        <w:lastRenderedPageBreak/>
        <w:t xml:space="preserve">6.  Penetapan bentuk fitur untuk Fase 2 dengan aturan yang ditetapkan </w:t>
      </w:r>
      <w:r>
        <w:rPr>
          <w:i/>
          <w:iCs/>
          <w:lang w:val="es-ES"/>
        </w:rPr>
        <w:t>a priori</w:t>
      </w:r>
      <w:r>
        <w:rPr>
          <w:lang w:val="es-ES"/>
        </w:rPr>
        <w:t xml:space="preserve">: bila ECV ≥ 0,60 dan </w:t>
      </w:r>
      <w:r>
        <w:t>ω</w:t>
      </w:r>
      <w:r>
        <w:rPr>
          <w:lang w:val="es-ES"/>
        </w:rPr>
        <w:t>HS domain &lt; 0,50, skor domain tidak dipakai sebagai fitur utama dan Fase 2 memakai 44 skor indikator, sedangkan skor domain hanya dipakai dalam analisis sensitivitas.</w:t>
      </w:r>
    </w:p>
    <w:p w14:paraId="4B6F6139" w14:textId="77777777" w:rsidR="005B1D39" w:rsidRPr="00642359" w:rsidRDefault="00000000">
      <w:pPr>
        <w:spacing w:after="120" w:line="360" w:lineRule="auto"/>
        <w:ind w:firstLine="720"/>
        <w:jc w:val="both"/>
        <w:rPr>
          <w:lang w:val="es-ES"/>
        </w:rPr>
      </w:pPr>
      <w:r>
        <w:rPr>
          <w:lang w:val="es-ES"/>
        </w:rPr>
        <w:t>Bila kriteria pada langkah 6 tidak terpenuhi, kedua bentuk fitur dibawa ke Fase 2 dan dibandingkan kinerjanya.</w:t>
      </w:r>
    </w:p>
    <w:p w14:paraId="0AF19C28" w14:textId="77777777" w:rsidR="007A1715" w:rsidRPr="00642359" w:rsidRDefault="00000000">
      <w:pPr>
        <w:pStyle w:val="Judul3"/>
        <w:spacing w:line="360" w:lineRule="auto"/>
        <w:rPr>
          <w:lang w:val="es-ES"/>
        </w:rPr>
      </w:pPr>
      <w:bookmarkStart w:id="36" w:name="_Toc241525379"/>
      <w:r>
        <w:rPr>
          <w:lang w:val="es-ES"/>
        </w:rPr>
        <w:t>Fase 2 — Pemodelan Prediktif dan Eksplanasi (RM2, RM3, H2, H3)</w:t>
      </w:r>
      <w:bookmarkEnd w:id="36"/>
    </w:p>
    <w:p w14:paraId="720052D7" w14:textId="77777777" w:rsidR="005B1D39" w:rsidRPr="00642359" w:rsidRDefault="00000000">
      <w:pPr>
        <w:spacing w:after="120" w:line="360" w:lineRule="auto"/>
        <w:ind w:firstLine="720"/>
        <w:jc w:val="both"/>
        <w:rPr>
          <w:lang w:val="es-ES"/>
        </w:rPr>
      </w:pPr>
      <w:r>
        <w:rPr>
          <w:lang w:val="es-ES"/>
        </w:rPr>
        <w:t>Fase 2 dilaksanakan pada subsampel pemodelan (70%), setelah tujuh sekolah tanpa skor komposit dikeluarkan. Lima model dibandingkan sebagaimana tercantum pada Tabel 3.3.</w:t>
      </w:r>
    </w:p>
    <w:p w14:paraId="1176F7AC" w14:textId="77777777" w:rsidR="005B1D39" w:rsidRPr="00642359" w:rsidRDefault="00000000">
      <w:pPr>
        <w:keepNext/>
        <w:spacing w:before="200" w:after="120" w:line="360" w:lineRule="auto"/>
        <w:jc w:val="center"/>
        <w:rPr>
          <w:lang w:val="es-ES"/>
        </w:rPr>
      </w:pPr>
      <w:r>
        <w:rPr>
          <w:i/>
          <w:iCs/>
          <w:lang w:val="es-ES"/>
        </w:rPr>
        <w:t>Tabel 3.3. Model yang Dibandingkan pada Fase 2</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6"/>
        <w:gridCol w:w="2335"/>
        <w:gridCol w:w="2335"/>
        <w:gridCol w:w="2424"/>
      </w:tblGrid>
      <w:tr w:rsidR="005B1D39" w14:paraId="6CD4EDCC" w14:textId="77777777">
        <w:trPr>
          <w:cantSplit/>
          <w:tblHeader/>
          <w:jc w:val="center"/>
        </w:trPr>
        <w:tc>
          <w:tcPr>
            <w:tcW w:w="807" w:type="dxa"/>
            <w:shd w:val="clear" w:color="auto" w:fill="D9E2F3"/>
            <w:tcMar>
              <w:top w:w="60" w:type="dxa"/>
              <w:left w:w="100" w:type="dxa"/>
              <w:bottom w:w="60" w:type="dxa"/>
              <w:right w:w="100" w:type="dxa"/>
            </w:tcMar>
          </w:tcPr>
          <w:p w14:paraId="1C0834D0" w14:textId="77777777" w:rsidR="005B1D39" w:rsidRDefault="00000000">
            <w:r>
              <w:rPr>
                <w:b/>
                <w:bCs/>
                <w:sz w:val="21"/>
                <w:szCs w:val="21"/>
              </w:rPr>
              <w:t>Model</w:t>
            </w:r>
          </w:p>
        </w:tc>
        <w:tc>
          <w:tcPr>
            <w:tcW w:w="2334" w:type="dxa"/>
            <w:shd w:val="clear" w:color="auto" w:fill="D9E2F3"/>
            <w:tcMar>
              <w:top w:w="60" w:type="dxa"/>
              <w:left w:w="100" w:type="dxa"/>
              <w:bottom w:w="60" w:type="dxa"/>
              <w:right w:w="100" w:type="dxa"/>
            </w:tcMar>
          </w:tcPr>
          <w:p w14:paraId="01DED34D" w14:textId="77777777" w:rsidR="005B1D39" w:rsidRDefault="00000000">
            <w:r>
              <w:rPr>
                <w:b/>
                <w:bCs/>
                <w:sz w:val="21"/>
                <w:szCs w:val="21"/>
              </w:rPr>
              <w:t>Fitur</w:t>
            </w:r>
          </w:p>
        </w:tc>
        <w:tc>
          <w:tcPr>
            <w:tcW w:w="2334" w:type="dxa"/>
            <w:shd w:val="clear" w:color="auto" w:fill="D9E2F3"/>
            <w:tcMar>
              <w:top w:w="60" w:type="dxa"/>
              <w:left w:w="100" w:type="dxa"/>
              <w:bottom w:w="60" w:type="dxa"/>
              <w:right w:w="100" w:type="dxa"/>
            </w:tcMar>
          </w:tcPr>
          <w:p w14:paraId="5C5CEC3D" w14:textId="77777777" w:rsidR="005B1D39" w:rsidRDefault="00000000">
            <w:r>
              <w:rPr>
                <w:b/>
                <w:bCs/>
                <w:sz w:val="21"/>
                <w:szCs w:val="21"/>
              </w:rPr>
              <w:t>Algoritma</w:t>
            </w:r>
          </w:p>
        </w:tc>
        <w:tc>
          <w:tcPr>
            <w:tcW w:w="2423" w:type="dxa"/>
            <w:shd w:val="clear" w:color="auto" w:fill="D9E2F3"/>
            <w:tcMar>
              <w:top w:w="60" w:type="dxa"/>
              <w:left w:w="100" w:type="dxa"/>
              <w:bottom w:w="60" w:type="dxa"/>
              <w:right w:w="100" w:type="dxa"/>
            </w:tcMar>
          </w:tcPr>
          <w:p w14:paraId="73DFD400" w14:textId="77777777" w:rsidR="005B1D39" w:rsidRDefault="00000000">
            <w:r>
              <w:rPr>
                <w:b/>
                <w:bCs/>
                <w:sz w:val="21"/>
                <w:szCs w:val="21"/>
              </w:rPr>
              <w:t>Peran</w:t>
            </w:r>
          </w:p>
        </w:tc>
      </w:tr>
      <w:tr w:rsidR="005B1D39" w14:paraId="10DB3466" w14:textId="77777777">
        <w:trPr>
          <w:cantSplit/>
          <w:jc w:val="center"/>
        </w:trPr>
        <w:tc>
          <w:tcPr>
            <w:tcW w:w="807" w:type="dxa"/>
            <w:tcMar>
              <w:top w:w="60" w:type="dxa"/>
              <w:left w:w="100" w:type="dxa"/>
              <w:bottom w:w="60" w:type="dxa"/>
              <w:right w:w="100" w:type="dxa"/>
            </w:tcMar>
          </w:tcPr>
          <w:p w14:paraId="3FB3973B" w14:textId="77777777" w:rsidR="005B1D39" w:rsidRDefault="00000000">
            <w:r>
              <w:rPr>
                <w:sz w:val="21"/>
                <w:szCs w:val="21"/>
              </w:rPr>
              <w:t>L0</w:t>
            </w:r>
          </w:p>
        </w:tc>
        <w:tc>
          <w:tcPr>
            <w:tcW w:w="2334" w:type="dxa"/>
            <w:tcMar>
              <w:top w:w="60" w:type="dxa"/>
              <w:left w:w="100" w:type="dxa"/>
              <w:bottom w:w="60" w:type="dxa"/>
              <w:right w:w="100" w:type="dxa"/>
            </w:tcMar>
          </w:tcPr>
          <w:p w14:paraId="67BD9077" w14:textId="77777777" w:rsidR="005B1D39" w:rsidRDefault="00000000">
            <w:r>
              <w:rPr>
                <w:sz w:val="21"/>
                <w:szCs w:val="21"/>
              </w:rPr>
              <w:t>SES_komposisi + IPM</w:t>
            </w:r>
          </w:p>
        </w:tc>
        <w:tc>
          <w:tcPr>
            <w:tcW w:w="2334" w:type="dxa"/>
            <w:tcMar>
              <w:top w:w="60" w:type="dxa"/>
              <w:left w:w="100" w:type="dxa"/>
              <w:bottom w:w="60" w:type="dxa"/>
              <w:right w:w="100" w:type="dxa"/>
            </w:tcMar>
          </w:tcPr>
          <w:p w14:paraId="6E5C23DB" w14:textId="77777777" w:rsidR="005B1D39" w:rsidRDefault="00000000">
            <w:r>
              <w:rPr>
                <w:sz w:val="21"/>
                <w:szCs w:val="21"/>
              </w:rPr>
              <w:t>Regresi linear</w:t>
            </w:r>
          </w:p>
        </w:tc>
        <w:tc>
          <w:tcPr>
            <w:tcW w:w="2423" w:type="dxa"/>
            <w:tcMar>
              <w:top w:w="60" w:type="dxa"/>
              <w:left w:w="100" w:type="dxa"/>
              <w:bottom w:w="60" w:type="dxa"/>
              <w:right w:w="100" w:type="dxa"/>
            </w:tcMar>
          </w:tcPr>
          <w:p w14:paraId="5FD887B6" w14:textId="77777777" w:rsidR="005B1D39" w:rsidRDefault="00000000">
            <w:r>
              <w:rPr>
                <w:sz w:val="21"/>
                <w:szCs w:val="21"/>
              </w:rPr>
              <w:t>Pembanding dasar H2</w:t>
            </w:r>
          </w:p>
        </w:tc>
      </w:tr>
      <w:tr w:rsidR="005B1D39" w14:paraId="75AF53C5" w14:textId="77777777">
        <w:trPr>
          <w:cantSplit/>
          <w:jc w:val="center"/>
        </w:trPr>
        <w:tc>
          <w:tcPr>
            <w:tcW w:w="807" w:type="dxa"/>
            <w:tcMar>
              <w:top w:w="60" w:type="dxa"/>
              <w:left w:w="100" w:type="dxa"/>
              <w:bottom w:w="60" w:type="dxa"/>
              <w:right w:w="100" w:type="dxa"/>
            </w:tcMar>
          </w:tcPr>
          <w:p w14:paraId="4475FA61" w14:textId="77777777" w:rsidR="005B1D39" w:rsidRDefault="00000000">
            <w:r>
              <w:rPr>
                <w:sz w:val="21"/>
                <w:szCs w:val="21"/>
              </w:rPr>
              <w:t>L1</w:t>
            </w:r>
          </w:p>
        </w:tc>
        <w:tc>
          <w:tcPr>
            <w:tcW w:w="2334" w:type="dxa"/>
            <w:tcMar>
              <w:top w:w="60" w:type="dxa"/>
              <w:left w:w="100" w:type="dxa"/>
              <w:bottom w:w="60" w:type="dxa"/>
              <w:right w:w="100" w:type="dxa"/>
            </w:tcMar>
          </w:tcPr>
          <w:p w14:paraId="7D134675" w14:textId="77777777" w:rsidR="005B1D39" w:rsidRDefault="00000000">
            <w:r>
              <w:rPr>
                <w:sz w:val="21"/>
                <w:szCs w:val="21"/>
              </w:rPr>
              <w:t>L0 + 44 indikator</w:t>
            </w:r>
          </w:p>
        </w:tc>
        <w:tc>
          <w:tcPr>
            <w:tcW w:w="2334" w:type="dxa"/>
            <w:tcMar>
              <w:top w:w="60" w:type="dxa"/>
              <w:left w:w="100" w:type="dxa"/>
              <w:bottom w:w="60" w:type="dxa"/>
              <w:right w:w="100" w:type="dxa"/>
            </w:tcMar>
          </w:tcPr>
          <w:p w14:paraId="6782F3EF" w14:textId="77777777" w:rsidR="005B1D39" w:rsidRDefault="00000000">
            <w:r>
              <w:rPr>
                <w:sz w:val="21"/>
                <w:szCs w:val="21"/>
              </w:rPr>
              <w:t>Regresi linear</w:t>
            </w:r>
          </w:p>
        </w:tc>
        <w:tc>
          <w:tcPr>
            <w:tcW w:w="2423" w:type="dxa"/>
            <w:tcMar>
              <w:top w:w="60" w:type="dxa"/>
              <w:left w:w="100" w:type="dxa"/>
              <w:bottom w:w="60" w:type="dxa"/>
              <w:right w:w="100" w:type="dxa"/>
            </w:tcMar>
          </w:tcPr>
          <w:p w14:paraId="25D4F45D" w14:textId="77777777" w:rsidR="005B1D39" w:rsidRDefault="00000000">
            <w:r>
              <w:rPr>
                <w:sz w:val="21"/>
                <w:szCs w:val="21"/>
              </w:rPr>
              <w:t>Pembanding H2 dan H3</w:t>
            </w:r>
          </w:p>
        </w:tc>
      </w:tr>
      <w:tr w:rsidR="005B1D39" w14:paraId="3982179C" w14:textId="77777777">
        <w:trPr>
          <w:cantSplit/>
          <w:jc w:val="center"/>
        </w:trPr>
        <w:tc>
          <w:tcPr>
            <w:tcW w:w="807" w:type="dxa"/>
            <w:tcMar>
              <w:top w:w="60" w:type="dxa"/>
              <w:left w:w="100" w:type="dxa"/>
              <w:bottom w:w="60" w:type="dxa"/>
              <w:right w:w="100" w:type="dxa"/>
            </w:tcMar>
          </w:tcPr>
          <w:p w14:paraId="622DB16A" w14:textId="77777777" w:rsidR="005B1D39" w:rsidRDefault="00000000">
            <w:r>
              <w:rPr>
                <w:sz w:val="21"/>
                <w:szCs w:val="21"/>
              </w:rPr>
              <w:t>T0</w:t>
            </w:r>
          </w:p>
        </w:tc>
        <w:tc>
          <w:tcPr>
            <w:tcW w:w="2334" w:type="dxa"/>
            <w:tcMar>
              <w:top w:w="60" w:type="dxa"/>
              <w:left w:w="100" w:type="dxa"/>
              <w:bottom w:w="60" w:type="dxa"/>
              <w:right w:w="100" w:type="dxa"/>
            </w:tcMar>
          </w:tcPr>
          <w:p w14:paraId="0DFC0B4C" w14:textId="77777777" w:rsidR="005B1D39" w:rsidRDefault="00000000">
            <w:r>
              <w:rPr>
                <w:sz w:val="21"/>
                <w:szCs w:val="21"/>
              </w:rPr>
              <w:t>SES_komposisi + IPM</w:t>
            </w:r>
          </w:p>
        </w:tc>
        <w:tc>
          <w:tcPr>
            <w:tcW w:w="2334" w:type="dxa"/>
            <w:tcMar>
              <w:top w:w="60" w:type="dxa"/>
              <w:left w:w="100" w:type="dxa"/>
              <w:bottom w:w="60" w:type="dxa"/>
              <w:right w:w="100" w:type="dxa"/>
            </w:tcMar>
          </w:tcPr>
          <w:p w14:paraId="194A29A5" w14:textId="77777777" w:rsidR="005B1D39" w:rsidRDefault="00000000">
            <w:r>
              <w:rPr>
                <w:sz w:val="21"/>
                <w:szCs w:val="21"/>
              </w:rPr>
              <w:t>Random Forest / XGBoost</w:t>
            </w:r>
          </w:p>
        </w:tc>
        <w:tc>
          <w:tcPr>
            <w:tcW w:w="2423" w:type="dxa"/>
            <w:tcMar>
              <w:top w:w="60" w:type="dxa"/>
              <w:left w:w="100" w:type="dxa"/>
              <w:bottom w:w="60" w:type="dxa"/>
              <w:right w:w="100" w:type="dxa"/>
            </w:tcMar>
          </w:tcPr>
          <w:p w14:paraId="4D2C59E9" w14:textId="77777777" w:rsidR="005B1D39" w:rsidRDefault="00000000">
            <w:r>
              <w:rPr>
                <w:sz w:val="21"/>
                <w:szCs w:val="21"/>
              </w:rPr>
              <w:t>Pembanding H2 dalam algoritma yang sama</w:t>
            </w:r>
          </w:p>
        </w:tc>
      </w:tr>
      <w:tr w:rsidR="005B1D39" w14:paraId="61D01424" w14:textId="77777777">
        <w:trPr>
          <w:cantSplit/>
          <w:jc w:val="center"/>
        </w:trPr>
        <w:tc>
          <w:tcPr>
            <w:tcW w:w="807" w:type="dxa"/>
            <w:tcMar>
              <w:top w:w="60" w:type="dxa"/>
              <w:left w:w="100" w:type="dxa"/>
              <w:bottom w:w="60" w:type="dxa"/>
              <w:right w:w="100" w:type="dxa"/>
            </w:tcMar>
          </w:tcPr>
          <w:p w14:paraId="4ED09EF4" w14:textId="77777777" w:rsidR="005B1D39" w:rsidRDefault="00000000">
            <w:r>
              <w:rPr>
                <w:sz w:val="21"/>
                <w:szCs w:val="21"/>
              </w:rPr>
              <w:t>T1</w:t>
            </w:r>
          </w:p>
        </w:tc>
        <w:tc>
          <w:tcPr>
            <w:tcW w:w="2334" w:type="dxa"/>
            <w:tcMar>
              <w:top w:w="60" w:type="dxa"/>
              <w:left w:w="100" w:type="dxa"/>
              <w:bottom w:w="60" w:type="dxa"/>
              <w:right w:w="100" w:type="dxa"/>
            </w:tcMar>
          </w:tcPr>
          <w:p w14:paraId="346EC3F8" w14:textId="77777777" w:rsidR="005B1D39" w:rsidRDefault="00000000">
            <w:r>
              <w:rPr>
                <w:sz w:val="21"/>
                <w:szCs w:val="21"/>
              </w:rPr>
              <w:t>T0 + 44 indikator</w:t>
            </w:r>
          </w:p>
        </w:tc>
        <w:tc>
          <w:tcPr>
            <w:tcW w:w="2334" w:type="dxa"/>
            <w:tcMar>
              <w:top w:w="60" w:type="dxa"/>
              <w:left w:w="100" w:type="dxa"/>
              <w:bottom w:w="60" w:type="dxa"/>
              <w:right w:w="100" w:type="dxa"/>
            </w:tcMar>
          </w:tcPr>
          <w:p w14:paraId="1860C5F5" w14:textId="77777777" w:rsidR="005B1D39" w:rsidRDefault="00000000">
            <w:r>
              <w:rPr>
                <w:sz w:val="21"/>
                <w:szCs w:val="21"/>
              </w:rPr>
              <w:t>Random Forest</w:t>
            </w:r>
          </w:p>
        </w:tc>
        <w:tc>
          <w:tcPr>
            <w:tcW w:w="2423" w:type="dxa"/>
            <w:tcMar>
              <w:top w:w="60" w:type="dxa"/>
              <w:left w:w="100" w:type="dxa"/>
              <w:bottom w:w="60" w:type="dxa"/>
              <w:right w:w="100" w:type="dxa"/>
            </w:tcMar>
          </w:tcPr>
          <w:p w14:paraId="5396F8B5" w14:textId="77777777" w:rsidR="005B1D39" w:rsidRDefault="00000000">
            <w:r>
              <w:rPr>
                <w:sz w:val="21"/>
                <w:szCs w:val="21"/>
              </w:rPr>
              <w:t>Model utama</w:t>
            </w:r>
          </w:p>
        </w:tc>
      </w:tr>
      <w:tr w:rsidR="005B1D39" w14:paraId="62D28148" w14:textId="77777777">
        <w:trPr>
          <w:cantSplit/>
          <w:jc w:val="center"/>
        </w:trPr>
        <w:tc>
          <w:tcPr>
            <w:tcW w:w="807" w:type="dxa"/>
            <w:tcMar>
              <w:top w:w="60" w:type="dxa"/>
              <w:left w:w="100" w:type="dxa"/>
              <w:bottom w:w="60" w:type="dxa"/>
              <w:right w:w="100" w:type="dxa"/>
            </w:tcMar>
          </w:tcPr>
          <w:p w14:paraId="06A1817F" w14:textId="77777777" w:rsidR="005B1D39" w:rsidRDefault="00000000">
            <w:r>
              <w:rPr>
                <w:sz w:val="21"/>
                <w:szCs w:val="21"/>
              </w:rPr>
              <w:t>T2</w:t>
            </w:r>
          </w:p>
        </w:tc>
        <w:tc>
          <w:tcPr>
            <w:tcW w:w="2334" w:type="dxa"/>
            <w:tcMar>
              <w:top w:w="60" w:type="dxa"/>
              <w:left w:w="100" w:type="dxa"/>
              <w:bottom w:w="60" w:type="dxa"/>
              <w:right w:w="100" w:type="dxa"/>
            </w:tcMar>
          </w:tcPr>
          <w:p w14:paraId="7CF1A57F" w14:textId="77777777" w:rsidR="005B1D39" w:rsidRDefault="00000000">
            <w:r>
              <w:rPr>
                <w:sz w:val="21"/>
                <w:szCs w:val="21"/>
              </w:rPr>
              <w:t>T0 + 44 indikator</w:t>
            </w:r>
          </w:p>
        </w:tc>
        <w:tc>
          <w:tcPr>
            <w:tcW w:w="2334" w:type="dxa"/>
            <w:tcMar>
              <w:top w:w="60" w:type="dxa"/>
              <w:left w:w="100" w:type="dxa"/>
              <w:bottom w:w="60" w:type="dxa"/>
              <w:right w:w="100" w:type="dxa"/>
            </w:tcMar>
          </w:tcPr>
          <w:p w14:paraId="5D66FA76" w14:textId="77777777" w:rsidR="005B1D39" w:rsidRDefault="00000000">
            <w:r>
              <w:rPr>
                <w:sz w:val="21"/>
                <w:szCs w:val="21"/>
              </w:rPr>
              <w:t>XGBoost</w:t>
            </w:r>
          </w:p>
        </w:tc>
        <w:tc>
          <w:tcPr>
            <w:tcW w:w="2423" w:type="dxa"/>
            <w:tcMar>
              <w:top w:w="60" w:type="dxa"/>
              <w:left w:w="100" w:type="dxa"/>
              <w:bottom w:w="60" w:type="dxa"/>
              <w:right w:w="100" w:type="dxa"/>
            </w:tcMar>
          </w:tcPr>
          <w:p w14:paraId="52A36E7D" w14:textId="77777777" w:rsidR="005B1D39" w:rsidRDefault="00000000">
            <w:r>
              <w:rPr>
                <w:sz w:val="21"/>
                <w:szCs w:val="21"/>
              </w:rPr>
              <w:t>Model utama</w:t>
            </w:r>
          </w:p>
        </w:tc>
      </w:tr>
    </w:tbl>
    <w:p w14:paraId="40B6991F" w14:textId="77777777" w:rsidR="005B1D39" w:rsidRDefault="005B1D39">
      <w:pPr>
        <w:spacing w:after="120"/>
      </w:pPr>
    </w:p>
    <w:p w14:paraId="381D1EAB" w14:textId="77777777" w:rsidR="005B1D39" w:rsidRDefault="00000000">
      <w:pPr>
        <w:spacing w:after="120" w:line="360" w:lineRule="auto"/>
        <w:ind w:firstLine="720"/>
        <w:jc w:val="both"/>
      </w:pPr>
      <w:r>
        <w:t xml:space="preserve">Kinerja seluruh model diestimasi melalui </w:t>
      </w:r>
      <w:r>
        <w:rPr>
          <w:i/>
          <w:iCs/>
        </w:rPr>
        <w:t>repeated nested grouped cross-validation</w:t>
      </w:r>
      <w:r>
        <w:t xml:space="preserve">. Lapisan luar terdiri atas lima </w:t>
      </w:r>
      <w:r>
        <w:rPr>
          <w:i/>
          <w:iCs/>
        </w:rPr>
        <w:t>fold</w:t>
      </w:r>
      <w:r>
        <w:t xml:space="preserve"> yang dikelompokkan berdasarkan kabupaten/kota untuk estimasi kinerja, sedangkan lapisan dalam dipakai untuk penyetelan hiperparameter tanpa menyentuh </w:t>
      </w:r>
      <w:r>
        <w:rPr>
          <w:i/>
          <w:iCs/>
        </w:rPr>
        <w:t>fold</w:t>
      </w:r>
      <w:r>
        <w:t xml:space="preserve"> luar. Metrik yang dilaporkan adalah RMSE, MAE, dan R² </w:t>
      </w:r>
      <w:r>
        <w:rPr>
          <w:i/>
          <w:iCs/>
        </w:rPr>
        <w:t>out-of-fold</w:t>
      </w:r>
      <w:r>
        <w:t>.</w:t>
      </w:r>
    </w:p>
    <w:p w14:paraId="502E48E2" w14:textId="77777777" w:rsidR="005B1D39" w:rsidRDefault="00000000">
      <w:pPr>
        <w:spacing w:after="120" w:line="360" w:lineRule="auto"/>
        <w:ind w:firstLine="720"/>
        <w:jc w:val="both"/>
      </w:pPr>
      <w:r>
        <w:t>Validitas inkremental (H2) diestimasi sebagai selisih R² antara model dengan dan tanpa 44 indikator dalam algoritma yang sama (T1 atau T2 terhadap T0, serta L1 terhadap L0), dengan interval kepercayaan 95% dari distribusi selisih antar-</w:t>
      </w:r>
      <w:r>
        <w:rPr>
          <w:i/>
          <w:iCs/>
        </w:rPr>
        <w:t>fold</w:t>
      </w:r>
      <w:r>
        <w:t xml:space="preserve">. Perbandingan akurasi (H3) menguji selisih RMSE antara model ensemble terbaik dan L1 melalui </w:t>
      </w:r>
      <w:r>
        <w:rPr>
          <w:i/>
          <w:iCs/>
        </w:rPr>
        <w:t>corrected resampled t-test</w:t>
      </w:r>
      <w:r>
        <w:t xml:space="preserve"> (Nadeau &amp; Bengio, 2003), yang mengoreksi ketergantungan antar-</w:t>
      </w:r>
      <w:r>
        <w:rPr>
          <w:i/>
          <w:iCs/>
        </w:rPr>
        <w:t>fold</w:t>
      </w:r>
      <w:r>
        <w:t xml:space="preserve"> akibat tumpang tindih data latih. </w:t>
      </w:r>
      <w:r>
        <w:lastRenderedPageBreak/>
        <w:t>Sebagai analisis sensitivitas, H2 diestimasi ulang dengan SES_sekolah resmi dan IASP menggantikan SES_komposisi pada model pembanding, untuk memastikan kesimpulan validitas inkremental tidak bergantung pada pilihan ukuran status sosial-ekonomi.</w:t>
      </w:r>
    </w:p>
    <w:p w14:paraId="1AAED9E0" w14:textId="77777777" w:rsidR="005B1D39" w:rsidRDefault="00000000">
      <w:pPr>
        <w:spacing w:after="120" w:line="360" w:lineRule="auto"/>
        <w:ind w:firstLine="720"/>
        <w:jc w:val="both"/>
      </w:pPr>
      <w:r>
        <w:t xml:space="preserve">Model ensemble terbaik ditafsirkan melalui TreeSHAP pada setiap </w:t>
      </w:r>
      <w:r>
        <w:rPr>
          <w:i/>
          <w:iCs/>
        </w:rPr>
        <w:t>fold</w:t>
      </w:r>
      <w:r>
        <w:t xml:space="preserve"> luar. Kontribusi global dinilai dari rerata nilai SHAP absolut, arah dan pola non-linear dari </w:t>
      </w:r>
      <w:r>
        <w:rPr>
          <w:i/>
          <w:iCs/>
        </w:rPr>
        <w:t>dependence plot</w:t>
      </w:r>
      <w:r>
        <w:t>, dan stabilitas peringkat dari korelasi Spearman antar-</w:t>
      </w:r>
      <w:r>
        <w:rPr>
          <w:i/>
          <w:iCs/>
        </w:rPr>
        <w:t>fold</w:t>
      </w:r>
      <w:r>
        <w:t xml:space="preserve">. Nilai SHAP juga dijumlahkan per domain untuk melihat kontribusi tiap domain secara utuh. SHAP </w:t>
      </w:r>
      <w:r>
        <w:rPr>
          <w:i/>
          <w:iCs/>
        </w:rPr>
        <w:t>interaction values</w:t>
      </w:r>
      <w:r>
        <w:t xml:space="preserve"> antara SES_komposisi dan IPM dilaporkan sebagai eksplanasi deskriptif pelengkap uji moderasi pada Fase 3. Paket yang digunakan adalah ranger, xgboost, dan shapviz di R.</w:t>
      </w:r>
    </w:p>
    <w:p w14:paraId="40E91CB3" w14:textId="77777777" w:rsidR="007A1715" w:rsidRPr="00642359" w:rsidRDefault="00000000">
      <w:pPr>
        <w:pStyle w:val="Judul3"/>
        <w:spacing w:line="360" w:lineRule="auto"/>
        <w:rPr>
          <w:lang w:val="pt-PT"/>
        </w:rPr>
      </w:pPr>
      <w:bookmarkStart w:id="37" w:name="_Toc241525380"/>
      <w:r>
        <w:rPr>
          <w:lang w:val="pt-PT"/>
        </w:rPr>
        <w:t>Fase 3 — Analisis Multilevel (RM3, RM4, H4, H5)</w:t>
      </w:r>
      <w:bookmarkEnd w:id="37"/>
    </w:p>
    <w:p w14:paraId="49FECCF4" w14:textId="77777777" w:rsidR="005B1D39" w:rsidRPr="00642359" w:rsidRDefault="00000000">
      <w:pPr>
        <w:spacing w:after="120" w:line="360" w:lineRule="auto"/>
        <w:ind w:firstLine="720"/>
        <w:jc w:val="both"/>
        <w:rPr>
          <w:lang w:val="pt-PT"/>
        </w:rPr>
      </w:pPr>
      <w:r>
        <w:rPr>
          <w:lang w:val="pt-PT"/>
        </w:rPr>
        <w:t>Fase 3 menggunakan model linear campuran dengan intersep acak kabupaten/kota pada seluruh data (N = 13.587 untuk variabel target komposit), dengan seluruh prediktor dibakukan. SES_komposisi dipusatkan pada rerata kabupaten/kota, dan rerata SES kabupaten/kota masuk sebagai prediktor level-2 sejak M1. Model disusun bertahap sebagaimana tercantum pada Tabel 3.4, diestimasi dengan lme4, dan uji signifikansi koefisien memakai pendekatan Satterthwaite melalui lmerTest.</w:t>
      </w:r>
    </w:p>
    <w:p w14:paraId="4F0982E2" w14:textId="77777777" w:rsidR="005B1D39" w:rsidRPr="00642359" w:rsidRDefault="00000000">
      <w:pPr>
        <w:keepNext/>
        <w:spacing w:before="200" w:after="120" w:line="360" w:lineRule="auto"/>
        <w:jc w:val="center"/>
        <w:rPr>
          <w:lang w:val="es-ES"/>
        </w:rPr>
      </w:pPr>
      <w:r>
        <w:rPr>
          <w:i/>
          <w:iCs/>
          <w:lang w:val="es-ES"/>
        </w:rPr>
        <w:t>Tabel 3.4. Tahapan Model Multilevel pada Fase 3</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7"/>
        <w:gridCol w:w="3681"/>
        <w:gridCol w:w="3412"/>
      </w:tblGrid>
      <w:tr w:rsidR="005B1D39" w14:paraId="52EE3467" w14:textId="77777777">
        <w:trPr>
          <w:cantSplit/>
          <w:tblHeader/>
          <w:jc w:val="center"/>
        </w:trPr>
        <w:tc>
          <w:tcPr>
            <w:tcW w:w="807" w:type="dxa"/>
            <w:shd w:val="clear" w:color="auto" w:fill="D9E2F3"/>
            <w:tcMar>
              <w:top w:w="60" w:type="dxa"/>
              <w:left w:w="100" w:type="dxa"/>
              <w:bottom w:w="60" w:type="dxa"/>
              <w:right w:w="100" w:type="dxa"/>
            </w:tcMar>
          </w:tcPr>
          <w:p w14:paraId="3AEEF490" w14:textId="77777777" w:rsidR="005B1D39" w:rsidRDefault="00000000" w:rsidP="007B5C16">
            <w:pPr>
              <w:jc w:val="center"/>
            </w:pPr>
            <w:r>
              <w:rPr>
                <w:b/>
                <w:bCs/>
                <w:sz w:val="21"/>
                <w:szCs w:val="21"/>
              </w:rPr>
              <w:t>Model</w:t>
            </w:r>
          </w:p>
        </w:tc>
        <w:tc>
          <w:tcPr>
            <w:tcW w:w="3680" w:type="dxa"/>
            <w:shd w:val="clear" w:color="auto" w:fill="D9E2F3"/>
            <w:tcMar>
              <w:top w:w="60" w:type="dxa"/>
              <w:left w:w="100" w:type="dxa"/>
              <w:bottom w:w="60" w:type="dxa"/>
              <w:right w:w="100" w:type="dxa"/>
            </w:tcMar>
          </w:tcPr>
          <w:p w14:paraId="7C2917B1" w14:textId="77777777" w:rsidR="005B1D39" w:rsidRDefault="00000000">
            <w:r>
              <w:rPr>
                <w:b/>
                <w:bCs/>
                <w:sz w:val="21"/>
                <w:szCs w:val="21"/>
              </w:rPr>
              <w:t>Spesifikasi</w:t>
            </w:r>
          </w:p>
        </w:tc>
        <w:tc>
          <w:tcPr>
            <w:tcW w:w="3411" w:type="dxa"/>
            <w:shd w:val="clear" w:color="auto" w:fill="D9E2F3"/>
            <w:tcMar>
              <w:top w:w="60" w:type="dxa"/>
              <w:left w:w="100" w:type="dxa"/>
              <w:bottom w:w="60" w:type="dxa"/>
              <w:right w:w="100" w:type="dxa"/>
            </w:tcMar>
          </w:tcPr>
          <w:p w14:paraId="4F7EEA45" w14:textId="77777777" w:rsidR="005B1D39" w:rsidRDefault="00000000">
            <w:r>
              <w:rPr>
                <w:b/>
                <w:bCs/>
                <w:sz w:val="21"/>
                <w:szCs w:val="21"/>
              </w:rPr>
              <w:t>Keluaran</w:t>
            </w:r>
          </w:p>
        </w:tc>
      </w:tr>
      <w:tr w:rsidR="005B1D39" w14:paraId="40D8097C" w14:textId="77777777">
        <w:trPr>
          <w:cantSplit/>
          <w:jc w:val="center"/>
        </w:trPr>
        <w:tc>
          <w:tcPr>
            <w:tcW w:w="807" w:type="dxa"/>
            <w:tcMar>
              <w:top w:w="60" w:type="dxa"/>
              <w:left w:w="100" w:type="dxa"/>
              <w:bottom w:w="60" w:type="dxa"/>
              <w:right w:w="100" w:type="dxa"/>
            </w:tcMar>
          </w:tcPr>
          <w:p w14:paraId="175D3D5F" w14:textId="77777777" w:rsidR="005B1D39" w:rsidRDefault="00000000" w:rsidP="007B5C16">
            <w:pPr>
              <w:jc w:val="center"/>
            </w:pPr>
            <w:r>
              <w:rPr>
                <w:sz w:val="21"/>
                <w:szCs w:val="21"/>
              </w:rPr>
              <w:t>M0</w:t>
            </w:r>
          </w:p>
        </w:tc>
        <w:tc>
          <w:tcPr>
            <w:tcW w:w="3680" w:type="dxa"/>
            <w:tcMar>
              <w:top w:w="60" w:type="dxa"/>
              <w:left w:w="100" w:type="dxa"/>
              <w:bottom w:w="60" w:type="dxa"/>
              <w:right w:w="100" w:type="dxa"/>
            </w:tcMar>
          </w:tcPr>
          <w:p w14:paraId="6F0812D7" w14:textId="77777777" w:rsidR="005B1D39" w:rsidRDefault="00000000">
            <w:r>
              <w:rPr>
                <w:sz w:val="21"/>
                <w:szCs w:val="21"/>
              </w:rPr>
              <w:t>Tanpa prediktor</w:t>
            </w:r>
          </w:p>
        </w:tc>
        <w:tc>
          <w:tcPr>
            <w:tcW w:w="3411" w:type="dxa"/>
            <w:tcMar>
              <w:top w:w="60" w:type="dxa"/>
              <w:left w:w="100" w:type="dxa"/>
              <w:bottom w:w="60" w:type="dxa"/>
              <w:right w:w="100" w:type="dxa"/>
            </w:tcMar>
          </w:tcPr>
          <w:p w14:paraId="23C7BE30" w14:textId="77777777" w:rsidR="005B1D39" w:rsidRDefault="00000000">
            <w:r>
              <w:rPr>
                <w:sz w:val="21"/>
                <w:szCs w:val="21"/>
              </w:rPr>
              <w:t>ICC: proporsi varians antar-kabupaten/kota</w:t>
            </w:r>
          </w:p>
        </w:tc>
      </w:tr>
      <w:tr w:rsidR="005B1D39" w14:paraId="42B67C4A" w14:textId="77777777">
        <w:trPr>
          <w:cantSplit/>
          <w:jc w:val="center"/>
        </w:trPr>
        <w:tc>
          <w:tcPr>
            <w:tcW w:w="807" w:type="dxa"/>
            <w:tcMar>
              <w:top w:w="60" w:type="dxa"/>
              <w:left w:w="100" w:type="dxa"/>
              <w:bottom w:w="60" w:type="dxa"/>
              <w:right w:w="100" w:type="dxa"/>
            </w:tcMar>
          </w:tcPr>
          <w:p w14:paraId="3AF0AFEA" w14:textId="77777777" w:rsidR="005B1D39" w:rsidRDefault="00000000" w:rsidP="007B5C16">
            <w:pPr>
              <w:jc w:val="center"/>
            </w:pPr>
            <w:r>
              <w:rPr>
                <w:sz w:val="21"/>
                <w:szCs w:val="21"/>
              </w:rPr>
              <w:t>M1</w:t>
            </w:r>
          </w:p>
        </w:tc>
        <w:tc>
          <w:tcPr>
            <w:tcW w:w="3680" w:type="dxa"/>
            <w:tcMar>
              <w:top w:w="60" w:type="dxa"/>
              <w:left w:w="100" w:type="dxa"/>
              <w:bottom w:w="60" w:type="dxa"/>
              <w:right w:w="100" w:type="dxa"/>
            </w:tcMar>
          </w:tcPr>
          <w:p w14:paraId="3E9983FE" w14:textId="77777777" w:rsidR="005B1D39" w:rsidRDefault="00000000">
            <w:r>
              <w:rPr>
                <w:sz w:val="21"/>
                <w:szCs w:val="21"/>
              </w:rPr>
              <w:t>M0 + SES_komposisi (dipusatkan dalam kabupaten/kota) + rerata SES kabupaten/kota</w:t>
            </w:r>
          </w:p>
        </w:tc>
        <w:tc>
          <w:tcPr>
            <w:tcW w:w="3411" w:type="dxa"/>
            <w:tcMar>
              <w:top w:w="60" w:type="dxa"/>
              <w:left w:w="100" w:type="dxa"/>
              <w:bottom w:w="60" w:type="dxa"/>
              <w:right w:w="100" w:type="dxa"/>
            </w:tcMar>
          </w:tcPr>
          <w:p w14:paraId="226974E7" w14:textId="77777777" w:rsidR="005B1D39" w:rsidRDefault="00000000">
            <w:r>
              <w:rPr>
                <w:sz w:val="21"/>
                <w:szCs w:val="21"/>
              </w:rPr>
              <w:t>Varians antarwilayah setelah komposisi sosial-ekonomi sekolah</w:t>
            </w:r>
          </w:p>
        </w:tc>
      </w:tr>
      <w:tr w:rsidR="005B1D39" w14:paraId="39760EF9" w14:textId="77777777">
        <w:trPr>
          <w:cantSplit/>
          <w:jc w:val="center"/>
        </w:trPr>
        <w:tc>
          <w:tcPr>
            <w:tcW w:w="807" w:type="dxa"/>
            <w:tcMar>
              <w:top w:w="60" w:type="dxa"/>
              <w:left w:w="100" w:type="dxa"/>
              <w:bottom w:w="60" w:type="dxa"/>
              <w:right w:w="100" w:type="dxa"/>
            </w:tcMar>
          </w:tcPr>
          <w:p w14:paraId="6DCAE976" w14:textId="77777777" w:rsidR="005B1D39" w:rsidRDefault="00000000" w:rsidP="007B5C16">
            <w:pPr>
              <w:jc w:val="center"/>
            </w:pPr>
            <w:r>
              <w:rPr>
                <w:sz w:val="21"/>
                <w:szCs w:val="21"/>
              </w:rPr>
              <w:t>M2</w:t>
            </w:r>
          </w:p>
        </w:tc>
        <w:tc>
          <w:tcPr>
            <w:tcW w:w="3680" w:type="dxa"/>
            <w:tcMar>
              <w:top w:w="60" w:type="dxa"/>
              <w:left w:w="100" w:type="dxa"/>
              <w:bottom w:w="60" w:type="dxa"/>
              <w:right w:w="100" w:type="dxa"/>
            </w:tcMar>
          </w:tcPr>
          <w:p w14:paraId="1C6B581E" w14:textId="77777777" w:rsidR="005B1D39" w:rsidRDefault="00000000">
            <w:r>
              <w:rPr>
                <w:sz w:val="21"/>
                <w:szCs w:val="21"/>
              </w:rPr>
              <w:t>M1 + IPM</w:t>
            </w:r>
          </w:p>
        </w:tc>
        <w:tc>
          <w:tcPr>
            <w:tcW w:w="3411" w:type="dxa"/>
            <w:tcMar>
              <w:top w:w="60" w:type="dxa"/>
              <w:left w:w="100" w:type="dxa"/>
              <w:bottom w:w="60" w:type="dxa"/>
              <w:right w:w="100" w:type="dxa"/>
            </w:tcMar>
          </w:tcPr>
          <w:p w14:paraId="5D20414D" w14:textId="77777777" w:rsidR="005B1D39" w:rsidRDefault="00000000">
            <w:r>
              <w:rPr>
                <w:sz w:val="21"/>
                <w:szCs w:val="21"/>
              </w:rPr>
              <w:t>Reduksi varians level-2 oleh IPM (H5)</w:t>
            </w:r>
          </w:p>
        </w:tc>
      </w:tr>
      <w:tr w:rsidR="005B1D39" w14:paraId="6ABDB4C0" w14:textId="77777777">
        <w:trPr>
          <w:cantSplit/>
          <w:jc w:val="center"/>
        </w:trPr>
        <w:tc>
          <w:tcPr>
            <w:tcW w:w="807" w:type="dxa"/>
            <w:tcMar>
              <w:top w:w="60" w:type="dxa"/>
              <w:left w:w="100" w:type="dxa"/>
              <w:bottom w:w="60" w:type="dxa"/>
              <w:right w:w="100" w:type="dxa"/>
            </w:tcMar>
          </w:tcPr>
          <w:p w14:paraId="012944CC" w14:textId="77777777" w:rsidR="005B1D39" w:rsidRDefault="00000000" w:rsidP="007B5C16">
            <w:pPr>
              <w:jc w:val="center"/>
            </w:pPr>
            <w:r>
              <w:rPr>
                <w:sz w:val="21"/>
                <w:szCs w:val="21"/>
              </w:rPr>
              <w:t>M3</w:t>
            </w:r>
          </w:p>
        </w:tc>
        <w:tc>
          <w:tcPr>
            <w:tcW w:w="3680" w:type="dxa"/>
            <w:tcMar>
              <w:top w:w="60" w:type="dxa"/>
              <w:left w:w="100" w:type="dxa"/>
              <w:bottom w:w="60" w:type="dxa"/>
              <w:right w:w="100" w:type="dxa"/>
            </w:tcMar>
          </w:tcPr>
          <w:p w14:paraId="2740ED86" w14:textId="77777777" w:rsidR="005B1D39" w:rsidRPr="00642359" w:rsidRDefault="00000000">
            <w:pPr>
              <w:rPr>
                <w:lang w:val="fr-FR"/>
              </w:rPr>
            </w:pPr>
            <w:r>
              <w:rPr>
                <w:sz w:val="21"/>
                <w:szCs w:val="21"/>
                <w:lang w:val="fr-FR"/>
              </w:rPr>
              <w:t xml:space="preserve">M2 + </w:t>
            </w:r>
            <w:r>
              <w:rPr>
                <w:i/>
                <w:iCs/>
                <w:sz w:val="21"/>
                <w:szCs w:val="21"/>
                <w:lang w:val="fr-FR"/>
              </w:rPr>
              <w:t>random slope</w:t>
            </w:r>
            <w:r>
              <w:rPr>
                <w:sz w:val="21"/>
                <w:szCs w:val="21"/>
                <w:lang w:val="fr-FR"/>
              </w:rPr>
              <w:t xml:space="preserve"> SES_komposisi + interaksi SES_komposisi × IPM</w:t>
            </w:r>
          </w:p>
        </w:tc>
        <w:tc>
          <w:tcPr>
            <w:tcW w:w="3411" w:type="dxa"/>
            <w:tcMar>
              <w:top w:w="60" w:type="dxa"/>
              <w:left w:w="100" w:type="dxa"/>
              <w:bottom w:w="60" w:type="dxa"/>
              <w:right w:w="100" w:type="dxa"/>
            </w:tcMar>
          </w:tcPr>
          <w:p w14:paraId="00E4F5FE" w14:textId="77777777" w:rsidR="005B1D39" w:rsidRDefault="00000000">
            <w:r>
              <w:rPr>
                <w:sz w:val="21"/>
                <w:szCs w:val="21"/>
              </w:rPr>
              <w:t>Uji moderasi lintas-level (H4)</w:t>
            </w:r>
          </w:p>
        </w:tc>
      </w:tr>
      <w:tr w:rsidR="005B1D39" w14:paraId="2F801063" w14:textId="77777777">
        <w:trPr>
          <w:cantSplit/>
          <w:jc w:val="center"/>
        </w:trPr>
        <w:tc>
          <w:tcPr>
            <w:tcW w:w="807" w:type="dxa"/>
            <w:tcMar>
              <w:top w:w="60" w:type="dxa"/>
              <w:left w:w="100" w:type="dxa"/>
              <w:bottom w:w="60" w:type="dxa"/>
              <w:right w:w="100" w:type="dxa"/>
            </w:tcMar>
          </w:tcPr>
          <w:p w14:paraId="0ACC170A" w14:textId="77777777" w:rsidR="005B1D39" w:rsidRDefault="00000000" w:rsidP="007B5C16">
            <w:pPr>
              <w:jc w:val="center"/>
            </w:pPr>
            <w:r>
              <w:rPr>
                <w:sz w:val="21"/>
                <w:szCs w:val="21"/>
              </w:rPr>
              <w:t>M4</w:t>
            </w:r>
          </w:p>
        </w:tc>
        <w:tc>
          <w:tcPr>
            <w:tcW w:w="3680" w:type="dxa"/>
            <w:tcMar>
              <w:top w:w="60" w:type="dxa"/>
              <w:left w:w="100" w:type="dxa"/>
              <w:bottom w:w="60" w:type="dxa"/>
              <w:right w:w="100" w:type="dxa"/>
            </w:tcMar>
          </w:tcPr>
          <w:p w14:paraId="529C8378" w14:textId="77777777" w:rsidR="005B1D39" w:rsidRDefault="00000000">
            <w:r>
              <w:rPr>
                <w:sz w:val="21"/>
                <w:szCs w:val="21"/>
              </w:rPr>
              <w:t>M3 + 44 indikator</w:t>
            </w:r>
          </w:p>
        </w:tc>
        <w:tc>
          <w:tcPr>
            <w:tcW w:w="3411" w:type="dxa"/>
            <w:tcMar>
              <w:top w:w="60" w:type="dxa"/>
              <w:left w:w="100" w:type="dxa"/>
              <w:bottom w:w="60" w:type="dxa"/>
              <w:right w:w="100" w:type="dxa"/>
            </w:tcMar>
          </w:tcPr>
          <w:p w14:paraId="596C6C35" w14:textId="77777777" w:rsidR="005B1D39" w:rsidRDefault="00000000">
            <w:r>
              <w:rPr>
                <w:sz w:val="21"/>
                <w:szCs w:val="21"/>
              </w:rPr>
              <w:t>Kecocokan tanda koefisien dengan arah SHAP (RM4)</w:t>
            </w:r>
          </w:p>
        </w:tc>
      </w:tr>
    </w:tbl>
    <w:p w14:paraId="5F01655A" w14:textId="77777777" w:rsidR="005B1D39" w:rsidRDefault="005B1D39">
      <w:pPr>
        <w:spacing w:after="120"/>
      </w:pPr>
    </w:p>
    <w:p w14:paraId="539A2129" w14:textId="77777777" w:rsidR="005B1D39" w:rsidRDefault="00000000">
      <w:pPr>
        <w:spacing w:after="120" w:line="360" w:lineRule="auto"/>
        <w:ind w:firstLine="720"/>
        <w:jc w:val="both"/>
      </w:pPr>
      <w:r>
        <w:t xml:space="preserve">ICC dihitung sebagai τ₀₀ / (τ₀₀ + σ²) dari M0, dengan τ₀₀ adalah varians antar-kabupaten/kota dan σ² adalah varians antarsekolah dalam kabupaten/kota. Reduksi varians level-2 oleh IPM dihitung sebagai (τ₀₀ M1 − τ₀₀ M2) / τ₀₀ M1. Karena M1 telah memuat rerata SES kabupaten/kota, reduksi ini mengukur sumbangan IPM di luar komposisi sosial-ekonomi sekolah di wilayah tersebut. Pemeriksaan pendahuluan menunjukkan korelasi rerata SES_sekolah resmi dengan IPM pada tingkat kabupaten/kota sebesar 0,64 (501 kabupaten/kota), sehingga tumpang tindih status sosial-ekonomi wilayah dengan IPM tergolong sedang. Korelasi yang sama untuk SES_komposisi dilaporkan sebelum pemodelan; bila melebihi 0,80, H5 juga diuji pada model tanpa rerata SES kabupaten/kota, dan kedua hasil dilaporkan. Komponen varians diestimasi dengan </w:t>
      </w:r>
      <w:r>
        <w:rPr>
          <w:i/>
          <w:iCs/>
        </w:rPr>
        <w:t>restricted maximum likelihood</w:t>
      </w:r>
      <w:r>
        <w:t xml:space="preserve">, sedangkan perbandingan model bersarang memakai </w:t>
      </w:r>
      <w:r>
        <w:rPr>
          <w:i/>
          <w:iCs/>
        </w:rPr>
        <w:t>maximum likelihood</w:t>
      </w:r>
      <w:r>
        <w:t>.</w:t>
      </w:r>
    </w:p>
    <w:p w14:paraId="5AF6F836" w14:textId="77777777" w:rsidR="005B1D39" w:rsidRDefault="00000000">
      <w:pPr>
        <w:spacing w:after="120" w:line="360" w:lineRule="auto"/>
        <w:ind w:firstLine="720"/>
        <w:jc w:val="both"/>
      </w:pPr>
      <w:r>
        <w:t xml:space="preserve">Konsistensi arah pada RM4 diperiksa secara deskriptif dengan membandingkan tanda koefisien M4 dan arah hubungan pada </w:t>
      </w:r>
      <w:r>
        <w:rPr>
          <w:i/>
          <w:iCs/>
        </w:rPr>
        <w:t>dependence plot</w:t>
      </w:r>
      <w:r>
        <w:t xml:space="preserve"> SHAP untuk sepuluh indikator dengan kontribusi terbesar. Karena kedua pendekatan berbeda dalam asumsi linearitas dan perlakuan struktur bersarang, kecocokan arah menguatkan kepercayaan terhadap temuan Fase 2, sedangkan ketidakcocokan diinterpretasikan sebagai indikasi pengaruh non-linearitas atau </w:t>
      </w:r>
      <w:r>
        <w:rPr>
          <w:i/>
          <w:iCs/>
        </w:rPr>
        <w:t>confounding</w:t>
      </w:r>
      <w:r>
        <w:t xml:space="preserve"> antarwilayah. Karena 44 indikator saling berkorelasi, tanda koefisien pada M4 dapat berbalik akibat multikolinearitas. Karena itu, variance inflation factor (VIF) dilaporkan; untuk indikator dengan VIF di atas 5, konsistensi arah diperiksa ulang pada model yang hanya memuat indikator tersebut beserta SES_komposisi, rerata SES kabupaten/kota, dan IPM.</w:t>
      </w:r>
    </w:p>
    <w:p w14:paraId="4F9D130C" w14:textId="77777777" w:rsidR="007A1715" w:rsidRDefault="00000000">
      <w:pPr>
        <w:pStyle w:val="Judul3"/>
        <w:spacing w:line="360" w:lineRule="auto"/>
      </w:pPr>
      <w:bookmarkStart w:id="38" w:name="_Toc241525381"/>
      <w:r>
        <w:t>Analisis Sensitivitas</w:t>
      </w:r>
      <w:bookmarkEnd w:id="38"/>
    </w:p>
    <w:p w14:paraId="57F08E9F" w14:textId="77777777" w:rsidR="005B1D39" w:rsidRDefault="00000000">
      <w:pPr>
        <w:spacing w:after="120" w:line="360" w:lineRule="auto"/>
        <w:ind w:firstLine="720"/>
        <w:jc w:val="both"/>
      </w:pPr>
      <w:r>
        <w:t xml:space="preserve">Empat analisis sensitivitas dilakukan pada model terbaik: (1) mengeluarkan 212 sekolah dengan jumlah siswa valid kurang dari 5; (2) membobot sekolah dengan jumlah siswa valid sebagai representasi presisi Y; (3) mengganti skor indikator dengan skor domain sebagai fitur; dan (4) menambahkan variabel kontrol level-2 pada model multilevel. Seluruh alur Fase 2 dan Fase 3 kemudian dijalankan </w:t>
      </w:r>
      <w:r>
        <w:lastRenderedPageBreak/>
        <w:t>ulang pada Literasi (N = 13.591) dan Numerasi (N = 13.590) secara terpisah sebagai analisis sensitivitas eksploratori dan dilaporkan dalam tabel ringkas; perbedaan pola indikator antara kedua kompetensi dilaporkan sebagai temuan deskriptif, bukan sebagai uji hipotesis. MERF dapat dijalankan sebagai pemeriksaan ketangguhan tambahan bila diperlukan.</w:t>
      </w:r>
    </w:p>
    <w:p w14:paraId="429C4CBE" w14:textId="77777777" w:rsidR="007A1715" w:rsidRDefault="00000000">
      <w:pPr>
        <w:pStyle w:val="Judul2"/>
        <w:spacing w:line="360" w:lineRule="auto"/>
      </w:pPr>
      <w:bookmarkStart w:id="39" w:name="_Toc241525382"/>
      <w:r>
        <w:t>H. Keterbatasan Penelitian</w:t>
      </w:r>
      <w:bookmarkEnd w:id="39"/>
    </w:p>
    <w:p w14:paraId="0138ECD8" w14:textId="77777777" w:rsidR="005B1D39" w:rsidRDefault="00000000">
      <w:pPr>
        <w:spacing w:after="120" w:line="360" w:lineRule="auto"/>
        <w:ind w:firstLine="720"/>
        <w:jc w:val="both"/>
      </w:pPr>
      <w:r>
        <w:t>Penelitian ini memiliki sejumlah keterbatasan yang perlu diakui secara eksplisit. Pertama, karena X dan Y sama-sama bersumber dari siklus pengumpulan data AN 2025 yang sama, hubungan prediktif yang dihasilkan bersifat asosiatif-konkuren (</w:t>
      </w:r>
      <w:r>
        <w:rPr>
          <w:i/>
          <w:iCs/>
        </w:rPr>
        <w:t>concurrent</w:t>
      </w:r>
      <w:r>
        <w:t xml:space="preserve">), bukan kausal atau prediktif ke depan waktu (lihat Bagian A). Kedua, sebagaimana diakui Logan (2020) untuk analisis data sekunder pada umumnya, instrumen AN 2025 dirancang untuk tujuan pelaporan kebijakan nasional, bukan untuk kepentingan penelitian akademik spesifik, sehingga validitas penggunaan sekundernya memiliki batasan inheren yang tidak dapat sepenuhnya dikompensasi melalui diagnosis pengukuran pada Fase 1. Ketiga, estimasi efek acak pada kabupaten/kota dengan jumlah sekolah sangat kecil berisiko kurang stabil (lihat Bagian C), sehingga interpretasi variance component pada wilayah tersebut perlu dibaca dengan hati-hati. Keempat, pemodelan prediktif terbatas pada regresi linear, Random Forest, dan XGBoost, sedangkan analisis struktur bersarang terbatas pada model linear campuran; performa metode lain seperti jaringan saraf tiruan atau </w:t>
      </w:r>
      <w:r>
        <w:rPr>
          <w:i/>
          <w:iCs/>
        </w:rPr>
        <w:t>generalized linear mixed-model trees</w:t>
      </w:r>
      <w:r>
        <w:t xml:space="preserve"> tidak dieksplorasi. Kelima, karena seluruh indikator prediktor berasal dari satu informan per sekolah, faktor umum dalam model bifaktor tidak dapat dipisahkan secara tegas antara gaya respons kepala sekolah dan persepsi mutu sekolah secara umum; temuan diagnosis pengukuran karena itu dirumuskan sebagai indikasi </w:t>
      </w:r>
      <w:r>
        <w:rPr>
          <w:i/>
          <w:iCs/>
        </w:rPr>
        <w:t>method effect</w:t>
      </w:r>
      <w:r>
        <w:t xml:space="preserve">, bukan bukti. Keenam, penelitian ini menggunakan data AN 2025 yang kemungkinan merupakan kohort terakhir di bawah desain Asesmen Nasional sebagaimana berlaku sejak 2021 (sampling murid kelas 5, 8, dan 11; instrumen Asesmen Kompetensi Minimum berdiri sendiri). Kajian Akademik Integrasi Pelaksanaan Asesmen Nasional dan Tes Kemampuan Akademik (Pratiwi dkk., 2026) menetapkan bahwa mulai tahun ajaran </w:t>
      </w:r>
      <w:r>
        <w:lastRenderedPageBreak/>
        <w:t>2026/2027, AN akan diintegrasikan dengan Tes Kemampuan Akademik (TKA): sampel bergeser ke murid kelas akhir jenjang (6, 9, dan 12), dan skor Asesmen Kompetensi Minimum diekstraksi dari butir soal TKA melalui metode penskoran lanjutan, bukan lagi dari instrumen AN mandiri. Perubahan ini berpotensi membatasi generalisasi temuan model prediktif penelitian ini terhadap siklus AN mendatang, karena struktur pengumpulan variabel target (Y) akan berbeda signifikan. Namun demikian, kajian yang sama menegaskan bahwa instrumen Survei Lingkungan Belajar Kepala Sekolah — sumber 44 indikator prediktor (X) penelitian ini — dipertahankan tanpa perubahan format, isi, maupun tujuan penggunaannya, sehingga validitas struktur X tidak terdampak oleh kebijakan integrasi tersebut. Ketujuh, pemetaan indikator ke domain resmi disusun melalui pencocokan definisi konseptual karena dokumen spesifikasi butir Survei Lingkungan Belajar tidak tersedia secara publik; meskipun diverifikasi pakar, pemetaan ini tetap mengandung unsur penilaian. Pemetaan PGP bersandar pada jawaban tertulis Kemendikdasmen yang belum didukung dokumen indikator level-3 yang dipublikasikan, sehingga model tanpa PGP dilaporkan sebagai analisis sensitivitas. Kedelapan, skor indikator Kepala Sekolah membentuk dua himpunan nilai diskret yang sumbernya belum diketahui (lihat Bagian G, Fase 1); bila invariansi pengukuran antarkelompok tidak terpenuhi, keanggotaan kelompok diperlakukan sebagai kovariat dan perbandingan lintas kelompok dibaca dengan hati-hati. Kesembilan, argumen validitas dalam penelitian ini tidak mencakup pengujian inferensi implikasi karena bukti konsekuensial, seperti dampak intervensi yang didasarkan pada skor indikator, tidak tersedia dalam data sekunder satu siklus asesmen; rekomendasi kebijakan karena itu dirumuskan sebagai prioritas yang layak dikaji, bukan sebagai intervensi yang terbukti efektif. Kesepuluh, data yang dianalisis adalah skor per kelompok responden pada Rapor Publik AN 2025, bukan skor sintesis Rapor Pendidikan yang menggabungkan respons kepala sekolah, guru, dan murid dengan bobot yang tidak dipublikasikan; temuan penelitian karena itu berlaku bagi komponen kepala sekolah dan hanya secara tidak langsung menginformasikan validitas skor sintesis.</w:t>
      </w:r>
    </w:p>
    <w:p w14:paraId="7FE2C972" w14:textId="77777777" w:rsidR="007A1715" w:rsidRDefault="00000000">
      <w:pPr>
        <w:pStyle w:val="Judul2"/>
        <w:spacing w:line="360" w:lineRule="auto"/>
      </w:pPr>
      <w:bookmarkStart w:id="40" w:name="_Toc241525383"/>
      <w:r>
        <w:lastRenderedPageBreak/>
        <w:t>I. Etika Penelitian</w:t>
      </w:r>
      <w:bookmarkEnd w:id="40"/>
    </w:p>
    <w:p w14:paraId="3A571659" w14:textId="77777777" w:rsidR="005B1D39" w:rsidRDefault="00000000">
      <w:pPr>
        <w:spacing w:after="120" w:line="360" w:lineRule="auto"/>
        <w:ind w:firstLine="720"/>
        <w:jc w:val="both"/>
      </w:pPr>
      <w:r>
        <w:t>Penelitian ini sepenuhnya menggunakan data sekunder agregat level sekolah dan level wilayah yang tidak memuat informasi identitas individu siswa, guru, atau kepala sekolah, sehingga risiko terhadap privasi subjek penelitian tergolong minimal. Data AN 2025 diperoleh dari Rapor Publik yang dipublikasikan resmi oleh Kemendikdasmen, sedangkan IPM dan data pendukung diperoleh dari publikasi resmi BPS dan Kemendikdasmen; penggunaannya mengikuti ketentuan masing-masing institusi. Hasil penelitian dilaporkan pada level agregat dan tidak digunakan untuk memeringkat sekolah secara individual. Peneliti berkomitmen melaporkan seluruh hasil analisis secara jujur dan transparan, termasuk temuan yang tidak sesuai dengan asumsi awal.</w:t>
      </w:r>
    </w:p>
    <w:p w14:paraId="3A0123FB" w14:textId="77777777" w:rsidR="00FD2B7B" w:rsidRDefault="00000000">
      <w:r>
        <w:br w:type="page"/>
      </w:r>
    </w:p>
    <w:p w14:paraId="58CE313E" w14:textId="5360C03A" w:rsidR="00FD2B7B" w:rsidRDefault="00000000">
      <w:pPr>
        <w:pStyle w:val="Judul1"/>
        <w:jc w:val="center"/>
        <w:rPr>
          <w:sz w:val="28"/>
          <w:szCs w:val="28"/>
          <w:lang w:val="pt-PT"/>
        </w:rPr>
      </w:pPr>
      <w:bookmarkStart w:id="41" w:name="_Toc241525384"/>
      <w:r>
        <w:rPr>
          <w:sz w:val="28"/>
          <w:szCs w:val="28"/>
          <w:lang w:val="pt-PT"/>
        </w:rPr>
        <w:lastRenderedPageBreak/>
        <w:t>DAFTAR PUSTAKA</w:t>
      </w:r>
      <w:bookmarkEnd w:id="41"/>
    </w:p>
    <w:p w14:paraId="6AA00E39" w14:textId="77777777" w:rsidR="007B5C16" w:rsidRDefault="007B5C16">
      <w:pPr>
        <w:pStyle w:val="Judul1"/>
        <w:jc w:val="center"/>
        <w:rPr>
          <w:sz w:val="28"/>
          <w:szCs w:val="28"/>
          <w:lang w:val="pt-PT"/>
        </w:rPr>
      </w:pPr>
    </w:p>
    <w:p w14:paraId="76F04E4A" w14:textId="77777777" w:rsidR="007B5C16" w:rsidRPr="00642359" w:rsidRDefault="007B5C16">
      <w:pPr>
        <w:pStyle w:val="Judul1"/>
        <w:jc w:val="center"/>
        <w:rPr>
          <w:sz w:val="28"/>
          <w:szCs w:val="28"/>
          <w:lang w:val="pt-PT"/>
        </w:rPr>
      </w:pPr>
    </w:p>
    <w:p w14:paraId="7944084A" w14:textId="77777777" w:rsidR="005B1D39" w:rsidRPr="00642359" w:rsidRDefault="00000000">
      <w:pPr>
        <w:spacing w:after="120" w:line="360" w:lineRule="auto"/>
        <w:ind w:left="720" w:hanging="720"/>
        <w:jc w:val="both"/>
        <w:rPr>
          <w:lang w:val="es-ES"/>
        </w:rPr>
      </w:pPr>
      <w:r>
        <w:rPr>
          <w:lang w:val="pt-PT"/>
        </w:rPr>
        <w:t xml:space="preserve">Aditomo, A., Amani, N. Z., Widiaswati, D., &amp; Arizal, J. (2022). </w:t>
      </w:r>
      <w:r>
        <w:rPr>
          <w:i/>
          <w:iCs/>
          <w:lang w:val="es-ES"/>
        </w:rPr>
        <w:t>Framework Survei Lingkungan Belajar</w:t>
      </w:r>
      <w:r>
        <w:rPr>
          <w:lang w:val="es-ES"/>
        </w:rPr>
        <w:t>. Pusat Asesmen dan Pembelajaran, Badan Penelitian dan Pengembangan dan Perbukuan, Kemendikbud.</w:t>
      </w:r>
    </w:p>
    <w:p w14:paraId="41FEE6E2" w14:textId="77777777" w:rsidR="005B1D39" w:rsidRDefault="00000000">
      <w:pPr>
        <w:spacing w:after="120" w:line="360" w:lineRule="auto"/>
        <w:ind w:left="720" w:hanging="720"/>
        <w:jc w:val="both"/>
      </w:pPr>
      <w:r>
        <w:t xml:space="preserve">American Educational Research Association, American Psychological Association, &amp; National Council on Measurement in Education. (2014). </w:t>
      </w:r>
      <w:r>
        <w:rPr>
          <w:i/>
          <w:iCs/>
        </w:rPr>
        <w:t>Standards for educational and psychological testing</w:t>
      </w:r>
      <w:r>
        <w:t>. American Educational Research Association.</w:t>
      </w:r>
    </w:p>
    <w:p w14:paraId="6AEC4A6F" w14:textId="77777777" w:rsidR="00FD2B7B" w:rsidRDefault="00000000">
      <w:pPr>
        <w:spacing w:after="120" w:line="360" w:lineRule="auto"/>
        <w:ind w:left="720" w:hanging="720"/>
        <w:jc w:val="both"/>
      </w:pPr>
      <w:r>
        <w:rPr>
          <w:lang w:val="pt-PT"/>
        </w:rPr>
        <w:t xml:space="preserve">Azizah, S. N., Susetyo, B., Fitrianto, A., &amp; Zamjani, I. (2026). </w:t>
      </w:r>
      <w:r>
        <w:t>Random forest–based multilevel models with and without lagged responses in longitudinal data. Mathematical Modelling of Engineering Problems, 13(4), 652–662. https://doi.org/10.18280/mmep.130404</w:t>
      </w:r>
    </w:p>
    <w:p w14:paraId="05F07878" w14:textId="77777777" w:rsidR="005B1D39" w:rsidRDefault="00000000">
      <w:pPr>
        <w:spacing w:after="120" w:line="360" w:lineRule="auto"/>
        <w:ind w:left="720" w:hanging="720"/>
        <w:jc w:val="both"/>
      </w:pPr>
      <w:r>
        <w:t>Badan Standar, Kurikulum, dan Asesmen Pendidikan. (2024). Keputusan Kepala Badan Standar, Kurikulum, dan Asesmen Pendidikan Nomor 018/H/M/2024 tentang Indikator Rapor Satuan Pendidikan dan Rapor Pendidikan Daerah Tahun 2024. Kementerian Pendidikan, Kebudayaan, Riset, dan Teknologi.</w:t>
      </w:r>
    </w:p>
    <w:p w14:paraId="754A35AF" w14:textId="77777777" w:rsidR="005B1D39" w:rsidRDefault="00000000">
      <w:pPr>
        <w:spacing w:after="120" w:line="360" w:lineRule="auto"/>
        <w:ind w:left="720" w:hanging="720"/>
        <w:jc w:val="both"/>
      </w:pPr>
      <w:r>
        <w:t xml:space="preserve">Bates, D., Mächler, M., Bolker, B., &amp; Walker, S. (2015). Fitting linear mixed-effects models using lme4. </w:t>
      </w:r>
      <w:r>
        <w:rPr>
          <w:i/>
          <w:iCs/>
        </w:rPr>
        <w:t>Journal of Statistical Software, 67</w:t>
      </w:r>
      <w:r>
        <w:t>(1), 1–48. https://doi.org/10.18637/jss.v067.i01</w:t>
      </w:r>
    </w:p>
    <w:p w14:paraId="3AFA6D37" w14:textId="77777777" w:rsidR="00FD2B7B" w:rsidRDefault="00000000">
      <w:pPr>
        <w:spacing w:after="120" w:line="360" w:lineRule="auto"/>
        <w:ind w:left="720" w:hanging="720"/>
        <w:jc w:val="both"/>
      </w:pPr>
      <w:r>
        <w:t>Bliese, P. D. (2000). Within-group agreement, non-independence, and reliability: Implications for data aggregation and analysis. Dalam K. J. Klein &amp; S. W. J. Kozlowski (Eds.), Multilevel theory, research, and methods in organizations (hlm. 349–381). Jossey-Bass.</w:t>
      </w:r>
    </w:p>
    <w:p w14:paraId="343CAD86" w14:textId="77777777" w:rsidR="00FD2B7B" w:rsidRDefault="00000000">
      <w:pPr>
        <w:spacing w:after="120" w:line="360" w:lineRule="auto"/>
        <w:ind w:left="720" w:hanging="720"/>
        <w:jc w:val="both"/>
      </w:pPr>
      <w:r>
        <w:t>Breiman, L. (2001). Random forests. Machine Learning, 45(1), 5–32. https://doi.org/10.1023/A:1010933404324</w:t>
      </w:r>
    </w:p>
    <w:p w14:paraId="16D9BFA7" w14:textId="77777777" w:rsidR="005B1D39" w:rsidRDefault="00000000">
      <w:pPr>
        <w:spacing w:after="120" w:line="360" w:lineRule="auto"/>
        <w:ind w:left="720" w:hanging="720"/>
        <w:jc w:val="both"/>
      </w:pPr>
      <w:r>
        <w:lastRenderedPageBreak/>
        <w:t>Cheung, G. W., &amp; Rensvold, R. B. (2002). Evaluating goodness-of-fit indexes for testing measurement invariance. Structural Equation Modeling, 9(2), 233–255. https://doi.org/10.1207/S15328007SEM0902_5</w:t>
      </w:r>
    </w:p>
    <w:p w14:paraId="3A9A3891" w14:textId="77777777" w:rsidR="00FD2B7B" w:rsidRDefault="00000000">
      <w:pPr>
        <w:spacing w:after="120" w:line="360" w:lineRule="auto"/>
        <w:ind w:left="720" w:hanging="720"/>
        <w:jc w:val="both"/>
      </w:pPr>
      <w:r>
        <w:t>Coleman, J. S., Campbell, E. Q., Hobson, C. J., McPartland, F., Mood, A. M., Weinfeld, F. D., &amp; York, R. L. (1966). Equality of educational opportunity. United States Department of Health, Education, and Welfare.</w:t>
      </w:r>
    </w:p>
    <w:p w14:paraId="4978F6C8" w14:textId="77777777" w:rsidR="00FD2B7B" w:rsidRDefault="00000000">
      <w:pPr>
        <w:spacing w:after="120" w:line="360" w:lineRule="auto"/>
        <w:ind w:left="720" w:hanging="720"/>
        <w:jc w:val="both"/>
      </w:pPr>
      <w:r>
        <w:t>de Waal, T., Pannekoek, J., &amp; Scholtus, S. (2011). Handbook of statistical data editing and imputation. John Wiley &amp; Sons.</w:t>
      </w:r>
    </w:p>
    <w:p w14:paraId="40A023E8" w14:textId="77777777" w:rsidR="005B1D39" w:rsidRPr="00642359" w:rsidRDefault="00000000">
      <w:pPr>
        <w:spacing w:after="120" w:line="360" w:lineRule="auto"/>
        <w:ind w:left="720" w:hanging="720"/>
        <w:jc w:val="both"/>
        <w:rPr>
          <w:lang w:val="fr-FR"/>
        </w:rPr>
      </w:pPr>
      <w:r>
        <w:t xml:space="preserve">Enders, C. K., &amp; Tofighi, D. (2007). Centering predictor variables in cross-sectional multilevel models: A new look at an old issue. </w:t>
      </w:r>
      <w:r>
        <w:rPr>
          <w:lang w:val="fr-FR"/>
        </w:rPr>
        <w:t>Psychological Methods, 12(2), 121–138. https://doi.org/10.1037/1082-989X.12.2.121</w:t>
      </w:r>
    </w:p>
    <w:p w14:paraId="5A8E5F89" w14:textId="77777777" w:rsidR="00FD2B7B" w:rsidRDefault="00000000">
      <w:pPr>
        <w:spacing w:after="120" w:line="360" w:lineRule="auto"/>
        <w:ind w:left="720" w:hanging="720"/>
        <w:jc w:val="both"/>
      </w:pPr>
      <w:r>
        <w:rPr>
          <w:lang w:val="fr-FR"/>
        </w:rPr>
        <w:t xml:space="preserve">Ersan, O., &amp; Rodriguez, M. C. (2020). </w:t>
      </w:r>
      <w:r>
        <w:t>Socioeconomic status and beyond: A multilevel analysis of TIMSS mathematics achievement given student and school context in Turkey. Large-Scale Assessments in Education, 8, Article 15. https://doi.org/10.1186/s40536-020-00093-y</w:t>
      </w:r>
    </w:p>
    <w:p w14:paraId="22F3E5F6" w14:textId="77777777" w:rsidR="00FD2B7B" w:rsidRDefault="00000000">
      <w:pPr>
        <w:spacing w:after="120" w:line="360" w:lineRule="auto"/>
        <w:ind w:left="720" w:hanging="720"/>
        <w:jc w:val="both"/>
      </w:pPr>
      <w:r>
        <w:t>Fokkema, M., Edbrooke-Childs, J., &amp; Wolpert, M. (2020). Generalized linear mixed-model (GLMM) trees: A flexible decision-tree method for multilevel and longitudinal data. Psychotherapy Research, 1–13. https://doi.org/10.1080/10503307.2020.1785037</w:t>
      </w:r>
    </w:p>
    <w:p w14:paraId="01C9C405" w14:textId="77777777" w:rsidR="00FD2B7B" w:rsidRDefault="00000000">
      <w:pPr>
        <w:spacing w:after="120" w:line="360" w:lineRule="auto"/>
        <w:ind w:left="720" w:hanging="720"/>
        <w:jc w:val="both"/>
      </w:pPr>
      <w:r>
        <w:t>Hajjem, A., Bellavance, F., &amp; Larocque, D. (2014). Mixed-effects random forest for clustered data. Journal of Statistical Computation and Simulation, 84(6), 1313–1328. https://doi.org/10.1080/00949655.2012.741599</w:t>
      </w:r>
    </w:p>
    <w:p w14:paraId="3471A964" w14:textId="77777777" w:rsidR="00FD2B7B" w:rsidRDefault="00000000">
      <w:pPr>
        <w:spacing w:after="120" w:line="360" w:lineRule="auto"/>
        <w:ind w:left="720" w:hanging="720"/>
        <w:jc w:val="both"/>
      </w:pPr>
      <w:r>
        <w:t>Harvey, L., &amp; Green, D. (1993). Defining quality. Assessment &amp; Evaluation in Higher Education, 18(1), 9–34. https://doi.org/10.1080/0260293930180102</w:t>
      </w:r>
    </w:p>
    <w:p w14:paraId="077C364E" w14:textId="77777777" w:rsidR="005B1D39" w:rsidRDefault="00000000">
      <w:pPr>
        <w:spacing w:after="120" w:line="360" w:lineRule="auto"/>
        <w:ind w:left="720" w:hanging="720"/>
        <w:jc w:val="both"/>
      </w:pPr>
      <w:r>
        <w:t xml:space="preserve">Heisig, J. P., &amp; Schaeffer, M. (2019). Why you should always include a random slope for the lower-level variable involved in a cross-level interaction. </w:t>
      </w:r>
      <w:r>
        <w:rPr>
          <w:i/>
          <w:iCs/>
        </w:rPr>
        <w:t>European Sociological Review, 35</w:t>
      </w:r>
      <w:r>
        <w:t>(2), 258–279. https://doi.org/10.1093/esr/jcy053</w:t>
      </w:r>
    </w:p>
    <w:p w14:paraId="433BF1B4" w14:textId="77777777" w:rsidR="00FD2B7B" w:rsidRDefault="00000000">
      <w:pPr>
        <w:spacing w:after="120" w:line="360" w:lineRule="auto"/>
        <w:ind w:left="720" w:hanging="720"/>
        <w:jc w:val="both"/>
      </w:pPr>
      <w:r>
        <w:lastRenderedPageBreak/>
        <w:t>Irvan, M., Purnama, Y., &amp; Vhalery, R. (2019). Model prediktif untuk akreditasi sekolah tingkat Sekolah Menengah Pertama (SMP). Research and Development Journal of Education, 5(2), 3–11.</w:t>
      </w:r>
    </w:p>
    <w:p w14:paraId="6DB45609" w14:textId="77777777" w:rsidR="005B1D39" w:rsidRDefault="00000000">
      <w:pPr>
        <w:spacing w:after="120" w:line="360" w:lineRule="auto"/>
        <w:ind w:left="720" w:hanging="720"/>
        <w:jc w:val="both"/>
      </w:pPr>
      <w:r>
        <w:t xml:space="preserve">Kane, M. T. (2013). Validating the interpretations and uses of test scores. </w:t>
      </w:r>
      <w:r>
        <w:rPr>
          <w:i/>
          <w:iCs/>
        </w:rPr>
        <w:t>Journal of Educational Measurement, 50</w:t>
      </w:r>
      <w:r>
        <w:t>(1), 1–73. https://doi.org/10.1111/jedm.12000</w:t>
      </w:r>
    </w:p>
    <w:p w14:paraId="3A559AB2" w14:textId="77777777" w:rsidR="00FD2B7B" w:rsidRPr="00642359" w:rsidRDefault="00000000">
      <w:pPr>
        <w:spacing w:after="120" w:line="360" w:lineRule="auto"/>
        <w:ind w:left="720" w:hanging="720"/>
        <w:jc w:val="both"/>
        <w:rPr>
          <w:lang w:val="es-ES"/>
        </w:rPr>
      </w:pPr>
      <w:r>
        <w:t xml:space="preserve">Kementerian Pendidikan Dasar dan Menengah. </w:t>
      </w:r>
      <w:r>
        <w:rPr>
          <w:lang w:val="es-ES"/>
        </w:rPr>
        <w:t>(2025). Panduan Asesmen Nasional 2025. Kementerian Pendidikan Dasar dan Menengah Republik Indonesia.</w:t>
      </w:r>
    </w:p>
    <w:p w14:paraId="011C6939" w14:textId="77777777" w:rsidR="00FD2B7B" w:rsidRPr="00642359" w:rsidRDefault="00000000">
      <w:pPr>
        <w:spacing w:after="120" w:line="360" w:lineRule="auto"/>
        <w:ind w:left="720" w:hanging="720"/>
        <w:jc w:val="both"/>
        <w:rPr>
          <w:lang w:val="es-ES"/>
        </w:rPr>
      </w:pPr>
      <w:r>
        <w:rPr>
          <w:lang w:val="es-ES"/>
        </w:rPr>
        <w:t>Kementerian Pendidikan Dasar dan Menengah. (2026). Peraturan Menteri Pendidikan Dasar dan Menengah Nomor 8 Tahun 2026 tentang Petunjuk Teknis Pengelolaan Dana Bantuan Operasional Satuan Pendidikan.</w:t>
      </w:r>
    </w:p>
    <w:p w14:paraId="39FD58EB" w14:textId="77777777" w:rsidR="005B1D39" w:rsidRDefault="00000000">
      <w:pPr>
        <w:spacing w:after="120" w:line="360" w:lineRule="auto"/>
        <w:ind w:left="720" w:hanging="720"/>
        <w:jc w:val="both"/>
      </w:pPr>
      <w:r>
        <w:t xml:space="preserve">Kementerian Pendidikan, Kebudayaan, Riset, dan Teknologi. (2022). </w:t>
      </w:r>
      <w:r>
        <w:rPr>
          <w:i/>
          <w:iCs/>
        </w:rPr>
        <w:t>Peraturan Menteri Pendidikan, Kebudayaan, Riset, dan Teknologi Nomor 9 Tahun 2022 tentang Evaluasi Sistem Pendidikan oleh Pemerintah Pusat dan Pemerintah Daerah terhadap Pendidikan Anak Usia Dini, Pendidikan Dasar, dan Pendidikan Menengah</w:t>
      </w:r>
      <w:r>
        <w:t>.</w:t>
      </w:r>
    </w:p>
    <w:p w14:paraId="47490577" w14:textId="77777777" w:rsidR="005B1D39" w:rsidRDefault="00000000">
      <w:pPr>
        <w:spacing w:after="120" w:line="360" w:lineRule="auto"/>
        <w:ind w:left="720" w:hanging="720"/>
        <w:jc w:val="both"/>
      </w:pPr>
      <w:r>
        <w:t xml:space="preserve">Kline, R. B. (2016). </w:t>
      </w:r>
      <w:r>
        <w:rPr>
          <w:i/>
          <w:iCs/>
        </w:rPr>
        <w:t>Principles and practice of structural equation modeling</w:t>
      </w:r>
      <w:r>
        <w:t xml:space="preserve"> (4th ed.). Guilford Press.</w:t>
      </w:r>
    </w:p>
    <w:p w14:paraId="57638038" w14:textId="77777777" w:rsidR="005B1D39" w:rsidRDefault="00000000">
      <w:pPr>
        <w:spacing w:after="120" w:line="360" w:lineRule="auto"/>
        <w:ind w:left="720" w:hanging="720"/>
        <w:jc w:val="both"/>
      </w:pPr>
      <w:r>
        <w:t xml:space="preserve">Kuznetsova, A., Brockhoff, P. B., &amp; Christensen, R. H. B. (2017). lmerTest package: Tests in linear mixed effects models. </w:t>
      </w:r>
      <w:r>
        <w:rPr>
          <w:i/>
          <w:iCs/>
        </w:rPr>
        <w:t>Journal of Statistical Software, 82</w:t>
      </w:r>
      <w:r>
        <w:t>(13), 1–26. https://doi.org/10.18637/jss.v082.i13</w:t>
      </w:r>
    </w:p>
    <w:p w14:paraId="1F3AC3F4" w14:textId="77777777" w:rsidR="00FD2B7B" w:rsidRDefault="00000000">
      <w:pPr>
        <w:spacing w:after="120" w:line="360" w:lineRule="auto"/>
        <w:ind w:left="720" w:hanging="720"/>
        <w:jc w:val="both"/>
      </w:pPr>
      <w:r>
        <w:t>LeBreton, J. M., &amp; Senter, J. L. (2008). Answers to 20 questions about interrater reliability and interrater agreement. Organizational Research Methods, 11(4), 815–852. https://doi.org/10.1177/1094428106296642</w:t>
      </w:r>
    </w:p>
    <w:p w14:paraId="2C7C38CA" w14:textId="77777777" w:rsidR="00FD2B7B" w:rsidRDefault="00000000">
      <w:pPr>
        <w:spacing w:after="120" w:line="360" w:lineRule="auto"/>
        <w:ind w:left="720" w:hanging="720"/>
        <w:jc w:val="both"/>
      </w:pPr>
      <w:r>
        <w:t>Li, C.-H. (2016). Confirmatory factor analysis with ordinal data: Comparing robust maximum likelihood and diagonally weighted least squares. Behavior Research Methods, 48(3), 936–949. https://doi.org/10.3758/s13428-015-0619-7</w:t>
      </w:r>
    </w:p>
    <w:p w14:paraId="349B6C5C" w14:textId="77777777" w:rsidR="00FD2B7B" w:rsidRDefault="00000000">
      <w:pPr>
        <w:spacing w:after="120" w:line="360" w:lineRule="auto"/>
        <w:ind w:left="720" w:hanging="720"/>
        <w:jc w:val="both"/>
      </w:pPr>
      <w:r>
        <w:lastRenderedPageBreak/>
        <w:t>Logan, T. (2020). A practical, iterative framework for secondary data analysis in educational research. The Australian Educational Researcher, 47(1), 129–148. https://doi.org/10.1007/s13384-019-00329-z</w:t>
      </w:r>
    </w:p>
    <w:p w14:paraId="4998CA22" w14:textId="77777777" w:rsidR="00FD2B7B" w:rsidRDefault="00000000">
      <w:pPr>
        <w:spacing w:after="120" w:line="360" w:lineRule="auto"/>
        <w:ind w:left="720" w:hanging="720"/>
        <w:jc w:val="both"/>
      </w:pPr>
      <w:r>
        <w:t>Lohr, S. L. (2019). Sampling: Design and analysis (2nd ed.). CRC Press/Chapman &amp; Hall.</w:t>
      </w:r>
    </w:p>
    <w:p w14:paraId="058F437C" w14:textId="77777777" w:rsidR="00FD2B7B" w:rsidRPr="00642359" w:rsidRDefault="00000000">
      <w:pPr>
        <w:spacing w:after="120" w:line="360" w:lineRule="auto"/>
        <w:ind w:left="720" w:hanging="720"/>
        <w:jc w:val="both"/>
        <w:rPr>
          <w:lang w:val="fr-FR"/>
        </w:rPr>
      </w:pPr>
      <w:r>
        <w:t xml:space="preserve">Lundberg, S. M., Erion, G., Chen, H., DeGrave, A., Prutkin, J. M., Nair, B., Katz, R., Himmelfarb, J., Bansal, N., &amp; Lee, S.-I. (2020). From local explanations to global understanding with explainable AI for trees. </w:t>
      </w:r>
      <w:r>
        <w:rPr>
          <w:lang w:val="fr-FR"/>
        </w:rPr>
        <w:t>Nature Machine Intelligence, 2(1), 56–67. https://doi.org/10.1038/s42256-019-0138-9</w:t>
      </w:r>
    </w:p>
    <w:p w14:paraId="641CAA4F" w14:textId="77777777" w:rsidR="00FD2B7B" w:rsidRDefault="00000000">
      <w:pPr>
        <w:spacing w:after="120" w:line="360" w:lineRule="auto"/>
        <w:ind w:left="720" w:hanging="720"/>
        <w:jc w:val="both"/>
      </w:pPr>
      <w:r>
        <w:rPr>
          <w:lang w:val="fr-FR"/>
        </w:rPr>
        <w:t xml:space="preserve">Lundberg, S. M., &amp; Lee, S.-I. (2017). </w:t>
      </w:r>
      <w:r>
        <w:t>A unified approach to interpreting model predictions. Advances in Neural Information Processing Systems, 30, 4765–4774.</w:t>
      </w:r>
    </w:p>
    <w:p w14:paraId="3ABE96BB" w14:textId="77777777" w:rsidR="00FD2B7B" w:rsidRDefault="00000000">
      <w:pPr>
        <w:spacing w:after="120" w:line="360" w:lineRule="auto"/>
        <w:ind w:left="720" w:hanging="720"/>
        <w:jc w:val="both"/>
      </w:pPr>
      <w:r>
        <w:t>Mayapada, R. (2021). Pemodelan mixed effects random forest untuk mengidentifikasi faktor penting terhadap skor matematika pada Survei AKSI [Tesis magister tidak dipublikasikan]. IPB University.</w:t>
      </w:r>
    </w:p>
    <w:p w14:paraId="1A2B3C4D" w14:textId="77777777" w:rsidR="005B1D39" w:rsidRDefault="00000000">
      <w:pPr>
        <w:spacing w:after="120" w:line="360" w:lineRule="auto"/>
        <w:ind w:left="720" w:hanging="720"/>
        <w:jc w:val="both"/>
      </w:pPr>
      <w:r>
        <w:t xml:space="preserve">Menteri Pendidikan Dasar dan Menengah. (2026). </w:t>
      </w:r>
      <w:r>
        <w:rPr>
          <w:i/>
          <w:iCs/>
        </w:rPr>
        <w:t>Keputusan Menteri Pendidikan Dasar dan Menengah Nomor 63 Tahun 2026 tentang Indikator Rapor Pendidikan Satuan Pendidikan dan Rapor Pendidikan Daerah</w:t>
      </w:r>
      <w:r>
        <w:t>. Kementerian Pendidikan Dasar dan Menengah.</w:t>
      </w:r>
    </w:p>
    <w:p w14:paraId="3CA94B57" w14:textId="77777777" w:rsidR="005B1D39" w:rsidRDefault="00000000">
      <w:pPr>
        <w:spacing w:after="120" w:line="360" w:lineRule="auto"/>
        <w:ind w:left="720" w:hanging="720"/>
        <w:jc w:val="both"/>
      </w:pPr>
      <w:r>
        <w:t xml:space="preserve">Messick, S. (1995). Validity of psychological assessment: Validation of inferences from persons' responses and performances as scientific inquiry into score meaning. </w:t>
      </w:r>
      <w:r>
        <w:rPr>
          <w:i/>
          <w:iCs/>
        </w:rPr>
        <w:t>American Psychologist, 50</w:t>
      </w:r>
      <w:r>
        <w:t>(9), 741–749. https://doi.org/10.1037/0003-066X.50.9.741</w:t>
      </w:r>
    </w:p>
    <w:p w14:paraId="45BC266A" w14:textId="77777777" w:rsidR="005B1D39" w:rsidRDefault="00000000">
      <w:pPr>
        <w:spacing w:after="120" w:line="360" w:lineRule="auto"/>
        <w:ind w:left="720" w:hanging="720"/>
        <w:jc w:val="both"/>
      </w:pPr>
      <w:r>
        <w:t xml:space="preserve">Mosier, C. I. (1943). On the reliability of a weighted composite. </w:t>
      </w:r>
      <w:r>
        <w:rPr>
          <w:i/>
          <w:iCs/>
        </w:rPr>
        <w:t>Psychometrika, 8</w:t>
      </w:r>
      <w:r>
        <w:t>(3), 161–168. https://doi.org/10.1007/BF02288700</w:t>
      </w:r>
    </w:p>
    <w:p w14:paraId="5E1A9A3B" w14:textId="77777777" w:rsidR="005B1D39" w:rsidRDefault="00000000">
      <w:pPr>
        <w:spacing w:after="120" w:line="360" w:lineRule="auto"/>
        <w:ind w:left="720" w:hanging="720"/>
        <w:jc w:val="both"/>
      </w:pPr>
      <w:r>
        <w:t xml:space="preserve">Nadeau, C., &amp; Bengio, Y. (2003). Inference for the generalization error. </w:t>
      </w:r>
      <w:r>
        <w:rPr>
          <w:i/>
          <w:iCs/>
        </w:rPr>
        <w:t>Machine Learning, 52</w:t>
      </w:r>
      <w:r>
        <w:t>(3), 239–281. https://doi.org/10.1023/A:1024068626366</w:t>
      </w:r>
    </w:p>
    <w:p w14:paraId="3D9BAE96" w14:textId="77777777" w:rsidR="00FD2B7B" w:rsidRDefault="00000000">
      <w:pPr>
        <w:spacing w:after="120" w:line="360" w:lineRule="auto"/>
        <w:ind w:left="720" w:hanging="720"/>
        <w:jc w:val="both"/>
      </w:pPr>
      <w:r>
        <w:lastRenderedPageBreak/>
        <w:t>Podsakoff, P. M., MacKenzie, S. B., Lee, J.-Y., &amp; Podsakoff, N. P. (2003). Common method biases in behavioral research: A critical review of the literature and recommended remedies. Journal of Applied Psychology, 88(5), 879–903. https://doi.org/10.1037/0021-9010.88.5.879</w:t>
      </w:r>
    </w:p>
    <w:p w14:paraId="18859293" w14:textId="77777777" w:rsidR="005B1D39" w:rsidRPr="00642359" w:rsidRDefault="00000000">
      <w:pPr>
        <w:spacing w:after="120" w:line="360" w:lineRule="auto"/>
        <w:ind w:left="720" w:hanging="720"/>
        <w:jc w:val="both"/>
        <w:rPr>
          <w:lang w:val="es-ES"/>
        </w:rPr>
      </w:pPr>
      <w:r>
        <w:t xml:space="preserve">Pratiwi, I., Samosir, I., Ekowati, D. R., Purnama, J., Handayani, M., Setiyawan, D., Krisna, I. I., Bagus, H. C., Susetyo, H., Moestadi, M. J., Widyawan, S., Candra, Santoso, D. A., Maulana, T., Amani, N. Z., &amp; Sutrisno, A. (2026). </w:t>
      </w:r>
      <w:r>
        <w:rPr>
          <w:lang w:val="es-ES"/>
        </w:rPr>
        <w:t>Kajian akademik integrasi pelaksanaan asesmen nasional dan tes kemampuan akademik. Pusat Standar dan Kebijakan Pendidikan (BSKAP), Kementerian Pendidikan Dasar dan Menengah.</w:t>
      </w:r>
    </w:p>
    <w:p w14:paraId="5754E253" w14:textId="77777777" w:rsidR="00FD2B7B" w:rsidRPr="00642359" w:rsidRDefault="00000000">
      <w:pPr>
        <w:spacing w:after="120" w:line="360" w:lineRule="auto"/>
        <w:ind w:left="720" w:hanging="720"/>
        <w:jc w:val="both"/>
        <w:rPr>
          <w:lang w:val="es-ES"/>
        </w:rPr>
      </w:pPr>
      <w:r>
        <w:rPr>
          <w:lang w:val="es-ES"/>
        </w:rPr>
        <w:t>Pusat Informasi Rumah Pendidikan, Kementerian Pendidikan Dasar dan Menengah. (2026a). Peserta Asesmen Nasional [Artikel bantuan]. https://pusatinformasi.rumahpendidikan.kemendikdasmen.go.id/hc/id/articles/52442490944281-Peserta-Asesmen-Nasional</w:t>
      </w:r>
    </w:p>
    <w:p w14:paraId="6E7B6A95" w14:textId="77777777" w:rsidR="005B1D39" w:rsidRPr="00642359" w:rsidRDefault="00000000">
      <w:pPr>
        <w:spacing w:after="120" w:line="360" w:lineRule="auto"/>
        <w:ind w:left="720" w:hanging="720"/>
        <w:jc w:val="both"/>
        <w:rPr>
          <w:lang w:val="es-ES"/>
        </w:rPr>
      </w:pPr>
      <w:r>
        <w:rPr>
          <w:lang w:val="es-ES"/>
        </w:rPr>
        <w:t xml:space="preserve">Pusat Informasi Rumah Pendidikan, Kementerian Pendidikan Dasar dan Menengah. (2026b). </w:t>
      </w:r>
      <w:r>
        <w:rPr>
          <w:i/>
          <w:iCs/>
          <w:lang w:val="es-ES"/>
        </w:rPr>
        <w:t>Pertanyaan yang sering ditanyakan (FAQ) dataset Asesmen Nasional</w:t>
      </w:r>
      <w:r>
        <w:rPr>
          <w:lang w:val="es-ES"/>
        </w:rPr>
        <w:t xml:space="preserve"> [Artikel bantuan]. https://pusatinformasi.rumahpendidikan.kemendikdasmen.go.id/hc/id/articles/52475614477209-Pertanyaan-yang-Sering-Ditanyakan-FAQ-Dataset-Asesmen-Nasional</w:t>
      </w:r>
    </w:p>
    <w:p w14:paraId="0FB4CD91" w14:textId="77777777" w:rsidR="00FD2B7B" w:rsidRPr="00642359" w:rsidRDefault="00000000">
      <w:pPr>
        <w:spacing w:after="120" w:line="360" w:lineRule="auto"/>
        <w:ind w:left="720" w:hanging="720"/>
        <w:jc w:val="both"/>
        <w:rPr>
          <w:lang w:val="es-ES"/>
        </w:rPr>
      </w:pPr>
      <w:r>
        <w:rPr>
          <w:lang w:val="es-ES"/>
        </w:rPr>
        <w:t>Raharjo, S. B., Yuliana, L., &amp; Yudha, Y. H. (2018). Capaian Standar Nasional Pendidikan sebagai prediktor mutu sekolah. Jurnal Pendidikan dan Kebudayaan, 3(2), 129–140. https://doi.org/10.24832/jpnk.v3i2.750</w:t>
      </w:r>
    </w:p>
    <w:p w14:paraId="263EFBD5" w14:textId="77777777" w:rsidR="005B1D39" w:rsidRDefault="00000000">
      <w:pPr>
        <w:spacing w:after="120" w:line="360" w:lineRule="auto"/>
        <w:ind w:left="720" w:hanging="720"/>
        <w:jc w:val="both"/>
      </w:pPr>
      <w:r>
        <w:rPr>
          <w:lang w:val="es-ES"/>
        </w:rPr>
        <w:t xml:space="preserve">Reise, S. P. (2012). </w:t>
      </w:r>
      <w:r>
        <w:t xml:space="preserve">The rediscovery of bifactor measurement models. </w:t>
      </w:r>
      <w:r>
        <w:rPr>
          <w:i/>
          <w:iCs/>
        </w:rPr>
        <w:t>Multivariate Behavioral Research, 47</w:t>
      </w:r>
      <w:r>
        <w:t>(5), 667–696. https://doi.org/10.1080/00273171.2012.715555</w:t>
      </w:r>
    </w:p>
    <w:p w14:paraId="594FF125" w14:textId="77777777" w:rsidR="005B1D39" w:rsidRDefault="00000000">
      <w:pPr>
        <w:spacing w:after="120" w:line="360" w:lineRule="auto"/>
        <w:ind w:left="720" w:hanging="720"/>
        <w:jc w:val="both"/>
      </w:pPr>
      <w:r>
        <w:t xml:space="preserve">Renshaw, T. L., Long, A. C. J., &amp; Cook, C. R. (2015). Assessing teachers’ positive psychological functioning at work: Development and validation of the </w:t>
      </w:r>
      <w:r>
        <w:lastRenderedPageBreak/>
        <w:t>Teacher Subjective Wellbeing Questionnaire. School Psychology Quarterly, 30(2), 289–306. https://doi.org/10.1037/spq0000112</w:t>
      </w:r>
    </w:p>
    <w:p w14:paraId="6AE2FF51" w14:textId="77777777" w:rsidR="00FD2B7B" w:rsidRDefault="00000000">
      <w:pPr>
        <w:spacing w:after="120" w:line="360" w:lineRule="auto"/>
        <w:ind w:left="720" w:hanging="720"/>
        <w:jc w:val="both"/>
      </w:pPr>
      <w:r>
        <w:t>Republik Indonesia. (2003). Undang-Undang Republik Indonesia Nomor 20 Tahun 2003 tentang Sistem Pendidikan Nasional.</w:t>
      </w:r>
    </w:p>
    <w:p w14:paraId="2169AF54" w14:textId="77777777" w:rsidR="00FD2B7B" w:rsidRDefault="00000000">
      <w:pPr>
        <w:spacing w:after="120" w:line="360" w:lineRule="auto"/>
        <w:ind w:left="720" w:hanging="720"/>
        <w:jc w:val="both"/>
      </w:pPr>
      <w:r>
        <w:t>Reynolds, D., Sammons, P., De Fraine, B., Van Damme, J., Townsend, T., Teddlie, C., &amp; Stringfield, S. (2014). Educational effectiveness research (EER): A state-of-the-art review. School Effectiveness and School Improvement, 25(2), 197–230. https://doi.org/10.1080/09243453.2014.885450</w:t>
      </w:r>
    </w:p>
    <w:p w14:paraId="6E77E861" w14:textId="77777777" w:rsidR="005B1D39" w:rsidRDefault="00000000">
      <w:pPr>
        <w:spacing w:after="120" w:line="360" w:lineRule="auto"/>
        <w:ind w:left="720" w:hanging="720"/>
        <w:jc w:val="both"/>
      </w:pPr>
      <w:r>
        <w:t xml:space="preserve">Rodriguez, A., Reise, S. P., &amp; Haviland, M. G. (2016). Evaluating bifactor models: Calculating and interpreting statistical indices. </w:t>
      </w:r>
      <w:r>
        <w:rPr>
          <w:i/>
          <w:iCs/>
        </w:rPr>
        <w:t>Psychological Methods, 21</w:t>
      </w:r>
      <w:r>
        <w:t>(2), 137–150. https://doi.org/10.1037/met0000045</w:t>
      </w:r>
    </w:p>
    <w:p w14:paraId="091ABA4B" w14:textId="77777777" w:rsidR="00FD2B7B" w:rsidRDefault="00000000">
      <w:pPr>
        <w:spacing w:after="120" w:line="360" w:lineRule="auto"/>
        <w:ind w:left="720" w:hanging="720"/>
        <w:jc w:val="both"/>
      </w:pPr>
      <w:r>
        <w:t>Scheerens, J. (2016). Educational effectiveness and ineffectiveness: A critical review of the knowledge base. Springer. https://doi.org/10.1007/978-94-017-7459-8</w:t>
      </w:r>
    </w:p>
    <w:p w14:paraId="616975D5" w14:textId="77777777" w:rsidR="005B1D39" w:rsidRDefault="00000000">
      <w:pPr>
        <w:spacing w:after="120" w:line="360" w:lineRule="auto"/>
        <w:ind w:left="720" w:hanging="720"/>
        <w:jc w:val="both"/>
      </w:pPr>
      <w:r>
        <w:t xml:space="preserve">Snijders, T. A. B., &amp; Bosker, R. J. (2012). </w:t>
      </w:r>
      <w:r>
        <w:rPr>
          <w:i/>
          <w:iCs/>
        </w:rPr>
        <w:t>Multilevel analysis: An introduction to basic and advanced multilevel modeling</w:t>
      </w:r>
      <w:r>
        <w:t xml:space="preserve"> (2nd ed.). Sage.</w:t>
      </w:r>
    </w:p>
    <w:p w14:paraId="25DA5B20" w14:textId="77777777" w:rsidR="00FD2B7B" w:rsidRDefault="00000000" w:rsidP="00C771B4">
      <w:pPr>
        <w:spacing w:after="120" w:line="360" w:lineRule="auto"/>
        <w:ind w:left="720" w:hanging="720"/>
        <w:jc w:val="both"/>
      </w:pPr>
      <w:r>
        <w:t xml:space="preserve">Tertulino, R., &amp; Almeida, R. (2025). A multi-level analysis of factors associated with student performance: A machine learning approach to the SAEB microdata (arXiv:2510.22266). arXiv. </w:t>
      </w:r>
      <w:hyperlink r:id="rId11" w:history="1">
        <w:r w:rsidR="00FD2B7B">
          <w:rPr>
            <w:rStyle w:val="Hyperlink"/>
          </w:rPr>
          <w:t>https://doi.org/10.48550/arXiv.2510.22266</w:t>
        </w:r>
      </w:hyperlink>
    </w:p>
    <w:p w14:paraId="44E69FEF" w14:textId="77777777" w:rsidR="005B1D39" w:rsidRDefault="00000000">
      <w:pPr>
        <w:spacing w:after="120" w:line="360" w:lineRule="auto"/>
        <w:ind w:left="720" w:hanging="720"/>
        <w:jc w:val="both"/>
      </w:pPr>
      <w:r>
        <w:t xml:space="preserve">Wainer, H. (1976). Estimating coefficients in linear models: It don't make no nevermind. </w:t>
      </w:r>
      <w:r>
        <w:rPr>
          <w:i/>
          <w:iCs/>
        </w:rPr>
        <w:t>Psychological Bulletin, 83</w:t>
      </w:r>
      <w:r>
        <w:t>(2), 213–217. https://doi.org/10.1037/0033-2909.83.2.213</w:t>
      </w:r>
    </w:p>
    <w:p w14:paraId="5E926E56" w14:textId="77777777" w:rsidR="00FD2B7B" w:rsidRDefault="00000000">
      <w:r>
        <w:br w:type="page"/>
      </w:r>
    </w:p>
    <w:p w14:paraId="329FC344" w14:textId="77777777" w:rsidR="00FD2B7B" w:rsidRDefault="00000000">
      <w:pPr>
        <w:pStyle w:val="Judul1"/>
        <w:jc w:val="center"/>
      </w:pPr>
      <w:bookmarkStart w:id="42" w:name="_Toc241525385"/>
      <w:r>
        <w:rPr>
          <w:sz w:val="28"/>
          <w:szCs w:val="28"/>
        </w:rPr>
        <w:lastRenderedPageBreak/>
        <w:t>LAMPIRAN: Catatan Pembaruan Versi Proposal</w:t>
      </w:r>
      <w:bookmarkEnd w:id="42"/>
    </w:p>
    <w:p w14:paraId="3612E25E" w14:textId="77777777" w:rsidR="005B1D39" w:rsidRDefault="00000000">
      <w:pPr>
        <w:spacing w:after="120" w:line="360" w:lineRule="auto"/>
        <w:jc w:val="both"/>
      </w:pPr>
      <w:r>
        <w:t>Lampiran ini mencatat riwayat penyempurnaan proposal dari V8 hingga V16 sebagai jejak audit metodologis, dan tidak merupakan bagian dari sistematika utama proposal.</w:t>
      </w:r>
    </w:p>
    <w:p w14:paraId="0D8301C0" w14:textId="77777777" w:rsidR="005B1D39" w:rsidRDefault="00000000">
      <w:pPr>
        <w:spacing w:after="120" w:line="360" w:lineRule="auto"/>
        <w:jc w:val="both"/>
      </w:pPr>
      <w:r>
        <w:t>Versi V9 disusun setelah tahap persiapan/pembersihan data sekunder selesai dilakukan secara menyeluruh terhadap empat sumber data (Rapor Publik AN 2025 Kepala Sekolah, Rapor Publik AN 2025 Peserta Didik, IPM 2025 BPS, dan Gambaran Umum SMP 2025 Kemendikdasmen). Perubahan substantif dari versi V8 dirangkum berikut, dengan rincian lengkap ada di badan proposal:</w:t>
      </w:r>
    </w:p>
    <w:p w14:paraId="75E6CECE" w14:textId="77777777" w:rsidR="00FD2B7B" w:rsidRDefault="00000000">
      <w:pPr>
        <w:spacing w:after="120" w:line="360" w:lineRule="auto"/>
        <w:ind w:left="720" w:hanging="360"/>
        <w:jc w:val="both"/>
      </w:pPr>
      <w:r>
        <w:t>1.  Koreksi desain sampling: data AN 2025 dikonfirmasi merupakan two-stage stratified cluster sampling (panel sekolah sejak 2021 + sampling siswa via Bio-AN, kuota 45/sekolah), bukan sensus penuh seperti diasumsikan di V8 — memengaruhi Bab I.A, Bab II.A.2, Bab III.A, dan Bab III.H.</w:t>
      </w:r>
    </w:p>
    <w:p w14:paraId="3298AD8C" w14:textId="77777777" w:rsidR="00FD2B7B" w:rsidRDefault="00000000">
      <w:pPr>
        <w:spacing w:after="120" w:line="360" w:lineRule="auto"/>
        <w:ind w:left="720" w:hanging="360"/>
        <w:jc w:val="both"/>
      </w:pPr>
      <w:r>
        <w:t>2.  Populasi akhir direvisi dari N=14.085 (V8) menjadi N=13.594 (V9), dengan kriteria eksklusi yang lebih ketat dan presisi: 2 baris artefak, 455 satuan nonformal/kesetaraan (Paket B + PPS Wustha, bertambah dari hanya 36 di V8), dan 72 baris duplikasi identitas kepsek (38 sekolah) — lihat Bab III.C Tabel 3.1.</w:t>
      </w:r>
    </w:p>
    <w:p w14:paraId="26469F50" w14:textId="77777777" w:rsidR="00FD2B7B" w:rsidRDefault="00000000">
      <w:pPr>
        <w:spacing w:after="120" w:line="360" w:lineRule="auto"/>
        <w:ind w:left="720" w:hanging="360"/>
        <w:jc w:val="both"/>
      </w:pPr>
      <w:r>
        <w:t>3.  Variabel target (Y) — Literasi dan Numerasi — kini terisi penuh, bersumber dari Rapor Publik AN 2025 Peserta Didik (526.433 baris siswa dikompresi ke level sekolah), lengkap dengan indikator presisi (n siswa valid, SD) per sekolah — lihat Bab III.D dan F.</w:t>
      </w:r>
    </w:p>
    <w:p w14:paraId="7E5A9687" w14:textId="77777777" w:rsidR="00FD2B7B" w:rsidRDefault="00000000">
      <w:pPr>
        <w:spacing w:after="120" w:line="360" w:lineRule="auto"/>
        <w:ind w:left="720" w:hanging="360"/>
        <w:jc w:val="both"/>
      </w:pPr>
      <w:r>
        <w:t>4.  Sumber IPM diperbarui dari rencana 2024 menjadi edisi resmi 2025 (BPS), diekstraksi langsung dari publikasi resmi.</w:t>
      </w:r>
    </w:p>
    <w:p w14:paraId="744DAA68" w14:textId="77777777" w:rsidR="00FD2B7B" w:rsidRDefault="00000000">
      <w:pPr>
        <w:spacing w:after="120" w:line="360" w:lineRule="auto"/>
        <w:ind w:left="720" w:hanging="360"/>
        <w:jc w:val="both"/>
      </w:pPr>
      <w:r>
        <w:t>5.  Ditemukan dan ditangani 2 kasus duplikasi rekaman berbeda mekanisme (38 sekolah di data Kasek: konflik nilai, dieksklusi; 1 sekolah di data Peserta Didik: salinan mekanis, dikoreksi via deduplikasi) — lihat Bab III.E.</w:t>
      </w:r>
    </w:p>
    <w:p w14:paraId="628F513D" w14:textId="77777777" w:rsidR="00FD2B7B" w:rsidRDefault="00000000">
      <w:pPr>
        <w:spacing w:after="120" w:line="360" w:lineRule="auto"/>
        <w:ind w:left="720" w:hanging="360"/>
        <w:jc w:val="both"/>
      </w:pPr>
      <w:r>
        <w:lastRenderedPageBreak/>
        <w:t>6.  Ditambahkan protokol integrasi lintas-sumber (normalisasi nama wilayah, penanganan 25 pasang Kota/Kabupaten bernama sama, proksi IPM provinsi untuk Kab. Gorontalo) — lihat Bab III.E.</w:t>
      </w:r>
    </w:p>
    <w:p w14:paraId="2F2C7BEF" w14:textId="77777777" w:rsidR="00FD2B7B" w:rsidRDefault="00000000">
      <w:pPr>
        <w:spacing w:after="120" w:line="360" w:lineRule="auto"/>
        <w:ind w:left="720" w:hanging="360"/>
        <w:jc w:val="both"/>
      </w:pPr>
      <w:r>
        <w:t>7.  Ditambahkan kewajiban analisis sensitivitas untuk 212 sekolah (1,6%) dengan presisi Y rendah (n siswa valid &lt; 5) — dipertahankan di analisis utama dengan alasan bias-seleksi, bukan didrop otomatis — lihat Bab III.F dan G.</w:t>
      </w:r>
    </w:p>
    <w:p w14:paraId="589B5371" w14:textId="77777777" w:rsidR="00FD2B7B" w:rsidRDefault="00000000">
      <w:pPr>
        <w:spacing w:after="120" w:line="360" w:lineRule="auto"/>
        <w:ind w:left="720" w:hanging="360"/>
        <w:jc w:val="both"/>
      </w:pPr>
      <w:r>
        <w:t>8.  Empat rujukan baru ditambahkan ke Daftar Pustaka: Lohr (2019) untuk teori sampling kompleks; de Waal, Pannekoek, &amp; Scholtus (2011) untuk data editing rekaman duplikat; Permendikdasmen No. 8/2026 untuk skema BOSP; dan Pusat Informasi Rumah Pendidikan Kemendikdasmen (2026) untuk mekanisme sampling AN.</w:t>
      </w:r>
    </w:p>
    <w:p w14:paraId="59DD0B2A" w14:textId="77777777" w:rsidR="005B1D39" w:rsidRDefault="00000000">
      <w:pPr>
        <w:spacing w:after="120" w:line="360" w:lineRule="auto"/>
        <w:ind w:left="720" w:hanging="360"/>
        <w:jc w:val="both"/>
      </w:pPr>
      <w:r>
        <w:t xml:space="preserve">9.  </w:t>
      </w:r>
      <w:r>
        <w:rPr>
          <w:b/>
          <w:bCs/>
        </w:rPr>
        <w:t>Perbaikan V9.1:</w:t>
      </w:r>
      <w:r>
        <w:t xml:space="preserve"> melengkapi Rumusan Masalah butir 6 yang sebelumnya hanya memuat sub-pertanyaan 6a, dengan menambahkan sub-pertanyaan 6b (interaksi SES_sekolah × IPM melalui SHAP interaction values) agar konsisten dengan Tujuan Penelitian butir 6 dan Hipotesis H6b yang sudah lebih dulu memuatnya — lihat Bab I.D.</w:t>
      </w:r>
    </w:p>
    <w:p w14:paraId="1002206E" w14:textId="77777777" w:rsidR="005B1D39" w:rsidRDefault="00000000">
      <w:pPr>
        <w:spacing w:after="120" w:line="360" w:lineRule="auto"/>
        <w:ind w:left="720" w:hanging="360"/>
        <w:jc w:val="both"/>
      </w:pPr>
      <w:r>
        <w:t xml:space="preserve">10.  </w:t>
      </w:r>
      <w:r>
        <w:rPr>
          <w:b/>
          <w:bCs/>
        </w:rPr>
        <w:t>Perbaikan V10:</w:t>
      </w:r>
      <w:r>
        <w:t xml:space="preserve"> memperbaiki Bab III.H (Keterbatasan Penelitian) yang kehilangan poin pertama (sifat asosiatif-konkuren X-Y) dan penomoran yang tidak berurutan sejak revisi V9 (langsung meloncat dari Kelima ke Kedelapan); daftar diurutkan ulang 1–5 secara berurutan, dan ditambahkan poin keenam mengenai keterbatasan generalisasi akibat rencana integrasi AN-TKA mulai tahun ajaran 2026/2027 (Pratiwi dkk., 2026). Dua sitasi pendukung dari sumber yang sama juga ditambahkan: penegasan bahwa kepala sekolah/guru berpartisipasi tanpa sampling (Bab I.A), dan argumen homogenitas nilai rapor vs variasi skor AN/UTBK sebagai justifikasi pemilihan Y (Bab I.A). Referensi Pratiwi dkk. (2026) ditambahkan ke Daftar Pustaka.</w:t>
      </w:r>
    </w:p>
    <w:p w14:paraId="3CA2CB17" w14:textId="77777777" w:rsidR="005B1D39" w:rsidRDefault="00000000">
      <w:pPr>
        <w:spacing w:after="120" w:line="360" w:lineRule="auto"/>
        <w:ind w:left="720" w:hanging="360"/>
        <w:jc w:val="both"/>
      </w:pPr>
      <w:r>
        <w:lastRenderedPageBreak/>
        <w:t xml:space="preserve">11.  </w:t>
      </w:r>
      <w:r>
        <w:rPr>
          <w:b/>
          <w:bCs/>
        </w:rPr>
        <w:t>Perubahan V11 (penyederhanaan desain, Opsi A):</w:t>
      </w:r>
      <w:r>
        <w:t xml:space="preserve"> rumusan masalah diringkas dari enam (dengan dua sub-pertanyaan) menjadi empat, dan hipotesis dari enam menjadi lima yang bernomor berurutan (H1–H5); uji </w:t>
      </w:r>
      <w:r>
        <w:rPr>
          <w:i/>
          <w:iCs/>
        </w:rPr>
        <w:t>method effect</w:t>
      </w:r>
      <w:r>
        <w:t xml:space="preserve"> berbasis format soal dan Cramér's V diganti perbandingan CFA model domain dengan model bifaktor; ditambahkan uji validitas inkremental 44 indikator di atas SES_sekolah dan IPM; </w:t>
      </w:r>
      <w:r>
        <w:rPr>
          <w:i/>
          <w:iCs/>
        </w:rPr>
        <w:t>mixed-effects random forest</w:t>
      </w:r>
      <w:r>
        <w:t xml:space="preserve"> dan </w:t>
      </w:r>
      <w:r>
        <w:rPr>
          <w:i/>
          <w:iCs/>
        </w:rPr>
        <w:t>generalized linear mixed-model trees</w:t>
      </w:r>
      <w:r>
        <w:t xml:space="preserve"> diganti model linear campuran pada seluruh data, dengan MERF opsional sebagai pemeriksaan ketangguhan; Literasi ditetapkan sebagai </w:t>
      </w:r>
      <w:r>
        <w:rPr>
          <w:i/>
          <w:iCs/>
        </w:rPr>
        <w:t>outcome</w:t>
      </w:r>
      <w:r>
        <w:t xml:space="preserve"> utama dan Numerasi sebagai replikasi; pembagian data diubah menjadi 15%/15%/70%; struktur domain diperbarui dari enam menjadi sembilan domain resmi Survei Lingkungan Belajar (Tabel 2.1); Gambar 2.1 diperbarui; tujuh rujukan metodologis baru dan dua rujukan dokumen resmi ditambahkan.</w:t>
      </w:r>
    </w:p>
    <w:p w14:paraId="4C5614DC" w14:textId="77777777" w:rsidR="005B1D39" w:rsidRDefault="00000000">
      <w:pPr>
        <w:spacing w:after="120" w:line="360" w:lineRule="auto"/>
        <w:ind w:left="720" w:hanging="360"/>
        <w:jc w:val="both"/>
      </w:pPr>
      <w:r>
        <w:t xml:space="preserve">12.  </w:t>
      </w:r>
      <w:r>
        <w:rPr>
          <w:b/>
          <w:bCs/>
        </w:rPr>
        <w:t>Perbaikan integritas naskah V11:</w:t>
      </w:r>
      <w:r>
        <w:t xml:space="preserve"> memulihkan konten yang hilang pada penyusunan V10, yaitu empat paragraf Latar Belakang, paragraf pembuka Bab II.A.1 dan Kerangka Pikir, serta kalimat pengantar Tujuan Penelitian; menghapus duplikasi Definisi Operasional (termasuk rujukan IPM 2024 yang usang), heading kosong, teks tersembunyi setelah Tabel 2.2, dan artefak penanda format; mengganti tanda hubung ganda hasil konversi dengan tanda pisah; memindahkan kalimat bernuansa riwayat versi dari badan proposal; serta menambahkan keterangan Tabel 3.1–3.4.</w:t>
      </w:r>
    </w:p>
    <w:p w14:paraId="1D6B1E28" w14:textId="77777777" w:rsidR="005B1D39" w:rsidRDefault="00000000">
      <w:pPr>
        <w:spacing w:after="120" w:line="360" w:lineRule="auto"/>
        <w:ind w:left="720" w:hanging="360"/>
        <w:jc w:val="both"/>
      </w:pPr>
      <w:r>
        <w:t xml:space="preserve">13.  </w:t>
      </w:r>
      <w:r>
        <w:rPr>
          <w:b/>
          <w:bCs/>
        </w:rPr>
        <w:t>Keputusan yang diasumsikan dan menunggu persetujuan pembimbing:</w:t>
      </w:r>
      <w:r>
        <w:t xml:space="preserve"> penggabungan domain Kualitas Pembelajaran dengan Refleksi dan Perbaikan Pembelajaran untuk CFA; penunjukan pakar verifikator pemetaan domain; serta jumlah dan kuartil artikel yang disyaratkan program.</w:t>
      </w:r>
    </w:p>
    <w:p w14:paraId="31709D07" w14:textId="77777777" w:rsidR="005B1D39" w:rsidRDefault="00000000">
      <w:pPr>
        <w:spacing w:after="120" w:line="360" w:lineRule="auto"/>
        <w:ind w:left="720" w:hanging="360"/>
        <w:jc w:val="both"/>
      </w:pPr>
      <w:r>
        <w:t xml:space="preserve">14.  </w:t>
      </w:r>
      <w:r>
        <w:rPr>
          <w:b/>
          <w:bCs/>
        </w:rPr>
        <w:t>Perubahan V12:</w:t>
      </w:r>
      <w:r>
        <w:t xml:space="preserve"> (a) PGP dipetakan ke domain Iklim Keamanan berdasarkan konfirmasi tertulis Kemendikdasmen (D.4.2 Kesejahteraan Psikologis Pendidik dalam D.4 Iklim Keamanan Sekolah), sehingga seluruh </w:t>
      </w:r>
      <w:r>
        <w:lastRenderedPageBreak/>
        <w:t>44 indikator masuk model pengukuran, dengan analisis sensitivitas yang memecah Iklim Keamanan menjadi tiga subfaktor; (b) klaim sembilan domain diperjelas menjadi delapan domain substantif Framework 2022 ditambah SPAB; (c) spesifikasi faktor spesifik dua indikator pada model bifaktor ditambahkan; (d) klaim pembeda terhadap Azizah dkk. (2026) dan Mayapada (2021) yang tidak lagi berlaku setelah Opsi A ("satu skor capaian") diganti dengan pembeda yang berlaku, termasuk Tabel 2.2; (e) SES_sekolah dipusatkan dalam kabupaten/kota dan rerata SES kabupaten/kota ditambahkan pada model multilevel (Enders &amp; Tofighi, 2007); (f) pemeriksaan multikolinearitas ditambahkan pada uji konsistensi arah RM4; (g) sumber SES_sekolah dijelaskan pada Definisi Operasional; (h) dua rujukan ditambahkan: Enders dan Tofighi (2007) serta Renshaw, Long, dan Cook (2015).</w:t>
      </w:r>
    </w:p>
    <w:p w14:paraId="4844EDBC" w14:textId="77777777" w:rsidR="005B1D39" w:rsidRDefault="00000000">
      <w:pPr>
        <w:spacing w:after="120" w:line="360" w:lineRule="auto"/>
        <w:ind w:left="720" w:hanging="360"/>
        <w:jc w:val="both"/>
      </w:pPr>
      <w:r>
        <w:t xml:space="preserve">15.  </w:t>
      </w:r>
      <w:r>
        <w:rPr>
          <w:b/>
          <w:bCs/>
        </w:rPr>
        <w:t>Perubahan V13:</w:t>
      </w:r>
      <w:r>
        <w:t xml:space="preserve"> (a) alasan eksklusi PPK dikoreksi: indikator ini tercantum dalam codebook Kepala Sekolah tetapi kosong seluruhnya pada data SMP/MTs; (b) definisi SES_sekolah dikoreksi sesuai codebook (agregasi IASP berbasis SUSENAS dan indeks sosial-ekonomi murid), disertai pemeriksaan tumpang tindihnya dengan IPM; (c) domain Iklim Keamanan diuraikan menjadi tiga kelompok isi, dan analisis sensitivitas tanpa PGP diganti dengan model tiga subfaktor; (d) penempatan PGP diperkuat dengan bukti codebook Guru (PGP berdampingan dengan SCO dan JOT); (e) verifikasi bahwa nilai berkas Kepala Sekolah adalah skor kepala sekolah sendiri ditambahkan sebagai prasyarat premis informan tunggal; (f) pemeriksaan jumlah nilai unik per indikator ditambahkan pada analisis deskriptif.</w:t>
      </w:r>
    </w:p>
    <w:p w14:paraId="1761171F" w14:textId="77777777" w:rsidR="005B1D39" w:rsidRDefault="00000000">
      <w:pPr>
        <w:spacing w:after="120" w:line="360" w:lineRule="auto"/>
        <w:ind w:left="720" w:hanging="360"/>
        <w:jc w:val="both"/>
      </w:pPr>
      <w:r>
        <w:t xml:space="preserve">16.  </w:t>
      </w:r>
      <w:r>
        <w:rPr>
          <w:b/>
          <w:bCs/>
        </w:rPr>
        <w:t>Perubahan V14:</w:t>
      </w:r>
      <w:r>
        <w:t xml:space="preserve"> (a) alur populasi diperbaiki agar aritmetikanya menutup: 2 baris artefak tanpa kode sekolah dipisahkan dari 14.121 rekaman satuan pendidikan, dan kriteria duplikasi dikoreksi menjadi 72 baris (36 satuan formal) karena 2 dari 38 satuan yang tercatat ganda berjenis Paket B dan sudah tercakup kriteria nonformal (14.121 − 453 − 2 − 72 = 13.594); (b) </w:t>
      </w:r>
      <w:r>
        <w:lastRenderedPageBreak/>
        <w:t>SES_sekolah resmi diganti SES_komposisi (rerata SES_siswa per sekolah) sebagai kontrol status sosial-ekonomi pada H2, H4, dan Fase 3, karena pemeriksaan pendahuluan menunjukkan SES_sekolah resmi hampir identik dengan IASP (r ≈ 0,99) dan hanya berkorelasi 0,35 dengan rerata SES murid; SES_sekolah resmi dan IASP dipertahankan untuk analisis sensitivitas — keputusan ini menunggu persetujuan pembimbing; (c) kerangka CIPO disesuaikan: SES_komposisi mewakili komponen Input secara parsial; (d) hasil verifikasi informan tunggal ditambahkan (korelasi kepala sekolah–guru 0,13–0,47, median 0,31); (e) temuan dua himpunan nilai diskret pada skor indikator dan rencana uji invariansi pengukuran multikelompok ditambahkan pada Fase 1 dan Keterbatasan; (f) status PGP dikalibrasi ulang: label D.4.2 dikoreksi menjadi Wellbeing Guru sesuai Keputusan Kepala BSKAP 018/H/M/2024, kaitan level-3 PGP dinyatakan belum terdokumentasi dalam dokumen normatif, dan analisis sensitivitas tanpa PGP ditambahkan; (g) 22 sekolah dengan IPM proksi provinsi dan analisis sensitivitasnya dicatat; (h) dua rujukan ditambahkan: Badan Standar, Kurikulum, dan Asesmen Pendidikan (2024) serta Cheung dan Rensvold (2002).</w:t>
      </w:r>
    </w:p>
    <w:p w14:paraId="02C0C13B" w14:textId="77777777" w:rsidR="005B1D39" w:rsidRDefault="00000000">
      <w:pPr>
        <w:spacing w:after="120" w:line="360" w:lineRule="auto"/>
        <w:ind w:left="720" w:hanging="360"/>
        <w:jc w:val="both"/>
      </w:pPr>
      <w:r>
        <w:t xml:space="preserve">17.  </w:t>
      </w:r>
      <w:r>
        <w:rPr>
          <w:b/>
          <w:bCs/>
        </w:rPr>
        <w:t>Perubahan V15:</w:t>
      </w:r>
      <w:r>
        <w:t xml:space="preserve"> (a) kerangka validitas berbasis argumen (Kane, 2013; American Educational Research Association dkk., 2014; Messick, 1995) ditambahkan sebagai Bab II.A.9 beserta Tabel 2.2 yang memetakan inferensi penskoran, generalisasi, ekstrapolasi, generalisasi lintas konteks, dan implikasi ke sumber bukti dan fase penelitian; tabel penelitian relevan menjadi Tabel 2.3; (b) Latar Belakang ditambah satu paragraf yang membingkai ketiga persoalan sebagai persoalan validitas; (c) Tujuan Umum dirumuskan ulang sebagai evaluasi validitas tafsiran dan penggunaan indikator, dan ditambahkan paragraf pemetaan tujuan khusus ke inferensi; (d) Manfaat Teoretis dirumuskan ulang, sedangkan Manfaat Praktis dan Metodologis dilengkapi; (e) Bab II.A.1 dan Kerangka Pikir dihubungkan dengan kerangka validitas, dan frasa "dua lapis validitas" diganti pemetaan fase ke inferensi; (f) Luaran menambahkan penilaian argumen validitas dan </w:t>
      </w:r>
      <w:r>
        <w:lastRenderedPageBreak/>
        <w:t>target tiga artikel; (g) Keterbatasan kesembilan tentang bukti konsekuensial ditambahkan; (h) tiga rujukan ditambahkan. Rumusan masalah dan hipotesis tidak berubah. Perubahan ini menyertai usulan judul Opsi B ("Validitas Indikator Survei Lingkungan Belajar Kepala Sekolah untuk Perbaikan Mutu SMP: Analisis Psikometrik, Explainable Machine Learning, dan Multilevel pada Data Asesmen Nasional 2025"), yang menunggu persetujuan pembimbing.</w:t>
      </w:r>
    </w:p>
    <w:p w14:paraId="37C1940E" w14:textId="77777777" w:rsidR="005B1D39" w:rsidRDefault="00000000">
      <w:pPr>
        <w:spacing w:after="120" w:line="360" w:lineRule="auto"/>
        <w:ind w:left="720" w:hanging="360"/>
        <w:jc w:val="both"/>
      </w:pPr>
      <w:r>
        <w:t xml:space="preserve">18.  </w:t>
      </w:r>
      <w:r>
        <w:rPr>
          <w:b/>
          <w:bCs/>
        </w:rPr>
        <w:t>Perubahan V16:</w:t>
      </w:r>
      <w:r>
        <w:t xml:space="preserve"> (a) variabel target utama diganti dari Literasi menjadi capaian kompetensi dasar, yaitu komposit skor baku Literasi dan Numerasi dengan bobot sama, berdasarkan pemeriksaan pendahuluan: korelasi tingkat sekolah 0,90 (Spearman 0,91), 0,96 setelah koreksi atenuasi, reliabilitas rerata sekolah 0,94 (Literasi) dan 0,93 (Numerasi), serta reliabilitas komposit 0,97; (b) Literasi dan Numerasi dianalisis terpisah sebagai sensitivitas eksploratori, menggantikan peran Numerasi sebagai replikasi, karena dengan korelasi terkoreksi 0,96 replikasi pada Numerasi hampir tidak menambah bukti independen; (c) rumusan masalah 2–4, tujuan khusus ketiga, hipotesis H2, H4, dan H5, Pembatasan Masalah poin 2, Definisi Operasional variabel target, CIPO, Kerangka Pikir, Tabel 3.2, serta teks Fase 2–3 disesuaikan; N efektif model utama menjadi 13.587 karena tujuh sekolah tanpa salah satu skor dikeluarkan; (d) dua rujukan ditambahkan: Mosier (1943) dan Wainer (1976). Perubahan ini menunggu persetujuan pembimbing; V15 menjadi cadangan bila Literasi tetap dipilih sebagai variabel target utama.</w:t>
      </w:r>
    </w:p>
    <w:p w14:paraId="1A2B3C4E" w14:textId="77777777" w:rsidR="005B1D39" w:rsidRDefault="00000000">
      <w:pPr>
        <w:spacing w:after="120" w:line="360" w:lineRule="auto"/>
        <w:ind w:left="720" w:hanging="360"/>
        <w:jc w:val="both"/>
      </w:pPr>
      <w:r>
        <w:t xml:space="preserve">19.  </w:t>
      </w:r>
      <w:r>
        <w:rPr>
          <w:b/>
          <w:bCs/>
        </w:rPr>
        <w:t>Perubahan V17:</w:t>
      </w:r>
      <w:r>
        <w:t xml:space="preserve"> (a) objek validasi diperjelas: data yang dianalisis adalah komponen kepala sekolah dari indikator lingkungan belajar pada Rapor Publik AN 2025, bukan skor sintesis lintas responden pada Rapor Pendidikan; Latar Belakang (paragraf kerangka validitas), Bab II.A.9, catatan Tabel 2.1, dan Tabel 2.2 disesuaikan, serta Keterbatasan kesepuluh ditambahkan; (b) status PGP diperjelas berdasarkan keterangan lanjutan Kemendikdasmen: PGP adalah indikator level-3 D.4.2 pada tingkat Rapor </w:t>
      </w:r>
      <w:r>
        <w:lastRenderedPageBreak/>
        <w:t>Pendidikan dengan responden kepala sekolah dan guru, sedangkan PGP dalam berkas Kepala Sekolah merupakan komponen kepala sekolah; (c) rujukan normatif indikator Rapor Pendidikan dimutakhirkan ke Keputusan Menteri Pendidikan Dasar dan Menengah Nomor 63 Tahun 2026, dengan Keputusan Kepala BSKAP 018/H/M/2024 dipertahankan sebagai riwayat; (d) verifikasi informan tunggal diperluas ke PGP (13.343 sekolah: proporsi identik dengan rerata guru 0; r = 0,30; 90 vs 11.057 nilai unik; proporsi plafon naik dari 23,7% ke 53,6% seiring jumlah guru responden; irisan dengan tabel skor guru individual 17,5%), yang menggantikan pernyataan V16 bahwa PGP tidak diverifikasi; (e) kelompok isi kesejahteraan dan relasi pendidik pada Iklim Keamanan dicatat sebagai laporan kepala sekolah tentang dirinya sendiri; (f) satu rujukan ditambahkan: Menteri Pendidikan Dasar dan Menengah (2026). Rumusan masalah, hipotesis, dan desain analisis tidak berubah.</w:t>
      </w:r>
    </w:p>
    <w:p w14:paraId="1A2B3C4F" w14:textId="77777777" w:rsidR="005B1D39" w:rsidRDefault="00000000">
      <w:pPr>
        <w:spacing w:after="120" w:line="360" w:lineRule="auto"/>
        <w:ind w:left="720" w:hanging="360"/>
        <w:jc w:val="both"/>
      </w:pPr>
      <w:r>
        <w:t xml:space="preserve">20.  </w:t>
      </w:r>
      <w:r>
        <w:rPr>
          <w:b/>
          <w:bCs/>
        </w:rPr>
        <w:t>Perubahan V18:</w:t>
      </w:r>
      <w:r>
        <w:t xml:space="preserve"> (a) rumusan tentang Keputusan Menteri Pendidikan Dasar dan Menengah Nomor 63 Tahun 2026 diverifikasi terhadap salinan resmi: definisi konseptual dan operasional D.4.2 dikutip sesuai dokumen, dan ketiadaan PGP dijelaskan dengan ketentuan bahwa indikator Rapor Pendidikan secara umum tersusun atas dua level; (b) pernyataan bahwa skor Rapor Pendidikan merupakan nilai komposit lintas responden kini bersandar pada definisi operasional dalam Keputusan Menteri tersebut, bukan hanya pada komunikasi tertulis; (c) bukti perbedaan skala ditambahkan pada Bab II.A.9: indikator D.18 Rapor Pendidikan berentang 1,00–3,00, sedangkan SPAB pada berkas Kepala Sekolah berentang 0–100; (d) Bab II.A.1 mencatat bahwa Keputusan Menteri tersebut memberi label input pada indikator partisipasi (E.1) serta program dan kebijakan satuan pendidikan (E.5), yang berpadanan dengan delapan indikator penelitian ini, dan menjelaskan mengapa penelitian tetap memakai klasifikasi CIPO. Rumusan masalah, hipotesis, dan desain analisis tidak berubah.</w:t>
      </w:r>
    </w:p>
    <w:sectPr w:rsidR="005B1D39" w:rsidSect="00C77F8E">
      <w:pgSz w:w="11906" w:h="16838"/>
      <w:pgMar w:top="2268" w:right="1701" w:bottom="1701" w:left="2268"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43A5" w14:textId="77777777" w:rsidR="00D7509E" w:rsidRDefault="00D7509E">
      <w:r>
        <w:separator/>
      </w:r>
    </w:p>
  </w:endnote>
  <w:endnote w:type="continuationSeparator" w:id="0">
    <w:p w14:paraId="0C7A26A5" w14:textId="77777777" w:rsidR="00D7509E" w:rsidRDefault="00D75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7612"/>
      <w:docPartObj>
        <w:docPartGallery w:val="Page Numbers (Bottom of Page)"/>
        <w:docPartUnique/>
      </w:docPartObj>
    </w:sdtPr>
    <w:sdtEndPr>
      <w:rPr>
        <w:noProof/>
      </w:rPr>
    </w:sdtEndPr>
    <w:sdtContent>
      <w:p w14:paraId="755815E9" w14:textId="77777777" w:rsidR="00DD49C5" w:rsidRDefault="00DD49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4D7345" w14:textId="77777777" w:rsidR="00DD49C5" w:rsidRDefault="00DD49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320455"/>
      <w:docPartObj>
        <w:docPartGallery w:val="Page Numbers (Bottom of Page)"/>
        <w:docPartUnique/>
      </w:docPartObj>
    </w:sdtPr>
    <w:sdtEndPr>
      <w:rPr>
        <w:noProof/>
      </w:rPr>
    </w:sdtEndPr>
    <w:sdtContent>
      <w:p w14:paraId="23A8C2FD" w14:textId="77777777" w:rsidR="00DD49C5" w:rsidRDefault="00DD49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D2639" w14:textId="77777777" w:rsidR="007A1715" w:rsidRDefault="007A171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60B77" w14:textId="77777777" w:rsidR="00D7509E" w:rsidRDefault="00D7509E">
      <w:r>
        <w:separator/>
      </w:r>
    </w:p>
  </w:footnote>
  <w:footnote w:type="continuationSeparator" w:id="0">
    <w:p w14:paraId="41A10090" w14:textId="77777777" w:rsidR="00D7509E" w:rsidRDefault="00D750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557E"/>
    <w:multiLevelType w:val="hybridMultilevel"/>
    <w:tmpl w:val="FC02A1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86B66B9"/>
    <w:multiLevelType w:val="hybridMultilevel"/>
    <w:tmpl w:val="21A883B4"/>
    <w:lvl w:ilvl="0" w:tplc="27D6863C">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5CF024A2"/>
    <w:multiLevelType w:val="hybridMultilevel"/>
    <w:tmpl w:val="8E140D54"/>
    <w:lvl w:ilvl="0" w:tplc="D69C9B3A">
      <w:numFmt w:val="bullet"/>
      <w:lvlText w:val="-"/>
      <w:lvlJc w:val="left"/>
      <w:pPr>
        <w:ind w:left="1155" w:hanging="43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7FF5C0C"/>
    <w:multiLevelType w:val="hybridMultilevel"/>
    <w:tmpl w:val="3BF0BBD2"/>
    <w:lvl w:ilvl="0" w:tplc="0CE065AA">
      <w:start w:val="1"/>
      <w:numFmt w:val="bullet"/>
      <w:lvlText w:val="●"/>
      <w:lvlJc w:val="left"/>
      <w:pPr>
        <w:ind w:left="720" w:hanging="360"/>
      </w:pPr>
    </w:lvl>
    <w:lvl w:ilvl="1" w:tplc="BAAABB78">
      <w:start w:val="1"/>
      <w:numFmt w:val="bullet"/>
      <w:lvlText w:val="○"/>
      <w:lvlJc w:val="left"/>
      <w:pPr>
        <w:ind w:left="1440" w:hanging="360"/>
      </w:pPr>
    </w:lvl>
    <w:lvl w:ilvl="2" w:tplc="8544FB7C">
      <w:start w:val="1"/>
      <w:numFmt w:val="bullet"/>
      <w:lvlText w:val="■"/>
      <w:lvlJc w:val="left"/>
      <w:pPr>
        <w:ind w:left="2160" w:hanging="360"/>
      </w:pPr>
    </w:lvl>
    <w:lvl w:ilvl="3" w:tplc="88442E30">
      <w:start w:val="1"/>
      <w:numFmt w:val="bullet"/>
      <w:lvlText w:val="●"/>
      <w:lvlJc w:val="left"/>
      <w:pPr>
        <w:ind w:left="2880" w:hanging="360"/>
      </w:pPr>
    </w:lvl>
    <w:lvl w:ilvl="4" w:tplc="74BCBDFA">
      <w:start w:val="1"/>
      <w:numFmt w:val="bullet"/>
      <w:lvlText w:val="○"/>
      <w:lvlJc w:val="left"/>
      <w:pPr>
        <w:ind w:left="3600" w:hanging="360"/>
      </w:pPr>
    </w:lvl>
    <w:lvl w:ilvl="5" w:tplc="9B42A82A">
      <w:start w:val="1"/>
      <w:numFmt w:val="bullet"/>
      <w:lvlText w:val="■"/>
      <w:lvlJc w:val="left"/>
      <w:pPr>
        <w:ind w:left="4320" w:hanging="360"/>
      </w:pPr>
    </w:lvl>
    <w:lvl w:ilvl="6" w:tplc="DE866686">
      <w:start w:val="1"/>
      <w:numFmt w:val="bullet"/>
      <w:lvlText w:val="●"/>
      <w:lvlJc w:val="left"/>
      <w:pPr>
        <w:ind w:left="5040" w:hanging="360"/>
      </w:pPr>
    </w:lvl>
    <w:lvl w:ilvl="7" w:tplc="936871B4">
      <w:start w:val="1"/>
      <w:numFmt w:val="bullet"/>
      <w:lvlText w:val="●"/>
      <w:lvlJc w:val="left"/>
      <w:pPr>
        <w:ind w:left="5760" w:hanging="360"/>
      </w:pPr>
    </w:lvl>
    <w:lvl w:ilvl="8" w:tplc="7C3A1F58">
      <w:start w:val="1"/>
      <w:numFmt w:val="bullet"/>
      <w:lvlText w:val="●"/>
      <w:lvlJc w:val="left"/>
      <w:pPr>
        <w:ind w:left="6480" w:hanging="360"/>
      </w:pPr>
    </w:lvl>
  </w:abstractNum>
  <w:num w:numId="1" w16cid:durableId="1703247003">
    <w:abstractNumId w:val="3"/>
    <w:lvlOverride w:ilvl="0">
      <w:startOverride w:val="1"/>
    </w:lvlOverride>
  </w:num>
  <w:num w:numId="2" w16cid:durableId="341903160">
    <w:abstractNumId w:val="0"/>
  </w:num>
  <w:num w:numId="3" w16cid:durableId="1324776267">
    <w:abstractNumId w:val="1"/>
  </w:num>
  <w:num w:numId="4" w16cid:durableId="1449860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715"/>
    <w:rsid w:val="00005D5F"/>
    <w:rsid w:val="00076ADB"/>
    <w:rsid w:val="000F1DC6"/>
    <w:rsid w:val="00113BD3"/>
    <w:rsid w:val="0019713F"/>
    <w:rsid w:val="001D4497"/>
    <w:rsid w:val="001E5B77"/>
    <w:rsid w:val="00275A08"/>
    <w:rsid w:val="002F621B"/>
    <w:rsid w:val="003424A0"/>
    <w:rsid w:val="00417423"/>
    <w:rsid w:val="004261BE"/>
    <w:rsid w:val="00454B91"/>
    <w:rsid w:val="004637F4"/>
    <w:rsid w:val="004A469B"/>
    <w:rsid w:val="0056749B"/>
    <w:rsid w:val="005A5E21"/>
    <w:rsid w:val="005B1D39"/>
    <w:rsid w:val="00633B70"/>
    <w:rsid w:val="00642359"/>
    <w:rsid w:val="00642861"/>
    <w:rsid w:val="00656AB7"/>
    <w:rsid w:val="00681C86"/>
    <w:rsid w:val="006A0185"/>
    <w:rsid w:val="007268B5"/>
    <w:rsid w:val="00730496"/>
    <w:rsid w:val="007861FE"/>
    <w:rsid w:val="007A1715"/>
    <w:rsid w:val="007B5C16"/>
    <w:rsid w:val="008B4761"/>
    <w:rsid w:val="008B58A3"/>
    <w:rsid w:val="008C0E1C"/>
    <w:rsid w:val="009064DD"/>
    <w:rsid w:val="00907801"/>
    <w:rsid w:val="00917ED5"/>
    <w:rsid w:val="009B0E1B"/>
    <w:rsid w:val="009C00B0"/>
    <w:rsid w:val="00A3027F"/>
    <w:rsid w:val="00A75F7A"/>
    <w:rsid w:val="00B07C6A"/>
    <w:rsid w:val="00BB6904"/>
    <w:rsid w:val="00C20221"/>
    <w:rsid w:val="00C42F15"/>
    <w:rsid w:val="00C771B4"/>
    <w:rsid w:val="00C77F8E"/>
    <w:rsid w:val="00D17DFC"/>
    <w:rsid w:val="00D60D73"/>
    <w:rsid w:val="00D61CBE"/>
    <w:rsid w:val="00D72A48"/>
    <w:rsid w:val="00D7509E"/>
    <w:rsid w:val="00D87603"/>
    <w:rsid w:val="00DB36A2"/>
    <w:rsid w:val="00DC57D8"/>
    <w:rsid w:val="00DD49C5"/>
    <w:rsid w:val="00DE4A30"/>
    <w:rsid w:val="00E07BD2"/>
    <w:rsid w:val="00F154CF"/>
    <w:rsid w:val="00F6139F"/>
    <w:rsid w:val="00FD2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65F7F"/>
  <w15:docId w15:val="{12BC8AE4-2B89-4882-BDCC-0EA82FA4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b/>
      <w:bCs/>
      <w:color w:val="000000"/>
    </w:rPr>
  </w:style>
  <w:style w:type="paragraph" w:styleId="Judul2">
    <w:name w:val="heading 2"/>
    <w:uiPriority w:val="9"/>
    <w:unhideWhenUsed/>
    <w:qFormat/>
    <w:pPr>
      <w:spacing w:before="200" w:after="120"/>
      <w:outlineLvl w:val="1"/>
    </w:pPr>
    <w:rPr>
      <w:b/>
      <w:bCs/>
      <w:color w:val="000000"/>
    </w:rPr>
  </w:style>
  <w:style w:type="paragraph" w:styleId="Judul3">
    <w:name w:val="heading 3"/>
    <w:uiPriority w:val="9"/>
    <w:unhideWhenUsed/>
    <w:qFormat/>
    <w:pPr>
      <w:spacing w:before="150" w:after="10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TOC1">
    <w:name w:val="toc 1"/>
    <w:basedOn w:val="Normal"/>
    <w:next w:val="Normal"/>
    <w:autoRedefine/>
    <w:uiPriority w:val="39"/>
    <w:unhideWhenUsed/>
    <w:rsid w:val="007268B5"/>
    <w:pPr>
      <w:spacing w:after="100"/>
    </w:pPr>
  </w:style>
  <w:style w:type="paragraph" w:styleId="TOC2">
    <w:name w:val="toc 2"/>
    <w:basedOn w:val="Normal"/>
    <w:next w:val="Normal"/>
    <w:autoRedefine/>
    <w:uiPriority w:val="39"/>
    <w:unhideWhenUsed/>
    <w:rsid w:val="007268B5"/>
    <w:pPr>
      <w:spacing w:after="100"/>
      <w:ind w:left="240"/>
    </w:pPr>
  </w:style>
  <w:style w:type="paragraph" w:styleId="TOC3">
    <w:name w:val="toc 3"/>
    <w:basedOn w:val="Normal"/>
    <w:next w:val="Normal"/>
    <w:autoRedefine/>
    <w:uiPriority w:val="39"/>
    <w:unhideWhenUsed/>
    <w:rsid w:val="007268B5"/>
    <w:pPr>
      <w:spacing w:after="100"/>
      <w:ind w:left="480"/>
    </w:pPr>
  </w:style>
  <w:style w:type="character" w:styleId="SebutanYangBelumTerselesaikan">
    <w:name w:val="Unresolved Mention"/>
    <w:basedOn w:val="FontParagrafDefault"/>
    <w:uiPriority w:val="99"/>
    <w:semiHidden/>
    <w:unhideWhenUsed/>
    <w:rsid w:val="00681C86"/>
    <w:rPr>
      <w:color w:val="605E5C"/>
      <w:shd w:val="clear" w:color="auto" w:fill="E1DFDD"/>
    </w:rPr>
  </w:style>
  <w:style w:type="character" w:styleId="HiperlinkyangDiikuti">
    <w:name w:val="FollowedHyperlink"/>
    <w:basedOn w:val="FontParagrafDefault"/>
    <w:uiPriority w:val="99"/>
    <w:semiHidden/>
    <w:unhideWhenUsed/>
    <w:rsid w:val="005A5E21"/>
    <w:rPr>
      <w:color w:val="954F72" w:themeColor="followedHyperlink"/>
      <w:u w:val="single"/>
    </w:rPr>
  </w:style>
  <w:style w:type="character" w:styleId="NomorBaris">
    <w:name w:val="line number"/>
    <w:basedOn w:val="FontParagrafDefault"/>
    <w:uiPriority w:val="99"/>
    <w:semiHidden/>
    <w:unhideWhenUsed/>
    <w:rsid w:val="004A469B"/>
  </w:style>
  <w:style w:type="paragraph" w:styleId="Header">
    <w:name w:val="header"/>
    <w:basedOn w:val="Normal"/>
    <w:link w:val="HeaderKAR"/>
    <w:uiPriority w:val="99"/>
    <w:unhideWhenUsed/>
    <w:rsid w:val="004A469B"/>
    <w:pPr>
      <w:tabs>
        <w:tab w:val="center" w:pos="4680"/>
        <w:tab w:val="right" w:pos="9360"/>
      </w:tabs>
    </w:pPr>
  </w:style>
  <w:style w:type="character" w:customStyle="1" w:styleId="HeaderKAR">
    <w:name w:val="Header KAR"/>
    <w:basedOn w:val="FontParagrafDefault"/>
    <w:link w:val="Header"/>
    <w:uiPriority w:val="99"/>
    <w:rsid w:val="004A469B"/>
  </w:style>
  <w:style w:type="paragraph" w:styleId="Footer">
    <w:name w:val="footer"/>
    <w:basedOn w:val="Normal"/>
    <w:link w:val="FooterKAR"/>
    <w:uiPriority w:val="99"/>
    <w:unhideWhenUsed/>
    <w:rsid w:val="004A469B"/>
    <w:pPr>
      <w:tabs>
        <w:tab w:val="center" w:pos="4680"/>
        <w:tab w:val="right" w:pos="9360"/>
      </w:tabs>
    </w:pPr>
  </w:style>
  <w:style w:type="character" w:customStyle="1" w:styleId="FooterKAR">
    <w:name w:val="Footer KAR"/>
    <w:basedOn w:val="FontParagrafDefault"/>
    <w:link w:val="Footer"/>
    <w:uiPriority w:val="99"/>
    <w:rsid w:val="004A4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510.22266"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84994-8D54-43E6-9B22-612317081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63</Pages>
  <Words>17593</Words>
  <Characters>100286</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sekolah asoka</cp:lastModifiedBy>
  <cp:revision>42</cp:revision>
  <dcterms:created xsi:type="dcterms:W3CDTF">2026-09-07T16:14:00Z</dcterms:created>
  <dcterms:modified xsi:type="dcterms:W3CDTF">2026-10-09T16:51:00Z</dcterms:modified>
</cp:coreProperties>
</file>